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D1E7" w14:textId="37B46744" w:rsidR="53F38A65" w:rsidRDefault="53F38A65" w:rsidP="53F38A65">
      <w:pPr>
        <w:jc w:val="center"/>
        <w:rPr>
          <w:b/>
          <w:bCs/>
          <w:sz w:val="32"/>
          <w:szCs w:val="32"/>
        </w:rPr>
      </w:pPr>
    </w:p>
    <w:p w14:paraId="4437D487" w14:textId="529B7E62" w:rsidR="004D2C2B" w:rsidRDefault="00443951" w:rsidP="001B6810">
      <w:pPr>
        <w:jc w:val="center"/>
        <w:sectPr w:rsidR="004D2C2B" w:rsidSect="004D2C2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88" w:right="288" w:bottom="288" w:left="288" w:header="720" w:footer="720" w:gutter="0"/>
          <w:cols w:space="720"/>
        </w:sectPr>
      </w:pPr>
      <w:r w:rsidRPr="7C2C9C3C">
        <w:rPr>
          <w:b/>
          <w:sz w:val="32"/>
          <w:szCs w:val="32"/>
        </w:rPr>
        <w:t>+</w:t>
      </w:r>
      <w:r w:rsidR="7F8CBB30">
        <w:rPr>
          <w:noProof/>
        </w:rPr>
        <w:drawing>
          <wp:inline distT="0" distB="0" distL="0" distR="0" wp14:anchorId="2F121109" wp14:editId="6AC877B6">
            <wp:extent cx="5238748" cy="7410448"/>
            <wp:effectExtent l="0" t="0" r="0" b="0"/>
            <wp:docPr id="751862540" name="Picture 75186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38748" cy="7410448"/>
                    </a:xfrm>
                    <a:prstGeom prst="rect">
                      <a:avLst/>
                    </a:prstGeom>
                  </pic:spPr>
                </pic:pic>
              </a:graphicData>
            </a:graphic>
          </wp:inline>
        </w:drawing>
      </w:r>
    </w:p>
    <w:p w14:paraId="46DF8CAD" w14:textId="77777777" w:rsidR="00C84628" w:rsidRDefault="00C84628" w:rsidP="00C84628">
      <w:pPr>
        <w:jc w:val="center"/>
        <w:rPr>
          <w:b/>
          <w:sz w:val="32"/>
        </w:rPr>
      </w:pPr>
      <w:r>
        <w:rPr>
          <w:b/>
          <w:sz w:val="32"/>
        </w:rPr>
        <w:lastRenderedPageBreak/>
        <w:t xml:space="preserve">Concho Valley Workforce </w:t>
      </w:r>
      <w:r w:rsidR="002E4DF0">
        <w:rPr>
          <w:b/>
          <w:sz w:val="32"/>
        </w:rPr>
        <w:t xml:space="preserve">Development Board Plan </w:t>
      </w:r>
    </w:p>
    <w:p w14:paraId="140C1DA4" w14:textId="4BAF4A89" w:rsidR="001A2E09" w:rsidRDefault="002E4DF0" w:rsidP="00C84628">
      <w:pPr>
        <w:jc w:val="center"/>
        <w:rPr>
          <w:b/>
          <w:sz w:val="32"/>
        </w:rPr>
      </w:pPr>
      <w:r>
        <w:rPr>
          <w:b/>
          <w:sz w:val="32"/>
        </w:rPr>
        <w:t>Program Years 20</w:t>
      </w:r>
      <w:r w:rsidR="005E64C9">
        <w:rPr>
          <w:b/>
          <w:sz w:val="32"/>
        </w:rPr>
        <w:t>25</w:t>
      </w:r>
      <w:r>
        <w:rPr>
          <w:b/>
          <w:sz w:val="32"/>
        </w:rPr>
        <w:t>–202</w:t>
      </w:r>
      <w:r w:rsidR="005E64C9">
        <w:rPr>
          <w:b/>
          <w:sz w:val="32"/>
        </w:rPr>
        <w:t>8</w:t>
      </w:r>
    </w:p>
    <w:p w14:paraId="2FD9C8DD" w14:textId="77777777" w:rsidR="001A2E09" w:rsidRDefault="001A2E09">
      <w:pPr>
        <w:pStyle w:val="BodyText"/>
        <w:spacing w:before="6"/>
        <w:rPr>
          <w:b/>
        </w:rPr>
      </w:pPr>
    </w:p>
    <w:p w14:paraId="5C7D885C" w14:textId="77777777" w:rsidR="001A2E09" w:rsidRDefault="002E4DF0">
      <w:pPr>
        <w:spacing w:before="239"/>
        <w:ind w:left="138"/>
        <w:rPr>
          <w:sz w:val="32"/>
        </w:rPr>
      </w:pPr>
      <w:r>
        <w:rPr>
          <w:color w:val="365F91"/>
          <w:sz w:val="32"/>
        </w:rPr>
        <w:t>Table of Contents</w:t>
      </w:r>
    </w:p>
    <w:p w14:paraId="56E52868" w14:textId="77777777" w:rsidR="001A2E09" w:rsidRDefault="001A2E09">
      <w:pPr>
        <w:pStyle w:val="BodyText"/>
        <w:rPr>
          <w:sz w:val="20"/>
        </w:rPr>
      </w:pPr>
    </w:p>
    <w:p w14:paraId="1ABF5DC1" w14:textId="77777777" w:rsidR="001A2E09" w:rsidRDefault="001A2E09">
      <w:pPr>
        <w:rPr>
          <w:rFonts w:ascii="Calibri"/>
        </w:rPr>
      </w:pPr>
    </w:p>
    <w:sdt>
      <w:sdtPr>
        <w:rPr>
          <w:rFonts w:ascii="Times New Roman" w:eastAsia="Times New Roman" w:hAnsi="Times New Roman" w:cs="Times New Roman"/>
          <w:color w:val="auto"/>
          <w:sz w:val="22"/>
          <w:szCs w:val="22"/>
          <w:lang w:bidi="en-US"/>
        </w:rPr>
        <w:id w:val="-121765825"/>
        <w:docPartObj>
          <w:docPartGallery w:val="Table of Contents"/>
          <w:docPartUnique/>
        </w:docPartObj>
      </w:sdtPr>
      <w:sdtEndPr>
        <w:rPr>
          <w:b/>
          <w:bCs/>
          <w:noProof/>
          <w:sz w:val="24"/>
          <w:szCs w:val="24"/>
          <w:lang w:bidi="ar-SA"/>
        </w:rPr>
      </w:sdtEndPr>
      <w:sdtContent>
        <w:p w14:paraId="3A7C87FC" w14:textId="4B64FD8C" w:rsidR="00A47C69" w:rsidRDefault="00A47C69">
          <w:pPr>
            <w:pStyle w:val="TOCHeading"/>
          </w:pPr>
          <w:r>
            <w:t>Contents</w:t>
          </w:r>
        </w:p>
        <w:p w14:paraId="787B6629" w14:textId="36D11AF0" w:rsidR="00C848BB" w:rsidRDefault="00A47C69">
          <w:pPr>
            <w:pStyle w:val="TOC1"/>
            <w:tabs>
              <w:tab w:val="right" w:leader="dot" w:pos="9790"/>
            </w:tabs>
            <w:rPr>
              <w:rFonts w:asciiTheme="minorHAnsi" w:eastAsiaTheme="minorEastAsia" w:hAnsiTheme="minorHAnsi" w:cstheme="minorBidi"/>
              <w:b w:val="0"/>
              <w:bCs w:val="0"/>
              <w:i w:val="0"/>
              <w:noProof/>
              <w:sz w:val="22"/>
              <w:szCs w:val="22"/>
            </w:rPr>
          </w:pPr>
          <w:r>
            <w:fldChar w:fldCharType="begin"/>
          </w:r>
          <w:r>
            <w:instrText xml:space="preserve"> TOC \o "1-3" \h \z \u </w:instrText>
          </w:r>
          <w:r>
            <w:fldChar w:fldCharType="separate"/>
          </w:r>
          <w:hyperlink w:anchor="_Toc188442496" w:history="1">
            <w:r w:rsidR="00C848BB" w:rsidRPr="00E53FC0">
              <w:rPr>
                <w:rStyle w:val="Hyperlink"/>
                <w:noProof/>
              </w:rPr>
              <w:t>Part 1: Board Vision and Strategies</w:t>
            </w:r>
            <w:r w:rsidR="00C848BB">
              <w:rPr>
                <w:noProof/>
                <w:webHidden/>
              </w:rPr>
              <w:tab/>
            </w:r>
            <w:r w:rsidR="00C848BB">
              <w:rPr>
                <w:noProof/>
                <w:webHidden/>
              </w:rPr>
              <w:fldChar w:fldCharType="begin"/>
            </w:r>
            <w:r w:rsidR="00C848BB">
              <w:rPr>
                <w:noProof/>
                <w:webHidden/>
              </w:rPr>
              <w:instrText xml:space="preserve"> PAGEREF _Toc188442496 \h </w:instrText>
            </w:r>
            <w:r w:rsidR="00C848BB">
              <w:rPr>
                <w:noProof/>
                <w:webHidden/>
              </w:rPr>
            </w:r>
            <w:r w:rsidR="00C848BB">
              <w:rPr>
                <w:noProof/>
                <w:webHidden/>
              </w:rPr>
              <w:fldChar w:fldCharType="separate"/>
            </w:r>
            <w:r w:rsidR="00C65079">
              <w:rPr>
                <w:noProof/>
                <w:webHidden/>
              </w:rPr>
              <w:t>4</w:t>
            </w:r>
            <w:r w:rsidR="00C848BB">
              <w:rPr>
                <w:noProof/>
                <w:webHidden/>
              </w:rPr>
              <w:fldChar w:fldCharType="end"/>
            </w:r>
          </w:hyperlink>
        </w:p>
        <w:p w14:paraId="310B2430" w14:textId="0F550A3E"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497" w:history="1">
            <w:r w:rsidR="00C848BB" w:rsidRPr="00E53FC0">
              <w:rPr>
                <w:rStyle w:val="Hyperlink"/>
                <w:noProof/>
                <w:spacing w:val="-1"/>
                <w:lang w:bidi="en-US"/>
              </w:rPr>
              <w:t>A.</w:t>
            </w:r>
            <w:r w:rsidR="00C848BB">
              <w:rPr>
                <w:rFonts w:asciiTheme="minorHAnsi" w:eastAsiaTheme="minorEastAsia" w:hAnsiTheme="minorHAnsi" w:cstheme="minorBidi"/>
                <w:b w:val="0"/>
                <w:bCs w:val="0"/>
                <w:noProof/>
                <w:sz w:val="22"/>
                <w:szCs w:val="22"/>
              </w:rPr>
              <w:tab/>
            </w:r>
            <w:r w:rsidR="00C848BB" w:rsidRPr="00E53FC0">
              <w:rPr>
                <w:rStyle w:val="Hyperlink"/>
                <w:noProof/>
              </w:rPr>
              <w:t>Vision and</w:t>
            </w:r>
            <w:r w:rsidR="00C848BB" w:rsidRPr="00E53FC0">
              <w:rPr>
                <w:rStyle w:val="Hyperlink"/>
                <w:noProof/>
                <w:spacing w:val="-1"/>
              </w:rPr>
              <w:t xml:space="preserve"> </w:t>
            </w:r>
            <w:r w:rsidR="00C848BB" w:rsidRPr="00E53FC0">
              <w:rPr>
                <w:rStyle w:val="Hyperlink"/>
                <w:noProof/>
              </w:rPr>
              <w:t>Goals</w:t>
            </w:r>
            <w:r w:rsidR="00C848BB">
              <w:rPr>
                <w:noProof/>
                <w:webHidden/>
              </w:rPr>
              <w:tab/>
            </w:r>
            <w:r w:rsidR="00C848BB">
              <w:rPr>
                <w:noProof/>
                <w:webHidden/>
              </w:rPr>
              <w:fldChar w:fldCharType="begin"/>
            </w:r>
            <w:r w:rsidR="00C848BB">
              <w:rPr>
                <w:noProof/>
                <w:webHidden/>
              </w:rPr>
              <w:instrText xml:space="preserve"> PAGEREF _Toc188442497 \h </w:instrText>
            </w:r>
            <w:r w:rsidR="00C848BB">
              <w:rPr>
                <w:noProof/>
                <w:webHidden/>
              </w:rPr>
            </w:r>
            <w:r w:rsidR="00C848BB">
              <w:rPr>
                <w:noProof/>
                <w:webHidden/>
              </w:rPr>
              <w:fldChar w:fldCharType="separate"/>
            </w:r>
            <w:r w:rsidR="00C65079">
              <w:rPr>
                <w:noProof/>
                <w:webHidden/>
              </w:rPr>
              <w:t>4</w:t>
            </w:r>
            <w:r w:rsidR="00C848BB">
              <w:rPr>
                <w:noProof/>
                <w:webHidden/>
              </w:rPr>
              <w:fldChar w:fldCharType="end"/>
            </w:r>
          </w:hyperlink>
        </w:p>
        <w:p w14:paraId="1378117E" w14:textId="7BEB1F6F"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498" w:history="1">
            <w:r w:rsidR="00C848BB" w:rsidRPr="00E53FC0">
              <w:rPr>
                <w:rStyle w:val="Hyperlink"/>
                <w:noProof/>
                <w:spacing w:val="-1"/>
                <w:lang w:bidi="en-US"/>
              </w:rPr>
              <w:t>B.</w:t>
            </w:r>
            <w:r w:rsidR="00C848BB">
              <w:rPr>
                <w:rFonts w:asciiTheme="minorHAnsi" w:eastAsiaTheme="minorEastAsia" w:hAnsiTheme="minorHAnsi" w:cstheme="minorBidi"/>
                <w:b w:val="0"/>
                <w:bCs w:val="0"/>
                <w:noProof/>
                <w:sz w:val="22"/>
                <w:szCs w:val="22"/>
              </w:rPr>
              <w:tab/>
            </w:r>
            <w:r w:rsidR="00C848BB" w:rsidRPr="00E53FC0">
              <w:rPr>
                <w:rStyle w:val="Hyperlink"/>
                <w:noProof/>
              </w:rPr>
              <w:t>Board Strategies</w:t>
            </w:r>
            <w:r w:rsidR="00C848BB">
              <w:rPr>
                <w:noProof/>
                <w:webHidden/>
              </w:rPr>
              <w:tab/>
            </w:r>
            <w:r w:rsidR="00C848BB">
              <w:rPr>
                <w:noProof/>
                <w:webHidden/>
              </w:rPr>
              <w:fldChar w:fldCharType="begin"/>
            </w:r>
            <w:r w:rsidR="00C848BB">
              <w:rPr>
                <w:noProof/>
                <w:webHidden/>
              </w:rPr>
              <w:instrText xml:space="preserve"> PAGEREF _Toc188442498 \h </w:instrText>
            </w:r>
            <w:r w:rsidR="00C848BB">
              <w:rPr>
                <w:noProof/>
                <w:webHidden/>
              </w:rPr>
            </w:r>
            <w:r w:rsidR="00C848BB">
              <w:rPr>
                <w:noProof/>
                <w:webHidden/>
              </w:rPr>
              <w:fldChar w:fldCharType="separate"/>
            </w:r>
            <w:r w:rsidR="00C65079">
              <w:rPr>
                <w:noProof/>
                <w:webHidden/>
              </w:rPr>
              <w:t>5</w:t>
            </w:r>
            <w:r w:rsidR="00C848BB">
              <w:rPr>
                <w:noProof/>
                <w:webHidden/>
              </w:rPr>
              <w:fldChar w:fldCharType="end"/>
            </w:r>
          </w:hyperlink>
        </w:p>
        <w:p w14:paraId="0043D044" w14:textId="5B783458"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499" w:history="1">
            <w:r w:rsidR="00C848BB" w:rsidRPr="00E53FC0">
              <w:rPr>
                <w:rStyle w:val="Hyperlink"/>
                <w:noProof/>
                <w:spacing w:val="-1"/>
                <w:lang w:bidi="en-US"/>
              </w:rPr>
              <w:t>C.</w:t>
            </w:r>
            <w:r w:rsidR="00C848BB">
              <w:rPr>
                <w:rFonts w:asciiTheme="minorHAnsi" w:eastAsiaTheme="minorEastAsia" w:hAnsiTheme="minorHAnsi" w:cstheme="minorBidi"/>
                <w:b w:val="0"/>
                <w:bCs w:val="0"/>
                <w:noProof/>
                <w:sz w:val="22"/>
                <w:szCs w:val="22"/>
              </w:rPr>
              <w:tab/>
            </w:r>
            <w:r w:rsidR="00C848BB" w:rsidRPr="00E53FC0">
              <w:rPr>
                <w:rStyle w:val="Hyperlink"/>
                <w:noProof/>
              </w:rPr>
              <w:t>High-Performing</w:t>
            </w:r>
            <w:r w:rsidR="00C848BB" w:rsidRPr="00E53FC0">
              <w:rPr>
                <w:rStyle w:val="Hyperlink"/>
                <w:noProof/>
                <w:spacing w:val="-1"/>
              </w:rPr>
              <w:t xml:space="preserve"> </w:t>
            </w:r>
            <w:r w:rsidR="00C848BB" w:rsidRPr="00E53FC0">
              <w:rPr>
                <w:rStyle w:val="Hyperlink"/>
                <w:noProof/>
              </w:rPr>
              <w:t>Board</w:t>
            </w:r>
            <w:r w:rsidR="00C848BB">
              <w:rPr>
                <w:noProof/>
                <w:webHidden/>
              </w:rPr>
              <w:tab/>
            </w:r>
            <w:r w:rsidR="00C848BB">
              <w:rPr>
                <w:noProof/>
                <w:webHidden/>
              </w:rPr>
              <w:fldChar w:fldCharType="begin"/>
            </w:r>
            <w:r w:rsidR="00C848BB">
              <w:rPr>
                <w:noProof/>
                <w:webHidden/>
              </w:rPr>
              <w:instrText xml:space="preserve"> PAGEREF _Toc188442499 \h </w:instrText>
            </w:r>
            <w:r w:rsidR="00C848BB">
              <w:rPr>
                <w:noProof/>
                <w:webHidden/>
              </w:rPr>
            </w:r>
            <w:r w:rsidR="00C848BB">
              <w:rPr>
                <w:noProof/>
                <w:webHidden/>
              </w:rPr>
              <w:fldChar w:fldCharType="separate"/>
            </w:r>
            <w:r w:rsidR="00C65079">
              <w:rPr>
                <w:noProof/>
                <w:webHidden/>
              </w:rPr>
              <w:t>7</w:t>
            </w:r>
            <w:r w:rsidR="00C848BB">
              <w:rPr>
                <w:noProof/>
                <w:webHidden/>
              </w:rPr>
              <w:fldChar w:fldCharType="end"/>
            </w:r>
          </w:hyperlink>
        </w:p>
        <w:p w14:paraId="44996ABD" w14:textId="31425BC1" w:rsidR="00C848BB" w:rsidRDefault="00A274FC">
          <w:pPr>
            <w:pStyle w:val="TOC1"/>
            <w:tabs>
              <w:tab w:val="right" w:leader="dot" w:pos="9790"/>
            </w:tabs>
            <w:rPr>
              <w:rFonts w:asciiTheme="minorHAnsi" w:eastAsiaTheme="minorEastAsia" w:hAnsiTheme="minorHAnsi" w:cstheme="minorBidi"/>
              <w:b w:val="0"/>
              <w:bCs w:val="0"/>
              <w:i w:val="0"/>
              <w:noProof/>
              <w:sz w:val="22"/>
              <w:szCs w:val="22"/>
            </w:rPr>
          </w:pPr>
          <w:hyperlink w:anchor="_Toc188442500" w:history="1">
            <w:r w:rsidR="00C848BB" w:rsidRPr="00E53FC0">
              <w:rPr>
                <w:rStyle w:val="Hyperlink"/>
                <w:noProof/>
              </w:rPr>
              <w:t>Part 2. Economic and Workforce Analysis</w:t>
            </w:r>
            <w:r w:rsidR="00C848BB">
              <w:rPr>
                <w:noProof/>
                <w:webHidden/>
              </w:rPr>
              <w:tab/>
            </w:r>
            <w:r w:rsidR="00C848BB">
              <w:rPr>
                <w:noProof/>
                <w:webHidden/>
              </w:rPr>
              <w:fldChar w:fldCharType="begin"/>
            </w:r>
            <w:r w:rsidR="00C848BB">
              <w:rPr>
                <w:noProof/>
                <w:webHidden/>
              </w:rPr>
              <w:instrText xml:space="preserve"> PAGEREF _Toc188442500 \h </w:instrText>
            </w:r>
            <w:r w:rsidR="00C848BB">
              <w:rPr>
                <w:noProof/>
                <w:webHidden/>
              </w:rPr>
            </w:r>
            <w:r w:rsidR="00C848BB">
              <w:rPr>
                <w:noProof/>
                <w:webHidden/>
              </w:rPr>
              <w:fldChar w:fldCharType="separate"/>
            </w:r>
            <w:r w:rsidR="00C65079">
              <w:rPr>
                <w:noProof/>
                <w:webHidden/>
              </w:rPr>
              <w:t>8</w:t>
            </w:r>
            <w:r w:rsidR="00C848BB">
              <w:rPr>
                <w:noProof/>
                <w:webHidden/>
              </w:rPr>
              <w:fldChar w:fldCharType="end"/>
            </w:r>
          </w:hyperlink>
        </w:p>
        <w:p w14:paraId="4CA0AAAE" w14:textId="3A26DA5C"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01" w:history="1">
            <w:r w:rsidR="00C848BB" w:rsidRPr="00E53FC0">
              <w:rPr>
                <w:rStyle w:val="Hyperlink"/>
                <w:noProof/>
                <w:spacing w:val="-1"/>
                <w:lang w:bidi="en-US"/>
              </w:rPr>
              <w:t>A.</w:t>
            </w:r>
            <w:r w:rsidR="00C848BB">
              <w:rPr>
                <w:rFonts w:asciiTheme="minorHAnsi" w:eastAsiaTheme="minorEastAsia" w:hAnsiTheme="minorHAnsi" w:cstheme="minorBidi"/>
                <w:b w:val="0"/>
                <w:bCs w:val="0"/>
                <w:noProof/>
                <w:sz w:val="22"/>
                <w:szCs w:val="22"/>
              </w:rPr>
              <w:tab/>
            </w:r>
            <w:r w:rsidR="00C848BB" w:rsidRPr="00E53FC0">
              <w:rPr>
                <w:rStyle w:val="Hyperlink"/>
                <w:noProof/>
              </w:rPr>
              <w:t>Regional Economic and Employment Needs</w:t>
            </w:r>
            <w:r w:rsidR="00C848BB" w:rsidRPr="00E53FC0">
              <w:rPr>
                <w:rStyle w:val="Hyperlink"/>
                <w:noProof/>
                <w:spacing w:val="-3"/>
              </w:rPr>
              <w:t xml:space="preserve"> </w:t>
            </w:r>
            <w:r w:rsidR="00C848BB" w:rsidRPr="00E53FC0">
              <w:rPr>
                <w:rStyle w:val="Hyperlink"/>
                <w:noProof/>
              </w:rPr>
              <w:t>Analysis</w:t>
            </w:r>
            <w:r w:rsidR="00C848BB">
              <w:rPr>
                <w:noProof/>
                <w:webHidden/>
              </w:rPr>
              <w:tab/>
            </w:r>
            <w:r w:rsidR="00C848BB">
              <w:rPr>
                <w:noProof/>
                <w:webHidden/>
              </w:rPr>
              <w:fldChar w:fldCharType="begin"/>
            </w:r>
            <w:r w:rsidR="00C848BB">
              <w:rPr>
                <w:noProof/>
                <w:webHidden/>
              </w:rPr>
              <w:instrText xml:space="preserve"> PAGEREF _Toc188442501 \h </w:instrText>
            </w:r>
            <w:r w:rsidR="00C848BB">
              <w:rPr>
                <w:noProof/>
                <w:webHidden/>
              </w:rPr>
            </w:r>
            <w:r w:rsidR="00C848BB">
              <w:rPr>
                <w:noProof/>
                <w:webHidden/>
              </w:rPr>
              <w:fldChar w:fldCharType="separate"/>
            </w:r>
            <w:r w:rsidR="00C65079">
              <w:rPr>
                <w:noProof/>
                <w:webHidden/>
              </w:rPr>
              <w:t>8</w:t>
            </w:r>
            <w:r w:rsidR="00C848BB">
              <w:rPr>
                <w:noProof/>
                <w:webHidden/>
              </w:rPr>
              <w:fldChar w:fldCharType="end"/>
            </w:r>
          </w:hyperlink>
        </w:p>
        <w:p w14:paraId="4AC0AB27" w14:textId="7B06D2C7"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02" w:history="1">
            <w:r w:rsidR="00C848BB" w:rsidRPr="00E53FC0">
              <w:rPr>
                <w:rStyle w:val="Hyperlink"/>
                <w:noProof/>
                <w:spacing w:val="-1"/>
                <w:lang w:bidi="en-US"/>
              </w:rPr>
              <w:t>B.</w:t>
            </w:r>
            <w:r w:rsidR="00C848BB">
              <w:rPr>
                <w:rFonts w:asciiTheme="minorHAnsi" w:eastAsiaTheme="minorEastAsia" w:hAnsiTheme="minorHAnsi" w:cstheme="minorBidi"/>
                <w:b w:val="0"/>
                <w:bCs w:val="0"/>
                <w:noProof/>
                <w:sz w:val="22"/>
                <w:szCs w:val="22"/>
              </w:rPr>
              <w:tab/>
            </w:r>
            <w:r w:rsidR="00C848BB" w:rsidRPr="00C848BB">
              <w:rPr>
                <w:rStyle w:val="Hyperlink"/>
                <w:noProof/>
              </w:rPr>
              <w:t>Labor Force Analysis and Trends</w:t>
            </w:r>
            <w:r w:rsidR="00C848BB">
              <w:rPr>
                <w:noProof/>
                <w:webHidden/>
              </w:rPr>
              <w:tab/>
            </w:r>
            <w:r w:rsidR="00C848BB">
              <w:rPr>
                <w:noProof/>
                <w:webHidden/>
              </w:rPr>
              <w:fldChar w:fldCharType="begin"/>
            </w:r>
            <w:r w:rsidR="00C848BB">
              <w:rPr>
                <w:noProof/>
                <w:webHidden/>
              </w:rPr>
              <w:instrText xml:space="preserve"> PAGEREF _Toc188442502 \h </w:instrText>
            </w:r>
            <w:r w:rsidR="00C848BB">
              <w:rPr>
                <w:noProof/>
                <w:webHidden/>
              </w:rPr>
            </w:r>
            <w:r w:rsidR="00C848BB">
              <w:rPr>
                <w:noProof/>
                <w:webHidden/>
              </w:rPr>
              <w:fldChar w:fldCharType="separate"/>
            </w:r>
            <w:r w:rsidR="00C65079">
              <w:rPr>
                <w:noProof/>
                <w:webHidden/>
              </w:rPr>
              <w:t>2</w:t>
            </w:r>
            <w:r w:rsidR="00C848BB">
              <w:rPr>
                <w:noProof/>
                <w:webHidden/>
              </w:rPr>
              <w:fldChar w:fldCharType="end"/>
            </w:r>
          </w:hyperlink>
          <w:r w:rsidR="006909A8">
            <w:rPr>
              <w:noProof/>
            </w:rPr>
            <w:t>2</w:t>
          </w:r>
        </w:p>
        <w:p w14:paraId="3DC014C4" w14:textId="5AC2A844"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04" w:history="1">
            <w:r w:rsidR="00C848BB" w:rsidRPr="00E53FC0">
              <w:rPr>
                <w:rStyle w:val="Hyperlink"/>
                <w:noProof/>
                <w:spacing w:val="-1"/>
                <w:lang w:bidi="en-US"/>
              </w:rPr>
              <w:t>C.</w:t>
            </w:r>
            <w:r w:rsidR="00C848BB">
              <w:rPr>
                <w:rFonts w:asciiTheme="minorHAnsi" w:eastAsiaTheme="minorEastAsia" w:hAnsiTheme="minorHAnsi" w:cstheme="minorBidi"/>
                <w:b w:val="0"/>
                <w:bCs w:val="0"/>
                <w:noProof/>
                <w:sz w:val="22"/>
                <w:szCs w:val="22"/>
              </w:rPr>
              <w:tab/>
            </w:r>
            <w:r w:rsidR="00C848BB" w:rsidRPr="00E53FC0">
              <w:rPr>
                <w:rStyle w:val="Hyperlink"/>
                <w:noProof/>
              </w:rPr>
              <w:t>Workforce Development</w:t>
            </w:r>
            <w:r w:rsidR="00C848BB" w:rsidRPr="00E53FC0">
              <w:rPr>
                <w:rStyle w:val="Hyperlink"/>
                <w:noProof/>
                <w:spacing w:val="-3"/>
              </w:rPr>
              <w:t xml:space="preserve"> </w:t>
            </w:r>
            <w:r w:rsidR="00C848BB" w:rsidRPr="00E53FC0">
              <w:rPr>
                <w:rStyle w:val="Hyperlink"/>
                <w:noProof/>
              </w:rPr>
              <w:t>Analysis</w:t>
            </w:r>
            <w:r w:rsidR="00C848BB">
              <w:rPr>
                <w:noProof/>
                <w:webHidden/>
              </w:rPr>
              <w:tab/>
            </w:r>
            <w:r w:rsidR="00C848BB">
              <w:rPr>
                <w:noProof/>
                <w:webHidden/>
              </w:rPr>
              <w:fldChar w:fldCharType="begin"/>
            </w:r>
            <w:r w:rsidR="00C848BB">
              <w:rPr>
                <w:noProof/>
                <w:webHidden/>
              </w:rPr>
              <w:instrText xml:space="preserve"> PAGEREF _Toc188442504 \h </w:instrText>
            </w:r>
            <w:r w:rsidR="00C848BB">
              <w:rPr>
                <w:noProof/>
                <w:webHidden/>
              </w:rPr>
            </w:r>
            <w:r w:rsidR="00C848BB">
              <w:rPr>
                <w:noProof/>
                <w:webHidden/>
              </w:rPr>
              <w:fldChar w:fldCharType="separate"/>
            </w:r>
            <w:r w:rsidR="00C65079">
              <w:rPr>
                <w:noProof/>
                <w:webHidden/>
              </w:rPr>
              <w:t>29</w:t>
            </w:r>
            <w:r w:rsidR="00C848BB">
              <w:rPr>
                <w:noProof/>
                <w:webHidden/>
              </w:rPr>
              <w:fldChar w:fldCharType="end"/>
            </w:r>
          </w:hyperlink>
        </w:p>
        <w:p w14:paraId="0CE98450" w14:textId="31C58E8B" w:rsidR="00C848BB" w:rsidRDefault="00A274FC">
          <w:pPr>
            <w:pStyle w:val="TOC1"/>
            <w:tabs>
              <w:tab w:val="right" w:leader="dot" w:pos="9790"/>
            </w:tabs>
            <w:rPr>
              <w:rFonts w:asciiTheme="minorHAnsi" w:eastAsiaTheme="minorEastAsia" w:hAnsiTheme="minorHAnsi" w:cstheme="minorBidi"/>
              <w:b w:val="0"/>
              <w:bCs w:val="0"/>
              <w:i w:val="0"/>
              <w:noProof/>
              <w:sz w:val="22"/>
              <w:szCs w:val="22"/>
            </w:rPr>
          </w:pPr>
          <w:hyperlink w:anchor="_Toc188442505" w:history="1">
            <w:r w:rsidR="00C848BB" w:rsidRPr="00E53FC0">
              <w:rPr>
                <w:rStyle w:val="Hyperlink"/>
                <w:noProof/>
              </w:rPr>
              <w:t>Part 3: Core Programs</w:t>
            </w:r>
            <w:r w:rsidR="00C848BB">
              <w:rPr>
                <w:noProof/>
                <w:webHidden/>
              </w:rPr>
              <w:tab/>
            </w:r>
            <w:r w:rsidR="00C848BB">
              <w:rPr>
                <w:noProof/>
                <w:webHidden/>
              </w:rPr>
              <w:fldChar w:fldCharType="begin"/>
            </w:r>
            <w:r w:rsidR="00C848BB">
              <w:rPr>
                <w:noProof/>
                <w:webHidden/>
              </w:rPr>
              <w:instrText xml:space="preserve"> PAGEREF _Toc188442505 \h </w:instrText>
            </w:r>
            <w:r w:rsidR="00C848BB">
              <w:rPr>
                <w:noProof/>
                <w:webHidden/>
              </w:rPr>
            </w:r>
            <w:r w:rsidR="00C848BB">
              <w:rPr>
                <w:noProof/>
                <w:webHidden/>
              </w:rPr>
              <w:fldChar w:fldCharType="separate"/>
            </w:r>
            <w:r w:rsidR="00C65079">
              <w:rPr>
                <w:noProof/>
                <w:webHidden/>
              </w:rPr>
              <w:t>30</w:t>
            </w:r>
            <w:r w:rsidR="00C848BB">
              <w:rPr>
                <w:noProof/>
                <w:webHidden/>
              </w:rPr>
              <w:fldChar w:fldCharType="end"/>
            </w:r>
          </w:hyperlink>
        </w:p>
        <w:p w14:paraId="7585B41F" w14:textId="567864C6"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06" w:history="1">
            <w:r w:rsidR="00C848BB" w:rsidRPr="00E53FC0">
              <w:rPr>
                <w:rStyle w:val="Hyperlink"/>
                <w:noProof/>
                <w:spacing w:val="-1"/>
                <w:lang w:bidi="en-US"/>
              </w:rPr>
              <w:t>A.</w:t>
            </w:r>
            <w:r w:rsidR="00C848BB">
              <w:rPr>
                <w:rFonts w:asciiTheme="minorHAnsi" w:eastAsiaTheme="minorEastAsia" w:hAnsiTheme="minorHAnsi" w:cstheme="minorBidi"/>
                <w:b w:val="0"/>
                <w:bCs w:val="0"/>
                <w:noProof/>
                <w:sz w:val="22"/>
                <w:szCs w:val="22"/>
              </w:rPr>
              <w:tab/>
            </w:r>
            <w:r w:rsidR="00C848BB" w:rsidRPr="00E53FC0">
              <w:rPr>
                <w:rStyle w:val="Hyperlink"/>
                <w:noProof/>
              </w:rPr>
              <w:t>Workforce Development</w:t>
            </w:r>
            <w:r w:rsidR="00C848BB" w:rsidRPr="00E53FC0">
              <w:rPr>
                <w:rStyle w:val="Hyperlink"/>
                <w:noProof/>
                <w:spacing w:val="-3"/>
              </w:rPr>
              <w:t xml:space="preserve"> </w:t>
            </w:r>
            <w:r w:rsidR="00C848BB" w:rsidRPr="00E53FC0">
              <w:rPr>
                <w:rStyle w:val="Hyperlink"/>
                <w:noProof/>
              </w:rPr>
              <w:t>System</w:t>
            </w:r>
            <w:r w:rsidR="00C848BB">
              <w:rPr>
                <w:noProof/>
                <w:webHidden/>
              </w:rPr>
              <w:tab/>
            </w:r>
            <w:r w:rsidR="00C848BB">
              <w:rPr>
                <w:noProof/>
                <w:webHidden/>
              </w:rPr>
              <w:fldChar w:fldCharType="begin"/>
            </w:r>
            <w:r w:rsidR="00C848BB">
              <w:rPr>
                <w:noProof/>
                <w:webHidden/>
              </w:rPr>
              <w:instrText xml:space="preserve"> PAGEREF _Toc188442506 \h </w:instrText>
            </w:r>
            <w:r w:rsidR="00C848BB">
              <w:rPr>
                <w:noProof/>
                <w:webHidden/>
              </w:rPr>
            </w:r>
            <w:r w:rsidR="00C848BB">
              <w:rPr>
                <w:noProof/>
                <w:webHidden/>
              </w:rPr>
              <w:fldChar w:fldCharType="separate"/>
            </w:r>
            <w:r w:rsidR="00C65079">
              <w:rPr>
                <w:noProof/>
                <w:webHidden/>
              </w:rPr>
              <w:t>30</w:t>
            </w:r>
            <w:r w:rsidR="00C848BB">
              <w:rPr>
                <w:noProof/>
                <w:webHidden/>
              </w:rPr>
              <w:fldChar w:fldCharType="end"/>
            </w:r>
          </w:hyperlink>
        </w:p>
        <w:p w14:paraId="255BF8E8" w14:textId="2EDFDEC6"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07" w:history="1">
            <w:r w:rsidR="00C848BB" w:rsidRPr="00F14542">
              <w:rPr>
                <w:rStyle w:val="Hyperlink"/>
                <w:noProof/>
                <w:spacing w:val="-1"/>
                <w:lang w:bidi="en-US"/>
              </w:rPr>
              <w:t>B.</w:t>
            </w:r>
            <w:r w:rsidR="00C848BB" w:rsidRPr="00C56B03">
              <w:rPr>
                <w:rFonts w:asciiTheme="minorHAnsi" w:eastAsiaTheme="minorEastAsia" w:hAnsiTheme="minorHAnsi" w:cstheme="minorBidi"/>
                <w:b w:val="0"/>
                <w:bCs w:val="0"/>
                <w:noProof/>
                <w:sz w:val="22"/>
                <w:szCs w:val="22"/>
              </w:rPr>
              <w:tab/>
            </w:r>
            <w:r w:rsidR="00C848BB" w:rsidRPr="00F14542">
              <w:rPr>
                <w:rStyle w:val="Hyperlink"/>
                <w:noProof/>
              </w:rPr>
              <w:t>Core Programs—Expand Access, Facilitate Development, and Improve</w:t>
            </w:r>
            <w:r w:rsidR="00C848BB" w:rsidRPr="00F14542">
              <w:rPr>
                <w:rStyle w:val="Hyperlink"/>
                <w:noProof/>
                <w:spacing w:val="-5"/>
              </w:rPr>
              <w:t xml:space="preserve"> </w:t>
            </w:r>
            <w:r w:rsidR="00C848BB" w:rsidRPr="00F14542">
              <w:rPr>
                <w:rStyle w:val="Hyperlink"/>
                <w:noProof/>
              </w:rPr>
              <w:t>Access</w:t>
            </w:r>
            <w:r w:rsidR="00C848BB" w:rsidRPr="00C56B03">
              <w:rPr>
                <w:noProof/>
                <w:webHidden/>
              </w:rPr>
              <w:tab/>
            </w:r>
            <w:r w:rsidR="00C848BB" w:rsidRPr="00C56B03">
              <w:rPr>
                <w:noProof/>
                <w:webHidden/>
              </w:rPr>
              <w:fldChar w:fldCharType="begin"/>
            </w:r>
            <w:r w:rsidR="00C848BB" w:rsidRPr="00C56B03">
              <w:rPr>
                <w:noProof/>
                <w:webHidden/>
              </w:rPr>
              <w:instrText xml:space="preserve"> PAGEREF _Toc188442507 \h </w:instrText>
            </w:r>
            <w:r w:rsidR="00C848BB" w:rsidRPr="00C56B03">
              <w:rPr>
                <w:noProof/>
                <w:webHidden/>
              </w:rPr>
            </w:r>
            <w:r w:rsidR="00C848BB" w:rsidRPr="00C56B03">
              <w:rPr>
                <w:noProof/>
                <w:webHidden/>
              </w:rPr>
              <w:fldChar w:fldCharType="separate"/>
            </w:r>
            <w:r w:rsidR="00C65079">
              <w:rPr>
                <w:noProof/>
                <w:webHidden/>
              </w:rPr>
              <w:t>33</w:t>
            </w:r>
            <w:r w:rsidR="00C848BB" w:rsidRPr="00C56B03">
              <w:rPr>
                <w:noProof/>
                <w:webHidden/>
              </w:rPr>
              <w:fldChar w:fldCharType="end"/>
            </w:r>
          </w:hyperlink>
        </w:p>
        <w:p w14:paraId="5468A8A2" w14:textId="7CE9BA0F" w:rsidR="00C848BB" w:rsidRDefault="00A274FC">
          <w:pPr>
            <w:pStyle w:val="TOC1"/>
            <w:tabs>
              <w:tab w:val="right" w:leader="dot" w:pos="9790"/>
            </w:tabs>
            <w:rPr>
              <w:rFonts w:asciiTheme="minorHAnsi" w:eastAsiaTheme="minorEastAsia" w:hAnsiTheme="minorHAnsi" w:cstheme="minorBidi"/>
              <w:b w:val="0"/>
              <w:bCs w:val="0"/>
              <w:i w:val="0"/>
              <w:noProof/>
              <w:sz w:val="22"/>
              <w:szCs w:val="22"/>
            </w:rPr>
          </w:pPr>
          <w:hyperlink w:anchor="_Toc188442508" w:history="1">
            <w:r w:rsidR="00C848BB" w:rsidRPr="00E53FC0">
              <w:rPr>
                <w:rStyle w:val="Hyperlink"/>
                <w:noProof/>
              </w:rPr>
              <w:t>Part 4: One-Stop Service Delivery</w:t>
            </w:r>
            <w:r w:rsidR="00C848BB">
              <w:rPr>
                <w:noProof/>
                <w:webHidden/>
              </w:rPr>
              <w:tab/>
            </w:r>
            <w:r w:rsidR="00C848BB">
              <w:rPr>
                <w:noProof/>
                <w:webHidden/>
              </w:rPr>
              <w:fldChar w:fldCharType="begin"/>
            </w:r>
            <w:r w:rsidR="00C848BB">
              <w:rPr>
                <w:noProof/>
                <w:webHidden/>
              </w:rPr>
              <w:instrText xml:space="preserve"> PAGEREF _Toc188442508 \h </w:instrText>
            </w:r>
            <w:r w:rsidR="00C848BB">
              <w:rPr>
                <w:noProof/>
                <w:webHidden/>
              </w:rPr>
            </w:r>
            <w:r w:rsidR="00C848BB">
              <w:rPr>
                <w:noProof/>
                <w:webHidden/>
              </w:rPr>
              <w:fldChar w:fldCharType="separate"/>
            </w:r>
            <w:r w:rsidR="00C65079">
              <w:rPr>
                <w:noProof/>
                <w:webHidden/>
              </w:rPr>
              <w:t>37</w:t>
            </w:r>
            <w:r w:rsidR="00C848BB">
              <w:rPr>
                <w:noProof/>
                <w:webHidden/>
              </w:rPr>
              <w:fldChar w:fldCharType="end"/>
            </w:r>
          </w:hyperlink>
        </w:p>
        <w:p w14:paraId="4E1A2C36" w14:textId="19663649"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09" w:history="1">
            <w:r w:rsidR="00C848BB" w:rsidRPr="00E53FC0">
              <w:rPr>
                <w:rStyle w:val="Hyperlink"/>
                <w:noProof/>
                <w:spacing w:val="-1"/>
                <w:lang w:bidi="en-US"/>
              </w:rPr>
              <w:t>A.</w:t>
            </w:r>
            <w:r w:rsidR="00C848BB">
              <w:rPr>
                <w:rFonts w:asciiTheme="minorHAnsi" w:eastAsiaTheme="minorEastAsia" w:hAnsiTheme="minorHAnsi" w:cstheme="minorBidi"/>
                <w:b w:val="0"/>
                <w:bCs w:val="0"/>
                <w:noProof/>
                <w:sz w:val="22"/>
                <w:szCs w:val="22"/>
              </w:rPr>
              <w:tab/>
            </w:r>
            <w:r w:rsidR="00C848BB" w:rsidRPr="00E53FC0">
              <w:rPr>
                <w:rStyle w:val="Hyperlink"/>
                <w:noProof/>
              </w:rPr>
              <w:t>One-Stop Service Delivery</w:t>
            </w:r>
            <w:r w:rsidR="00C848BB" w:rsidRPr="00E53FC0">
              <w:rPr>
                <w:rStyle w:val="Hyperlink"/>
                <w:noProof/>
                <w:spacing w:val="-2"/>
              </w:rPr>
              <w:t xml:space="preserve"> </w:t>
            </w:r>
            <w:r w:rsidR="00C848BB" w:rsidRPr="00E53FC0">
              <w:rPr>
                <w:rStyle w:val="Hyperlink"/>
                <w:noProof/>
              </w:rPr>
              <w:t>System</w:t>
            </w:r>
            <w:r w:rsidR="00C848BB">
              <w:rPr>
                <w:noProof/>
                <w:webHidden/>
              </w:rPr>
              <w:tab/>
            </w:r>
            <w:r w:rsidR="00C848BB">
              <w:rPr>
                <w:noProof/>
                <w:webHidden/>
              </w:rPr>
              <w:fldChar w:fldCharType="begin"/>
            </w:r>
            <w:r w:rsidR="00C848BB">
              <w:rPr>
                <w:noProof/>
                <w:webHidden/>
              </w:rPr>
              <w:instrText xml:space="preserve"> PAGEREF _Toc188442509 \h </w:instrText>
            </w:r>
            <w:r w:rsidR="00C848BB">
              <w:rPr>
                <w:noProof/>
                <w:webHidden/>
              </w:rPr>
            </w:r>
            <w:r w:rsidR="00C848BB">
              <w:rPr>
                <w:noProof/>
                <w:webHidden/>
              </w:rPr>
              <w:fldChar w:fldCharType="separate"/>
            </w:r>
            <w:r w:rsidR="00C65079">
              <w:rPr>
                <w:noProof/>
                <w:webHidden/>
              </w:rPr>
              <w:t>37</w:t>
            </w:r>
            <w:r w:rsidR="00C848BB">
              <w:rPr>
                <w:noProof/>
                <w:webHidden/>
              </w:rPr>
              <w:fldChar w:fldCharType="end"/>
            </w:r>
          </w:hyperlink>
        </w:p>
        <w:p w14:paraId="5D1EF9E5" w14:textId="2672C14D" w:rsidR="00C848BB" w:rsidRDefault="00A274FC">
          <w:pPr>
            <w:pStyle w:val="TOC2"/>
            <w:tabs>
              <w:tab w:val="right" w:leader="dot" w:pos="9790"/>
            </w:tabs>
            <w:rPr>
              <w:rFonts w:asciiTheme="minorHAnsi" w:eastAsiaTheme="minorEastAsia" w:hAnsiTheme="minorHAnsi" w:cstheme="minorBidi"/>
              <w:b w:val="0"/>
              <w:bCs w:val="0"/>
              <w:noProof/>
              <w:sz w:val="22"/>
              <w:szCs w:val="22"/>
            </w:rPr>
          </w:pPr>
          <w:hyperlink w:anchor="_Toc188442510" w:history="1">
            <w:r w:rsidR="00C848BB" w:rsidRPr="00F14542">
              <w:rPr>
                <w:rStyle w:val="Hyperlink"/>
                <w:noProof/>
              </w:rPr>
              <w:t>B</w:t>
            </w:r>
            <w:r w:rsidR="009877CE">
              <w:rPr>
                <w:rStyle w:val="Hyperlink"/>
                <w:noProof/>
              </w:rPr>
              <w:t xml:space="preserve">. </w:t>
            </w:r>
            <w:r w:rsidR="00C848BB" w:rsidRPr="00F14542">
              <w:rPr>
                <w:rStyle w:val="Hyperlink"/>
                <w:noProof/>
              </w:rPr>
              <w:t>E</w:t>
            </w:r>
            <w:r w:rsidR="00C848BB" w:rsidRPr="009877CE">
              <w:rPr>
                <w:rStyle w:val="Hyperlink"/>
                <w:noProof/>
              </w:rPr>
              <w:t>mployer Engagement, Economic Development, and Unemployment Insurance Program Coordination</w:t>
            </w:r>
            <w:r w:rsidR="00C848BB" w:rsidRPr="009877CE">
              <w:rPr>
                <w:noProof/>
                <w:webHidden/>
              </w:rPr>
              <w:tab/>
            </w:r>
            <w:r w:rsidR="00C848BB" w:rsidRPr="009877CE">
              <w:rPr>
                <w:noProof/>
                <w:webHidden/>
              </w:rPr>
              <w:fldChar w:fldCharType="begin"/>
            </w:r>
            <w:r w:rsidR="00C848BB" w:rsidRPr="009877CE">
              <w:rPr>
                <w:noProof/>
                <w:webHidden/>
              </w:rPr>
              <w:instrText xml:space="preserve"> PAGEREF _Toc188442510 \h </w:instrText>
            </w:r>
            <w:r w:rsidR="00C848BB" w:rsidRPr="009877CE">
              <w:rPr>
                <w:noProof/>
                <w:webHidden/>
              </w:rPr>
            </w:r>
            <w:r w:rsidR="00C848BB" w:rsidRPr="009877CE">
              <w:rPr>
                <w:noProof/>
                <w:webHidden/>
              </w:rPr>
              <w:fldChar w:fldCharType="separate"/>
            </w:r>
            <w:r w:rsidR="00C65079">
              <w:rPr>
                <w:noProof/>
                <w:webHidden/>
              </w:rPr>
              <w:t>39</w:t>
            </w:r>
            <w:r w:rsidR="00C848BB" w:rsidRPr="009877CE">
              <w:rPr>
                <w:noProof/>
                <w:webHidden/>
              </w:rPr>
              <w:fldChar w:fldCharType="end"/>
            </w:r>
          </w:hyperlink>
        </w:p>
        <w:p w14:paraId="08659DB6" w14:textId="77597F5D"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11" w:history="1">
            <w:r w:rsidR="009877CE">
              <w:rPr>
                <w:rStyle w:val="Hyperlink"/>
                <w:noProof/>
                <w:spacing w:val="-1"/>
                <w:lang w:bidi="en-US"/>
              </w:rPr>
              <w:t>C</w:t>
            </w:r>
            <w:r w:rsidR="00C848BB" w:rsidRPr="00E53FC0">
              <w:rPr>
                <w:rStyle w:val="Hyperlink"/>
                <w:noProof/>
                <w:spacing w:val="-1"/>
                <w:lang w:bidi="en-US"/>
              </w:rPr>
              <w:t>.</w:t>
            </w:r>
            <w:r w:rsidR="00C848BB">
              <w:rPr>
                <w:rFonts w:asciiTheme="minorHAnsi" w:eastAsiaTheme="minorEastAsia" w:hAnsiTheme="minorHAnsi" w:cstheme="minorBidi"/>
                <w:b w:val="0"/>
                <w:bCs w:val="0"/>
                <w:noProof/>
                <w:sz w:val="22"/>
                <w:szCs w:val="22"/>
              </w:rPr>
              <w:tab/>
            </w:r>
            <w:r w:rsidR="00C848BB" w:rsidRPr="00E53FC0">
              <w:rPr>
                <w:rStyle w:val="Hyperlink"/>
                <w:noProof/>
              </w:rPr>
              <w:t>Coordination of Wagner-Peyser</w:t>
            </w:r>
            <w:r w:rsidR="00C848BB" w:rsidRPr="00E53FC0">
              <w:rPr>
                <w:rStyle w:val="Hyperlink"/>
                <w:noProof/>
                <w:spacing w:val="-3"/>
              </w:rPr>
              <w:t xml:space="preserve"> </w:t>
            </w:r>
            <w:r w:rsidR="00C848BB" w:rsidRPr="00E53FC0">
              <w:rPr>
                <w:rStyle w:val="Hyperlink"/>
                <w:noProof/>
              </w:rPr>
              <w:t>Services</w:t>
            </w:r>
            <w:r w:rsidR="00C848BB">
              <w:rPr>
                <w:noProof/>
                <w:webHidden/>
              </w:rPr>
              <w:tab/>
            </w:r>
            <w:r w:rsidR="00C848BB">
              <w:rPr>
                <w:noProof/>
                <w:webHidden/>
              </w:rPr>
              <w:fldChar w:fldCharType="begin"/>
            </w:r>
            <w:r w:rsidR="00C848BB">
              <w:rPr>
                <w:noProof/>
                <w:webHidden/>
              </w:rPr>
              <w:instrText xml:space="preserve"> PAGEREF _Toc188442511 \h </w:instrText>
            </w:r>
            <w:r w:rsidR="00C848BB">
              <w:rPr>
                <w:noProof/>
                <w:webHidden/>
              </w:rPr>
            </w:r>
            <w:r w:rsidR="00C848BB">
              <w:rPr>
                <w:noProof/>
                <w:webHidden/>
              </w:rPr>
              <w:fldChar w:fldCharType="separate"/>
            </w:r>
            <w:r w:rsidR="00C65079">
              <w:rPr>
                <w:noProof/>
                <w:webHidden/>
              </w:rPr>
              <w:t>42</w:t>
            </w:r>
            <w:r w:rsidR="00C848BB">
              <w:rPr>
                <w:noProof/>
                <w:webHidden/>
              </w:rPr>
              <w:fldChar w:fldCharType="end"/>
            </w:r>
          </w:hyperlink>
        </w:p>
        <w:p w14:paraId="3D600896" w14:textId="7D75EA6E" w:rsidR="00C848BB" w:rsidRDefault="00A274FC">
          <w:pPr>
            <w:pStyle w:val="TOC2"/>
            <w:tabs>
              <w:tab w:val="left" w:pos="880"/>
              <w:tab w:val="right" w:leader="dot" w:pos="9790"/>
            </w:tabs>
            <w:rPr>
              <w:rStyle w:val="Hyperlink"/>
              <w:noProof/>
            </w:rPr>
          </w:pPr>
          <w:hyperlink w:anchor="_Toc188442512" w:history="1">
            <w:r w:rsidR="00135112">
              <w:rPr>
                <w:rStyle w:val="Hyperlink"/>
                <w:noProof/>
                <w:spacing w:val="-1"/>
                <w:lang w:bidi="en-US"/>
              </w:rPr>
              <w:t>D</w:t>
            </w:r>
            <w:r w:rsidR="00C848BB" w:rsidRPr="00E53FC0">
              <w:rPr>
                <w:rStyle w:val="Hyperlink"/>
                <w:noProof/>
                <w:spacing w:val="-1"/>
                <w:lang w:bidi="en-US"/>
              </w:rPr>
              <w:t>.</w:t>
            </w:r>
            <w:r w:rsidR="00C848BB">
              <w:rPr>
                <w:rFonts w:asciiTheme="minorHAnsi" w:eastAsiaTheme="minorEastAsia" w:hAnsiTheme="minorHAnsi" w:cstheme="minorBidi"/>
                <w:b w:val="0"/>
                <w:bCs w:val="0"/>
                <w:noProof/>
                <w:sz w:val="22"/>
                <w:szCs w:val="22"/>
              </w:rPr>
              <w:tab/>
            </w:r>
            <w:r w:rsidR="00C848BB" w:rsidRPr="00E53FC0">
              <w:rPr>
                <w:rStyle w:val="Hyperlink"/>
                <w:noProof/>
              </w:rPr>
              <w:t>Integrated, Technology-Enabled Intake and Case</w:t>
            </w:r>
            <w:r w:rsidR="00C848BB" w:rsidRPr="00E53FC0">
              <w:rPr>
                <w:rStyle w:val="Hyperlink"/>
                <w:noProof/>
                <w:spacing w:val="-6"/>
              </w:rPr>
              <w:t xml:space="preserve"> </w:t>
            </w:r>
            <w:r w:rsidR="00C848BB" w:rsidRPr="00E53FC0">
              <w:rPr>
                <w:rStyle w:val="Hyperlink"/>
                <w:noProof/>
              </w:rPr>
              <w:t>Management</w:t>
            </w:r>
            <w:r w:rsidR="00C848BB">
              <w:rPr>
                <w:noProof/>
                <w:webHidden/>
              </w:rPr>
              <w:tab/>
            </w:r>
            <w:r w:rsidR="00C848BB">
              <w:rPr>
                <w:noProof/>
                <w:webHidden/>
              </w:rPr>
              <w:fldChar w:fldCharType="begin"/>
            </w:r>
            <w:r w:rsidR="00C848BB">
              <w:rPr>
                <w:noProof/>
                <w:webHidden/>
              </w:rPr>
              <w:instrText xml:space="preserve"> PAGEREF _Toc188442512 \h </w:instrText>
            </w:r>
            <w:r w:rsidR="00C848BB">
              <w:rPr>
                <w:noProof/>
                <w:webHidden/>
              </w:rPr>
            </w:r>
            <w:r w:rsidR="00C848BB">
              <w:rPr>
                <w:noProof/>
                <w:webHidden/>
              </w:rPr>
              <w:fldChar w:fldCharType="separate"/>
            </w:r>
            <w:r w:rsidR="00C65079">
              <w:rPr>
                <w:noProof/>
                <w:webHidden/>
              </w:rPr>
              <w:t>42</w:t>
            </w:r>
            <w:r w:rsidR="00C848BB">
              <w:rPr>
                <w:noProof/>
                <w:webHidden/>
              </w:rPr>
              <w:fldChar w:fldCharType="end"/>
            </w:r>
          </w:hyperlink>
        </w:p>
        <w:p w14:paraId="70D7640F" w14:textId="1C4090FF" w:rsidR="00135112" w:rsidRPr="00135112" w:rsidRDefault="00135112">
          <w:pPr>
            <w:pStyle w:val="TOC2"/>
            <w:tabs>
              <w:tab w:val="left" w:pos="880"/>
              <w:tab w:val="right" w:leader="dot" w:pos="9790"/>
            </w:tabs>
            <w:rPr>
              <w:rFonts w:asciiTheme="minorHAnsi" w:eastAsiaTheme="minorEastAsia" w:hAnsiTheme="minorHAnsi" w:cstheme="minorBidi"/>
              <w:b w:val="0"/>
              <w:bCs w:val="0"/>
              <w:noProof/>
              <w:sz w:val="22"/>
              <w:szCs w:val="22"/>
            </w:rPr>
          </w:pPr>
          <w:r>
            <w:rPr>
              <w:rStyle w:val="Hyperlink"/>
              <w:noProof/>
              <w:color w:val="auto"/>
              <w:u w:val="none"/>
            </w:rPr>
            <w:t xml:space="preserve">E. Third Party </w:t>
          </w:r>
          <w:r w:rsidR="003E1A27">
            <w:rPr>
              <w:rStyle w:val="Hyperlink"/>
              <w:noProof/>
              <w:color w:val="auto"/>
              <w:u w:val="none"/>
            </w:rPr>
            <w:t>Partnership in SNAP Employment and Training Programs ………………………………42</w:t>
          </w:r>
        </w:p>
        <w:p w14:paraId="2836488C" w14:textId="794E912C" w:rsidR="00C848BB" w:rsidRDefault="00A274FC">
          <w:pPr>
            <w:pStyle w:val="TOC1"/>
            <w:tabs>
              <w:tab w:val="right" w:leader="dot" w:pos="9790"/>
            </w:tabs>
            <w:rPr>
              <w:rFonts w:asciiTheme="minorHAnsi" w:eastAsiaTheme="minorEastAsia" w:hAnsiTheme="minorHAnsi" w:cstheme="minorBidi"/>
              <w:b w:val="0"/>
              <w:bCs w:val="0"/>
              <w:i w:val="0"/>
              <w:noProof/>
              <w:sz w:val="22"/>
              <w:szCs w:val="22"/>
            </w:rPr>
          </w:pPr>
          <w:hyperlink w:anchor="_Toc188442513" w:history="1">
            <w:r w:rsidR="00C848BB" w:rsidRPr="00E53FC0">
              <w:rPr>
                <w:rStyle w:val="Hyperlink"/>
                <w:noProof/>
              </w:rPr>
              <w:t>Part 5: Workforce Investment Activities</w:t>
            </w:r>
            <w:r w:rsidR="00C848BB">
              <w:rPr>
                <w:noProof/>
                <w:webHidden/>
              </w:rPr>
              <w:tab/>
            </w:r>
            <w:r w:rsidR="00C848BB">
              <w:rPr>
                <w:noProof/>
                <w:webHidden/>
              </w:rPr>
              <w:fldChar w:fldCharType="begin"/>
            </w:r>
            <w:r w:rsidR="00C848BB">
              <w:rPr>
                <w:noProof/>
                <w:webHidden/>
              </w:rPr>
              <w:instrText xml:space="preserve"> PAGEREF _Toc188442513 \h </w:instrText>
            </w:r>
            <w:r w:rsidR="00C848BB">
              <w:rPr>
                <w:noProof/>
                <w:webHidden/>
              </w:rPr>
            </w:r>
            <w:r w:rsidR="00C848BB">
              <w:rPr>
                <w:noProof/>
                <w:webHidden/>
              </w:rPr>
              <w:fldChar w:fldCharType="separate"/>
            </w:r>
            <w:r w:rsidR="00C65079">
              <w:rPr>
                <w:noProof/>
                <w:webHidden/>
              </w:rPr>
              <w:t>43</w:t>
            </w:r>
            <w:r w:rsidR="00C848BB">
              <w:rPr>
                <w:noProof/>
                <w:webHidden/>
              </w:rPr>
              <w:fldChar w:fldCharType="end"/>
            </w:r>
          </w:hyperlink>
        </w:p>
        <w:p w14:paraId="4589E578" w14:textId="48D83040" w:rsidR="00C848BB" w:rsidRDefault="00A274FC">
          <w:pPr>
            <w:pStyle w:val="TOC2"/>
            <w:tabs>
              <w:tab w:val="right" w:leader="dot" w:pos="9790"/>
            </w:tabs>
            <w:rPr>
              <w:rFonts w:asciiTheme="minorHAnsi" w:eastAsiaTheme="minorEastAsia" w:hAnsiTheme="minorHAnsi" w:cstheme="minorBidi"/>
              <w:b w:val="0"/>
              <w:bCs w:val="0"/>
              <w:noProof/>
              <w:sz w:val="22"/>
              <w:szCs w:val="22"/>
            </w:rPr>
          </w:pPr>
          <w:hyperlink w:anchor="_Toc188442514" w:history="1">
            <w:r w:rsidR="00C848BB" w:rsidRPr="00E53FC0">
              <w:rPr>
                <w:rStyle w:val="Hyperlink"/>
                <w:noProof/>
              </w:rPr>
              <w:t>A. Rapid Response Activity</w:t>
            </w:r>
            <w:r w:rsidR="00C848BB" w:rsidRPr="00E53FC0">
              <w:rPr>
                <w:rStyle w:val="Hyperlink"/>
                <w:noProof/>
                <w:spacing w:val="-2"/>
              </w:rPr>
              <w:t xml:space="preserve"> </w:t>
            </w:r>
            <w:r w:rsidR="00C848BB" w:rsidRPr="00E53FC0">
              <w:rPr>
                <w:rStyle w:val="Hyperlink"/>
                <w:noProof/>
              </w:rPr>
              <w:t>Coordination</w:t>
            </w:r>
            <w:r w:rsidR="00C848BB">
              <w:rPr>
                <w:noProof/>
                <w:webHidden/>
              </w:rPr>
              <w:tab/>
            </w:r>
            <w:r w:rsidR="00C848BB">
              <w:rPr>
                <w:noProof/>
                <w:webHidden/>
              </w:rPr>
              <w:fldChar w:fldCharType="begin"/>
            </w:r>
            <w:r w:rsidR="00C848BB">
              <w:rPr>
                <w:noProof/>
                <w:webHidden/>
              </w:rPr>
              <w:instrText xml:space="preserve"> PAGEREF _Toc188442514 \h </w:instrText>
            </w:r>
            <w:r w:rsidR="00C848BB">
              <w:rPr>
                <w:noProof/>
                <w:webHidden/>
              </w:rPr>
            </w:r>
            <w:r w:rsidR="00C848BB">
              <w:rPr>
                <w:noProof/>
                <w:webHidden/>
              </w:rPr>
              <w:fldChar w:fldCharType="separate"/>
            </w:r>
            <w:r w:rsidR="00C65079">
              <w:rPr>
                <w:noProof/>
                <w:webHidden/>
              </w:rPr>
              <w:t>43</w:t>
            </w:r>
            <w:r w:rsidR="00C848BB">
              <w:rPr>
                <w:noProof/>
                <w:webHidden/>
              </w:rPr>
              <w:fldChar w:fldCharType="end"/>
            </w:r>
          </w:hyperlink>
        </w:p>
        <w:p w14:paraId="563518CA" w14:textId="644A9F9A"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15" w:history="1">
            <w:r w:rsidR="00F64124">
              <w:rPr>
                <w:rStyle w:val="Hyperlink"/>
                <w:noProof/>
                <w:spacing w:val="-1"/>
                <w:lang w:bidi="en-US"/>
              </w:rPr>
              <w:t>B</w:t>
            </w:r>
            <w:r w:rsidR="00C848BB" w:rsidRPr="00F14542">
              <w:rPr>
                <w:rStyle w:val="Hyperlink"/>
                <w:noProof/>
                <w:spacing w:val="-1"/>
                <w:lang w:bidi="en-US"/>
              </w:rPr>
              <w:t>.</w:t>
            </w:r>
            <w:r w:rsidR="00C848BB" w:rsidRPr="00F64124">
              <w:rPr>
                <w:rFonts w:asciiTheme="minorHAnsi" w:eastAsiaTheme="minorEastAsia" w:hAnsiTheme="minorHAnsi" w:cstheme="minorBidi"/>
                <w:b w:val="0"/>
                <w:bCs w:val="0"/>
                <w:noProof/>
                <w:sz w:val="22"/>
                <w:szCs w:val="22"/>
              </w:rPr>
              <w:tab/>
            </w:r>
            <w:r w:rsidR="00C848BB" w:rsidRPr="00F14542">
              <w:rPr>
                <w:rStyle w:val="Hyperlink"/>
                <w:noProof/>
              </w:rPr>
              <w:t>Youth Activities and</w:t>
            </w:r>
            <w:r w:rsidR="00C848BB" w:rsidRPr="00F14542">
              <w:rPr>
                <w:rStyle w:val="Hyperlink"/>
                <w:noProof/>
                <w:spacing w:val="-1"/>
              </w:rPr>
              <w:t xml:space="preserve"> </w:t>
            </w:r>
            <w:r w:rsidR="00C848BB" w:rsidRPr="00F14542">
              <w:rPr>
                <w:rStyle w:val="Hyperlink"/>
                <w:noProof/>
              </w:rPr>
              <w:t>Services</w:t>
            </w:r>
            <w:r w:rsidR="00C848BB" w:rsidRPr="00F64124">
              <w:rPr>
                <w:noProof/>
                <w:webHidden/>
              </w:rPr>
              <w:tab/>
            </w:r>
            <w:r w:rsidR="00C848BB" w:rsidRPr="00F64124">
              <w:rPr>
                <w:noProof/>
                <w:webHidden/>
              </w:rPr>
              <w:fldChar w:fldCharType="begin"/>
            </w:r>
            <w:r w:rsidR="00C848BB" w:rsidRPr="00F64124">
              <w:rPr>
                <w:noProof/>
                <w:webHidden/>
              </w:rPr>
              <w:instrText xml:space="preserve"> PAGEREF _Toc188442515 \h </w:instrText>
            </w:r>
            <w:r w:rsidR="00C848BB" w:rsidRPr="00F64124">
              <w:rPr>
                <w:noProof/>
                <w:webHidden/>
              </w:rPr>
            </w:r>
            <w:r w:rsidR="00C848BB" w:rsidRPr="00F64124">
              <w:rPr>
                <w:noProof/>
                <w:webHidden/>
              </w:rPr>
              <w:fldChar w:fldCharType="separate"/>
            </w:r>
            <w:r w:rsidR="00C65079">
              <w:rPr>
                <w:noProof/>
                <w:webHidden/>
              </w:rPr>
              <w:t>44</w:t>
            </w:r>
            <w:r w:rsidR="00C848BB" w:rsidRPr="00F64124">
              <w:rPr>
                <w:noProof/>
                <w:webHidden/>
              </w:rPr>
              <w:fldChar w:fldCharType="end"/>
            </w:r>
          </w:hyperlink>
        </w:p>
        <w:p w14:paraId="4E04E250" w14:textId="48030B48"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16" w:history="1">
            <w:r w:rsidR="00F64124">
              <w:rPr>
                <w:rStyle w:val="Hyperlink"/>
                <w:noProof/>
                <w:spacing w:val="-1"/>
                <w:lang w:bidi="en-US"/>
              </w:rPr>
              <w:t>C</w:t>
            </w:r>
            <w:r w:rsidR="00C848BB" w:rsidRPr="00E53FC0">
              <w:rPr>
                <w:rStyle w:val="Hyperlink"/>
                <w:noProof/>
                <w:spacing w:val="-1"/>
                <w:lang w:bidi="en-US"/>
              </w:rPr>
              <w:t>.</w:t>
            </w:r>
            <w:r w:rsidR="00C848BB">
              <w:rPr>
                <w:rFonts w:asciiTheme="minorHAnsi" w:eastAsiaTheme="minorEastAsia" w:hAnsiTheme="minorHAnsi" w:cstheme="minorBidi"/>
                <w:b w:val="0"/>
                <w:bCs w:val="0"/>
                <w:noProof/>
                <w:sz w:val="22"/>
                <w:szCs w:val="22"/>
              </w:rPr>
              <w:tab/>
            </w:r>
            <w:r w:rsidR="00C848BB" w:rsidRPr="00E53FC0">
              <w:rPr>
                <w:rStyle w:val="Hyperlink"/>
                <w:noProof/>
              </w:rPr>
              <w:t>Coordination with Secondary and Postsecondary Education</w:t>
            </w:r>
            <w:r w:rsidR="00C848BB" w:rsidRPr="00E53FC0">
              <w:rPr>
                <w:rStyle w:val="Hyperlink"/>
                <w:noProof/>
                <w:spacing w:val="-3"/>
              </w:rPr>
              <w:t xml:space="preserve"> </w:t>
            </w:r>
            <w:r w:rsidR="00C848BB" w:rsidRPr="00E53FC0">
              <w:rPr>
                <w:rStyle w:val="Hyperlink"/>
                <w:noProof/>
              </w:rPr>
              <w:t>Programs</w:t>
            </w:r>
            <w:r w:rsidR="00C848BB">
              <w:rPr>
                <w:noProof/>
                <w:webHidden/>
              </w:rPr>
              <w:tab/>
            </w:r>
            <w:r w:rsidR="00C848BB">
              <w:rPr>
                <w:noProof/>
                <w:webHidden/>
              </w:rPr>
              <w:fldChar w:fldCharType="begin"/>
            </w:r>
            <w:r w:rsidR="00C848BB">
              <w:rPr>
                <w:noProof/>
                <w:webHidden/>
              </w:rPr>
              <w:instrText xml:space="preserve"> PAGEREF _Toc188442516 \h </w:instrText>
            </w:r>
            <w:r w:rsidR="00C848BB">
              <w:rPr>
                <w:noProof/>
                <w:webHidden/>
              </w:rPr>
            </w:r>
            <w:r w:rsidR="00C848BB">
              <w:rPr>
                <w:noProof/>
                <w:webHidden/>
              </w:rPr>
              <w:fldChar w:fldCharType="separate"/>
            </w:r>
            <w:r w:rsidR="00C65079">
              <w:rPr>
                <w:noProof/>
                <w:webHidden/>
              </w:rPr>
              <w:t>46</w:t>
            </w:r>
            <w:r w:rsidR="00C848BB">
              <w:rPr>
                <w:noProof/>
                <w:webHidden/>
              </w:rPr>
              <w:fldChar w:fldCharType="end"/>
            </w:r>
          </w:hyperlink>
        </w:p>
        <w:p w14:paraId="2C6AE43D" w14:textId="71531B44"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17" w:history="1">
            <w:r w:rsidR="00F64124">
              <w:rPr>
                <w:rStyle w:val="Hyperlink"/>
                <w:noProof/>
                <w:spacing w:val="-1"/>
                <w:lang w:bidi="en-US"/>
              </w:rPr>
              <w:t>D</w:t>
            </w:r>
            <w:r w:rsidR="00C848BB" w:rsidRPr="00E53FC0">
              <w:rPr>
                <w:rStyle w:val="Hyperlink"/>
                <w:noProof/>
                <w:spacing w:val="-1"/>
                <w:lang w:bidi="en-US"/>
              </w:rPr>
              <w:t>.</w:t>
            </w:r>
            <w:r w:rsidR="00C848BB">
              <w:rPr>
                <w:rFonts w:asciiTheme="minorHAnsi" w:eastAsiaTheme="minorEastAsia" w:hAnsiTheme="minorHAnsi" w:cstheme="minorBidi"/>
                <w:b w:val="0"/>
                <w:bCs w:val="0"/>
                <w:noProof/>
                <w:sz w:val="22"/>
                <w:szCs w:val="22"/>
              </w:rPr>
              <w:tab/>
            </w:r>
            <w:r w:rsidR="00C848BB" w:rsidRPr="00E53FC0">
              <w:rPr>
                <w:rStyle w:val="Hyperlink"/>
                <w:noProof/>
              </w:rPr>
              <w:t>Child Care and Early</w:t>
            </w:r>
            <w:r w:rsidR="00C848BB" w:rsidRPr="00E53FC0">
              <w:rPr>
                <w:rStyle w:val="Hyperlink"/>
                <w:noProof/>
                <w:spacing w:val="-2"/>
              </w:rPr>
              <w:t xml:space="preserve"> </w:t>
            </w:r>
            <w:r w:rsidR="00C848BB" w:rsidRPr="00E53FC0">
              <w:rPr>
                <w:rStyle w:val="Hyperlink"/>
                <w:noProof/>
              </w:rPr>
              <w:t>Learning</w:t>
            </w:r>
            <w:r w:rsidR="00C848BB">
              <w:rPr>
                <w:noProof/>
                <w:webHidden/>
              </w:rPr>
              <w:tab/>
            </w:r>
            <w:r w:rsidR="00C848BB">
              <w:rPr>
                <w:noProof/>
                <w:webHidden/>
              </w:rPr>
              <w:fldChar w:fldCharType="begin"/>
            </w:r>
            <w:r w:rsidR="00C848BB">
              <w:rPr>
                <w:noProof/>
                <w:webHidden/>
              </w:rPr>
              <w:instrText xml:space="preserve"> PAGEREF _Toc188442517 \h </w:instrText>
            </w:r>
            <w:r w:rsidR="00C848BB">
              <w:rPr>
                <w:noProof/>
                <w:webHidden/>
              </w:rPr>
            </w:r>
            <w:r w:rsidR="00C848BB">
              <w:rPr>
                <w:noProof/>
                <w:webHidden/>
              </w:rPr>
              <w:fldChar w:fldCharType="separate"/>
            </w:r>
            <w:r w:rsidR="00C65079">
              <w:rPr>
                <w:noProof/>
                <w:webHidden/>
              </w:rPr>
              <w:t>47</w:t>
            </w:r>
            <w:r w:rsidR="00C848BB">
              <w:rPr>
                <w:noProof/>
                <w:webHidden/>
              </w:rPr>
              <w:fldChar w:fldCharType="end"/>
            </w:r>
          </w:hyperlink>
        </w:p>
        <w:p w14:paraId="1BC2D573" w14:textId="5C502B72" w:rsidR="00C848BB" w:rsidRDefault="00A274FC">
          <w:pPr>
            <w:pStyle w:val="TOC2"/>
            <w:tabs>
              <w:tab w:val="left" w:pos="880"/>
              <w:tab w:val="right" w:leader="dot" w:pos="9790"/>
            </w:tabs>
            <w:rPr>
              <w:rStyle w:val="Hyperlink"/>
              <w:noProof/>
            </w:rPr>
          </w:pPr>
          <w:hyperlink w:anchor="_Toc188442518" w:history="1">
            <w:r w:rsidR="00F64124">
              <w:rPr>
                <w:rStyle w:val="Hyperlink"/>
                <w:noProof/>
                <w:spacing w:val="-1"/>
                <w:lang w:bidi="en-US"/>
              </w:rPr>
              <w:t>E</w:t>
            </w:r>
            <w:r w:rsidR="00C848BB" w:rsidRPr="00E53FC0">
              <w:rPr>
                <w:rStyle w:val="Hyperlink"/>
                <w:noProof/>
                <w:spacing w:val="-1"/>
                <w:lang w:bidi="en-US"/>
              </w:rPr>
              <w:t>.</w:t>
            </w:r>
            <w:r w:rsidR="00C848BB">
              <w:rPr>
                <w:rFonts w:asciiTheme="minorHAnsi" w:eastAsiaTheme="minorEastAsia" w:hAnsiTheme="minorHAnsi" w:cstheme="minorBidi"/>
                <w:b w:val="0"/>
                <w:bCs w:val="0"/>
                <w:noProof/>
                <w:sz w:val="22"/>
                <w:szCs w:val="22"/>
              </w:rPr>
              <w:tab/>
            </w:r>
            <w:r w:rsidR="00C848BB" w:rsidRPr="00E53FC0">
              <w:rPr>
                <w:rStyle w:val="Hyperlink"/>
                <w:noProof/>
              </w:rPr>
              <w:t>Transportation and Other Support</w:t>
            </w:r>
            <w:r w:rsidR="00C848BB" w:rsidRPr="00E53FC0">
              <w:rPr>
                <w:rStyle w:val="Hyperlink"/>
                <w:noProof/>
                <w:spacing w:val="-5"/>
              </w:rPr>
              <w:t xml:space="preserve"> </w:t>
            </w:r>
            <w:r w:rsidR="00C848BB" w:rsidRPr="00E53FC0">
              <w:rPr>
                <w:rStyle w:val="Hyperlink"/>
                <w:noProof/>
              </w:rPr>
              <w:t>Services</w:t>
            </w:r>
            <w:r w:rsidR="00C848BB">
              <w:rPr>
                <w:noProof/>
                <w:webHidden/>
              </w:rPr>
              <w:tab/>
            </w:r>
            <w:r w:rsidR="00C848BB">
              <w:rPr>
                <w:noProof/>
                <w:webHidden/>
              </w:rPr>
              <w:fldChar w:fldCharType="begin"/>
            </w:r>
            <w:r w:rsidR="00C848BB">
              <w:rPr>
                <w:noProof/>
                <w:webHidden/>
              </w:rPr>
              <w:instrText xml:space="preserve"> PAGEREF _Toc188442518 \h </w:instrText>
            </w:r>
            <w:r w:rsidR="00C848BB">
              <w:rPr>
                <w:noProof/>
                <w:webHidden/>
              </w:rPr>
            </w:r>
            <w:r w:rsidR="00C848BB">
              <w:rPr>
                <w:noProof/>
                <w:webHidden/>
              </w:rPr>
              <w:fldChar w:fldCharType="separate"/>
            </w:r>
            <w:r w:rsidR="00C65079">
              <w:rPr>
                <w:noProof/>
                <w:webHidden/>
              </w:rPr>
              <w:t>48</w:t>
            </w:r>
            <w:r w:rsidR="00C848BB">
              <w:rPr>
                <w:noProof/>
                <w:webHidden/>
              </w:rPr>
              <w:fldChar w:fldCharType="end"/>
            </w:r>
          </w:hyperlink>
        </w:p>
        <w:p w14:paraId="7F29130E" w14:textId="390FB136" w:rsidR="00F64124" w:rsidRPr="00F64124" w:rsidRDefault="00F64124">
          <w:pPr>
            <w:pStyle w:val="TOC2"/>
            <w:tabs>
              <w:tab w:val="left" w:pos="880"/>
              <w:tab w:val="right" w:leader="dot" w:pos="9790"/>
            </w:tabs>
            <w:rPr>
              <w:rFonts w:asciiTheme="minorHAnsi" w:eastAsiaTheme="minorEastAsia" w:hAnsiTheme="minorHAnsi" w:cstheme="minorBidi"/>
              <w:b w:val="0"/>
              <w:bCs w:val="0"/>
              <w:noProof/>
              <w:sz w:val="22"/>
              <w:szCs w:val="22"/>
            </w:rPr>
          </w:pPr>
          <w:r>
            <w:rPr>
              <w:rStyle w:val="Hyperlink"/>
              <w:noProof/>
              <w:color w:val="auto"/>
              <w:u w:val="none"/>
            </w:rPr>
            <w:t>F. Coordination of Adult Education and Literacy</w:t>
          </w:r>
          <w:r w:rsidR="000D0197">
            <w:rPr>
              <w:rStyle w:val="Hyperlink"/>
              <w:noProof/>
              <w:color w:val="auto"/>
              <w:u w:val="none"/>
            </w:rPr>
            <w:t>…………………………………………………………………..</w:t>
          </w:r>
          <w:r w:rsidR="00BE72ED">
            <w:rPr>
              <w:rStyle w:val="Hyperlink"/>
              <w:noProof/>
              <w:color w:val="auto"/>
              <w:u w:val="none"/>
            </w:rPr>
            <w:t>49</w:t>
          </w:r>
        </w:p>
        <w:p w14:paraId="1C8355BA" w14:textId="2823AE23" w:rsidR="00C848BB" w:rsidRDefault="00A274FC">
          <w:pPr>
            <w:pStyle w:val="TOC1"/>
            <w:tabs>
              <w:tab w:val="right" w:leader="dot" w:pos="9790"/>
            </w:tabs>
            <w:rPr>
              <w:rFonts w:asciiTheme="minorHAnsi" w:eastAsiaTheme="minorEastAsia" w:hAnsiTheme="minorHAnsi" w:cstheme="minorBidi"/>
              <w:b w:val="0"/>
              <w:bCs w:val="0"/>
              <w:i w:val="0"/>
              <w:noProof/>
              <w:sz w:val="22"/>
              <w:szCs w:val="22"/>
            </w:rPr>
          </w:pPr>
          <w:hyperlink w:anchor="_Toc188442519" w:history="1">
            <w:r w:rsidR="00C848BB" w:rsidRPr="00E53FC0">
              <w:rPr>
                <w:rStyle w:val="Hyperlink"/>
                <w:noProof/>
              </w:rPr>
              <w:t>Part 6: Adult and  Dislocated Workers</w:t>
            </w:r>
            <w:r w:rsidR="00C848BB">
              <w:rPr>
                <w:noProof/>
                <w:webHidden/>
              </w:rPr>
              <w:tab/>
            </w:r>
            <w:r w:rsidR="00C848BB">
              <w:rPr>
                <w:noProof/>
                <w:webHidden/>
              </w:rPr>
              <w:fldChar w:fldCharType="begin"/>
            </w:r>
            <w:r w:rsidR="00C848BB">
              <w:rPr>
                <w:noProof/>
                <w:webHidden/>
              </w:rPr>
              <w:instrText xml:space="preserve"> PAGEREF _Toc188442519 \h </w:instrText>
            </w:r>
            <w:r w:rsidR="00C848BB">
              <w:rPr>
                <w:noProof/>
                <w:webHidden/>
              </w:rPr>
            </w:r>
            <w:r w:rsidR="00C848BB">
              <w:rPr>
                <w:noProof/>
                <w:webHidden/>
              </w:rPr>
              <w:fldChar w:fldCharType="separate"/>
            </w:r>
            <w:r w:rsidR="00C65079">
              <w:rPr>
                <w:noProof/>
                <w:webHidden/>
              </w:rPr>
              <w:t>50</w:t>
            </w:r>
            <w:r w:rsidR="00C848BB">
              <w:rPr>
                <w:noProof/>
                <w:webHidden/>
              </w:rPr>
              <w:fldChar w:fldCharType="end"/>
            </w:r>
          </w:hyperlink>
        </w:p>
        <w:p w14:paraId="757C75D7" w14:textId="4C5CDF2A" w:rsidR="00C848BB" w:rsidRDefault="00A274FC">
          <w:pPr>
            <w:pStyle w:val="TOC2"/>
            <w:tabs>
              <w:tab w:val="left" w:pos="880"/>
              <w:tab w:val="right" w:leader="dot" w:pos="9790"/>
            </w:tabs>
            <w:rPr>
              <w:rStyle w:val="Hyperlink"/>
              <w:noProof/>
            </w:rPr>
          </w:pPr>
          <w:hyperlink w:anchor="_Toc188442520" w:history="1">
            <w:r w:rsidR="00C848BB" w:rsidRPr="00E53FC0">
              <w:rPr>
                <w:rStyle w:val="Hyperlink"/>
                <w:noProof/>
              </w:rPr>
              <w:t>A.</w:t>
            </w:r>
            <w:r w:rsidR="00C848BB">
              <w:rPr>
                <w:rFonts w:asciiTheme="minorHAnsi" w:eastAsiaTheme="minorEastAsia" w:hAnsiTheme="minorHAnsi" w:cstheme="minorBidi"/>
                <w:b w:val="0"/>
                <w:bCs w:val="0"/>
                <w:noProof/>
                <w:sz w:val="22"/>
                <w:szCs w:val="22"/>
              </w:rPr>
              <w:tab/>
            </w:r>
            <w:r w:rsidR="00C848BB" w:rsidRPr="00E53FC0">
              <w:rPr>
                <w:rStyle w:val="Hyperlink"/>
                <w:noProof/>
              </w:rPr>
              <w:t>Adult and Dislocated Worker Employment and</w:t>
            </w:r>
            <w:r w:rsidR="00C848BB" w:rsidRPr="00E53FC0">
              <w:rPr>
                <w:rStyle w:val="Hyperlink"/>
                <w:noProof/>
                <w:spacing w:val="-17"/>
              </w:rPr>
              <w:t xml:space="preserve"> </w:t>
            </w:r>
            <w:r w:rsidR="00C848BB" w:rsidRPr="00E53FC0">
              <w:rPr>
                <w:rStyle w:val="Hyperlink"/>
                <w:noProof/>
              </w:rPr>
              <w:t>Training</w:t>
            </w:r>
            <w:r w:rsidR="00C848BB">
              <w:rPr>
                <w:noProof/>
                <w:webHidden/>
              </w:rPr>
              <w:tab/>
            </w:r>
            <w:r w:rsidR="00C848BB">
              <w:rPr>
                <w:noProof/>
                <w:webHidden/>
              </w:rPr>
              <w:fldChar w:fldCharType="begin"/>
            </w:r>
            <w:r w:rsidR="00C848BB">
              <w:rPr>
                <w:noProof/>
                <w:webHidden/>
              </w:rPr>
              <w:instrText xml:space="preserve"> PAGEREF _Toc188442520 \h </w:instrText>
            </w:r>
            <w:r w:rsidR="00C848BB">
              <w:rPr>
                <w:noProof/>
                <w:webHidden/>
              </w:rPr>
            </w:r>
            <w:r w:rsidR="00C848BB">
              <w:rPr>
                <w:noProof/>
                <w:webHidden/>
              </w:rPr>
              <w:fldChar w:fldCharType="separate"/>
            </w:r>
            <w:r w:rsidR="00C65079">
              <w:rPr>
                <w:noProof/>
                <w:webHidden/>
              </w:rPr>
              <w:t>50</w:t>
            </w:r>
            <w:r w:rsidR="00C848BB">
              <w:rPr>
                <w:noProof/>
                <w:webHidden/>
              </w:rPr>
              <w:fldChar w:fldCharType="end"/>
            </w:r>
          </w:hyperlink>
        </w:p>
        <w:p w14:paraId="7BCFCA9E" w14:textId="6953FCA2" w:rsidR="000D0197" w:rsidRPr="000D0197" w:rsidRDefault="000D0197">
          <w:pPr>
            <w:pStyle w:val="TOC2"/>
            <w:tabs>
              <w:tab w:val="left" w:pos="880"/>
              <w:tab w:val="right" w:leader="dot" w:pos="9790"/>
            </w:tabs>
            <w:rPr>
              <w:rFonts w:asciiTheme="minorHAnsi" w:eastAsiaTheme="minorEastAsia" w:hAnsiTheme="minorHAnsi" w:cstheme="minorBidi"/>
              <w:b w:val="0"/>
              <w:bCs w:val="0"/>
              <w:noProof/>
              <w:sz w:val="22"/>
              <w:szCs w:val="22"/>
            </w:rPr>
          </w:pPr>
          <w:r>
            <w:rPr>
              <w:rStyle w:val="Hyperlink"/>
              <w:noProof/>
              <w:color w:val="auto"/>
              <w:u w:val="none"/>
            </w:rPr>
            <w:t>B. Service Priority…………………………………………………………………………………………………………………</w:t>
          </w:r>
          <w:r w:rsidR="00E3055D">
            <w:rPr>
              <w:rStyle w:val="Hyperlink"/>
              <w:noProof/>
              <w:color w:val="auto"/>
              <w:u w:val="none"/>
            </w:rPr>
            <w:t>.</w:t>
          </w:r>
          <w:r>
            <w:rPr>
              <w:rStyle w:val="Hyperlink"/>
              <w:noProof/>
              <w:color w:val="auto"/>
              <w:u w:val="none"/>
            </w:rPr>
            <w:t>52</w:t>
          </w:r>
        </w:p>
        <w:p w14:paraId="42C1BEED" w14:textId="303C0B4E" w:rsidR="00C848BB" w:rsidRDefault="00A274FC">
          <w:pPr>
            <w:pStyle w:val="TOC1"/>
            <w:tabs>
              <w:tab w:val="right" w:leader="dot" w:pos="9790"/>
            </w:tabs>
            <w:rPr>
              <w:rFonts w:asciiTheme="minorHAnsi" w:eastAsiaTheme="minorEastAsia" w:hAnsiTheme="minorHAnsi" w:cstheme="minorBidi"/>
              <w:b w:val="0"/>
              <w:bCs w:val="0"/>
              <w:i w:val="0"/>
              <w:noProof/>
              <w:sz w:val="22"/>
              <w:szCs w:val="22"/>
            </w:rPr>
          </w:pPr>
          <w:hyperlink w:anchor="_Toc188442521" w:history="1">
            <w:r w:rsidR="00C848BB" w:rsidRPr="00E53FC0">
              <w:rPr>
                <w:rStyle w:val="Hyperlink"/>
                <w:noProof/>
              </w:rPr>
              <w:t>Part 7: Fiscal Agent, Grants, and Contracts</w:t>
            </w:r>
            <w:r w:rsidR="00C848BB">
              <w:rPr>
                <w:noProof/>
                <w:webHidden/>
              </w:rPr>
              <w:tab/>
            </w:r>
            <w:r w:rsidR="00C848BB">
              <w:rPr>
                <w:noProof/>
                <w:webHidden/>
              </w:rPr>
              <w:fldChar w:fldCharType="begin"/>
            </w:r>
            <w:r w:rsidR="00C848BB">
              <w:rPr>
                <w:noProof/>
                <w:webHidden/>
              </w:rPr>
              <w:instrText xml:space="preserve"> PAGEREF _Toc188442521 \h </w:instrText>
            </w:r>
            <w:r w:rsidR="00C848BB">
              <w:rPr>
                <w:noProof/>
                <w:webHidden/>
              </w:rPr>
            </w:r>
            <w:r w:rsidR="00C848BB">
              <w:rPr>
                <w:noProof/>
                <w:webHidden/>
              </w:rPr>
              <w:fldChar w:fldCharType="separate"/>
            </w:r>
            <w:r w:rsidR="00C65079">
              <w:rPr>
                <w:noProof/>
                <w:webHidden/>
              </w:rPr>
              <w:t>53</w:t>
            </w:r>
            <w:r w:rsidR="00C848BB">
              <w:rPr>
                <w:noProof/>
                <w:webHidden/>
              </w:rPr>
              <w:fldChar w:fldCharType="end"/>
            </w:r>
          </w:hyperlink>
        </w:p>
        <w:p w14:paraId="1DC673D3" w14:textId="7EAF212C"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22" w:history="1">
            <w:r w:rsidR="00C848BB" w:rsidRPr="00E53FC0">
              <w:rPr>
                <w:rStyle w:val="Hyperlink"/>
                <w:noProof/>
              </w:rPr>
              <w:t>A.</w:t>
            </w:r>
            <w:r w:rsidR="00C848BB">
              <w:rPr>
                <w:rFonts w:asciiTheme="minorHAnsi" w:eastAsiaTheme="minorEastAsia" w:hAnsiTheme="minorHAnsi" w:cstheme="minorBidi"/>
                <w:b w:val="0"/>
                <w:bCs w:val="0"/>
                <w:noProof/>
                <w:sz w:val="22"/>
                <w:szCs w:val="22"/>
              </w:rPr>
              <w:tab/>
            </w:r>
            <w:r w:rsidR="00C848BB" w:rsidRPr="00E53FC0">
              <w:rPr>
                <w:rStyle w:val="Hyperlink"/>
                <w:noProof/>
              </w:rPr>
              <w:t>Fiscal</w:t>
            </w:r>
            <w:r w:rsidR="00C848BB" w:rsidRPr="00E53FC0">
              <w:rPr>
                <w:rStyle w:val="Hyperlink"/>
                <w:noProof/>
                <w:spacing w:val="-1"/>
              </w:rPr>
              <w:t xml:space="preserve"> </w:t>
            </w:r>
            <w:r w:rsidR="00C848BB" w:rsidRPr="00E53FC0">
              <w:rPr>
                <w:rStyle w:val="Hyperlink"/>
                <w:noProof/>
              </w:rPr>
              <w:t>Agent</w:t>
            </w:r>
            <w:r w:rsidR="00C848BB">
              <w:rPr>
                <w:noProof/>
                <w:webHidden/>
              </w:rPr>
              <w:tab/>
            </w:r>
            <w:r w:rsidR="00C848BB">
              <w:rPr>
                <w:noProof/>
                <w:webHidden/>
              </w:rPr>
              <w:fldChar w:fldCharType="begin"/>
            </w:r>
            <w:r w:rsidR="00C848BB">
              <w:rPr>
                <w:noProof/>
                <w:webHidden/>
              </w:rPr>
              <w:instrText xml:space="preserve"> PAGEREF _Toc188442522 \h </w:instrText>
            </w:r>
            <w:r w:rsidR="00C848BB">
              <w:rPr>
                <w:noProof/>
                <w:webHidden/>
              </w:rPr>
            </w:r>
            <w:r w:rsidR="00C848BB">
              <w:rPr>
                <w:noProof/>
                <w:webHidden/>
              </w:rPr>
              <w:fldChar w:fldCharType="separate"/>
            </w:r>
            <w:r w:rsidR="00C65079">
              <w:rPr>
                <w:noProof/>
                <w:webHidden/>
              </w:rPr>
              <w:t>53</w:t>
            </w:r>
            <w:r w:rsidR="00C848BB">
              <w:rPr>
                <w:noProof/>
                <w:webHidden/>
              </w:rPr>
              <w:fldChar w:fldCharType="end"/>
            </w:r>
          </w:hyperlink>
        </w:p>
        <w:p w14:paraId="61562471" w14:textId="3C1E9E7F"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23" w:history="1">
            <w:r w:rsidR="00C848BB" w:rsidRPr="00E53FC0">
              <w:rPr>
                <w:rStyle w:val="Hyperlink"/>
                <w:noProof/>
              </w:rPr>
              <w:t>B.</w:t>
            </w:r>
            <w:r w:rsidR="00C848BB">
              <w:rPr>
                <w:rFonts w:asciiTheme="minorHAnsi" w:eastAsiaTheme="minorEastAsia" w:hAnsiTheme="minorHAnsi" w:cstheme="minorBidi"/>
                <w:b w:val="0"/>
                <w:bCs w:val="0"/>
                <w:noProof/>
                <w:sz w:val="22"/>
                <w:szCs w:val="22"/>
              </w:rPr>
              <w:tab/>
            </w:r>
            <w:r w:rsidR="00C848BB" w:rsidRPr="00E53FC0">
              <w:rPr>
                <w:rStyle w:val="Hyperlink"/>
                <w:noProof/>
              </w:rPr>
              <w:t>Sub-Grants and</w:t>
            </w:r>
            <w:r w:rsidR="00C848BB" w:rsidRPr="00E53FC0">
              <w:rPr>
                <w:rStyle w:val="Hyperlink"/>
                <w:noProof/>
                <w:spacing w:val="-1"/>
              </w:rPr>
              <w:t xml:space="preserve"> </w:t>
            </w:r>
            <w:r w:rsidR="00C848BB" w:rsidRPr="00E53FC0">
              <w:rPr>
                <w:rStyle w:val="Hyperlink"/>
                <w:noProof/>
              </w:rPr>
              <w:t>Contracts</w:t>
            </w:r>
            <w:r w:rsidR="00C848BB">
              <w:rPr>
                <w:noProof/>
                <w:webHidden/>
              </w:rPr>
              <w:tab/>
            </w:r>
            <w:r w:rsidR="00C848BB">
              <w:rPr>
                <w:noProof/>
                <w:webHidden/>
              </w:rPr>
              <w:fldChar w:fldCharType="begin"/>
            </w:r>
            <w:r w:rsidR="00C848BB">
              <w:rPr>
                <w:noProof/>
                <w:webHidden/>
              </w:rPr>
              <w:instrText xml:space="preserve"> PAGEREF _Toc188442523 \h </w:instrText>
            </w:r>
            <w:r w:rsidR="00C848BB">
              <w:rPr>
                <w:noProof/>
                <w:webHidden/>
              </w:rPr>
            </w:r>
            <w:r w:rsidR="00C848BB">
              <w:rPr>
                <w:noProof/>
                <w:webHidden/>
              </w:rPr>
              <w:fldChar w:fldCharType="separate"/>
            </w:r>
            <w:r w:rsidR="00C65079">
              <w:rPr>
                <w:noProof/>
                <w:webHidden/>
              </w:rPr>
              <w:t>53</w:t>
            </w:r>
            <w:r w:rsidR="00C848BB">
              <w:rPr>
                <w:noProof/>
                <w:webHidden/>
              </w:rPr>
              <w:fldChar w:fldCharType="end"/>
            </w:r>
          </w:hyperlink>
        </w:p>
        <w:p w14:paraId="40C0E522" w14:textId="5EA9D859" w:rsidR="00C848BB" w:rsidRDefault="00A274FC">
          <w:pPr>
            <w:pStyle w:val="TOC1"/>
            <w:tabs>
              <w:tab w:val="right" w:leader="dot" w:pos="9790"/>
            </w:tabs>
            <w:rPr>
              <w:rFonts w:asciiTheme="minorHAnsi" w:eastAsiaTheme="minorEastAsia" w:hAnsiTheme="minorHAnsi" w:cstheme="minorBidi"/>
              <w:b w:val="0"/>
              <w:bCs w:val="0"/>
              <w:i w:val="0"/>
              <w:noProof/>
              <w:sz w:val="22"/>
              <w:szCs w:val="22"/>
            </w:rPr>
          </w:pPr>
          <w:hyperlink w:anchor="_Toc188442524" w:history="1">
            <w:r w:rsidR="00C848BB" w:rsidRPr="00E53FC0">
              <w:rPr>
                <w:rStyle w:val="Hyperlink"/>
                <w:noProof/>
              </w:rPr>
              <w:t>Part 8: Performance</w:t>
            </w:r>
            <w:r w:rsidR="00C848BB">
              <w:rPr>
                <w:noProof/>
                <w:webHidden/>
              </w:rPr>
              <w:tab/>
            </w:r>
            <w:r w:rsidR="00C848BB">
              <w:rPr>
                <w:noProof/>
                <w:webHidden/>
              </w:rPr>
              <w:fldChar w:fldCharType="begin"/>
            </w:r>
            <w:r w:rsidR="00C848BB">
              <w:rPr>
                <w:noProof/>
                <w:webHidden/>
              </w:rPr>
              <w:instrText xml:space="preserve"> PAGEREF _Toc188442524 \h </w:instrText>
            </w:r>
            <w:r w:rsidR="00C848BB">
              <w:rPr>
                <w:noProof/>
                <w:webHidden/>
              </w:rPr>
            </w:r>
            <w:r w:rsidR="00C848BB">
              <w:rPr>
                <w:noProof/>
                <w:webHidden/>
              </w:rPr>
              <w:fldChar w:fldCharType="separate"/>
            </w:r>
            <w:r w:rsidR="00C65079">
              <w:rPr>
                <w:noProof/>
                <w:webHidden/>
              </w:rPr>
              <w:t>54</w:t>
            </w:r>
            <w:r w:rsidR="00C848BB">
              <w:rPr>
                <w:noProof/>
                <w:webHidden/>
              </w:rPr>
              <w:fldChar w:fldCharType="end"/>
            </w:r>
          </w:hyperlink>
        </w:p>
        <w:p w14:paraId="43231A46" w14:textId="3A048991" w:rsidR="00C848BB" w:rsidRDefault="00A274FC">
          <w:pPr>
            <w:pStyle w:val="TOC2"/>
            <w:tabs>
              <w:tab w:val="right" w:leader="dot" w:pos="9790"/>
            </w:tabs>
            <w:rPr>
              <w:rFonts w:asciiTheme="minorHAnsi" w:eastAsiaTheme="minorEastAsia" w:hAnsiTheme="minorHAnsi" w:cstheme="minorBidi"/>
              <w:b w:val="0"/>
              <w:bCs w:val="0"/>
              <w:noProof/>
              <w:sz w:val="22"/>
              <w:szCs w:val="22"/>
            </w:rPr>
          </w:pPr>
          <w:hyperlink w:anchor="_Toc188442525" w:history="1">
            <w:r w:rsidR="00C848BB" w:rsidRPr="00E53FC0">
              <w:rPr>
                <w:rStyle w:val="Hyperlink"/>
                <w:noProof/>
              </w:rPr>
              <w:t>A. Board Performance Targets</w:t>
            </w:r>
            <w:r w:rsidR="00C848BB">
              <w:rPr>
                <w:noProof/>
                <w:webHidden/>
              </w:rPr>
              <w:tab/>
            </w:r>
            <w:r w:rsidR="00C848BB">
              <w:rPr>
                <w:noProof/>
                <w:webHidden/>
              </w:rPr>
              <w:fldChar w:fldCharType="begin"/>
            </w:r>
            <w:r w:rsidR="00C848BB">
              <w:rPr>
                <w:noProof/>
                <w:webHidden/>
              </w:rPr>
              <w:instrText xml:space="preserve"> PAGEREF _Toc188442525 \h </w:instrText>
            </w:r>
            <w:r w:rsidR="00C848BB">
              <w:rPr>
                <w:noProof/>
                <w:webHidden/>
              </w:rPr>
            </w:r>
            <w:r w:rsidR="00C848BB">
              <w:rPr>
                <w:noProof/>
                <w:webHidden/>
              </w:rPr>
              <w:fldChar w:fldCharType="separate"/>
            </w:r>
            <w:r w:rsidR="00C65079">
              <w:rPr>
                <w:noProof/>
                <w:webHidden/>
              </w:rPr>
              <w:t>54</w:t>
            </w:r>
            <w:r w:rsidR="00C848BB">
              <w:rPr>
                <w:noProof/>
                <w:webHidden/>
              </w:rPr>
              <w:fldChar w:fldCharType="end"/>
            </w:r>
          </w:hyperlink>
        </w:p>
        <w:p w14:paraId="34B3CFDD" w14:textId="34910351" w:rsidR="00C848BB" w:rsidRDefault="00A274FC">
          <w:pPr>
            <w:pStyle w:val="TOC1"/>
            <w:tabs>
              <w:tab w:val="right" w:leader="dot" w:pos="9790"/>
            </w:tabs>
            <w:rPr>
              <w:rFonts w:asciiTheme="minorHAnsi" w:eastAsiaTheme="minorEastAsia" w:hAnsiTheme="minorHAnsi" w:cstheme="minorBidi"/>
              <w:b w:val="0"/>
              <w:bCs w:val="0"/>
              <w:i w:val="0"/>
              <w:noProof/>
              <w:sz w:val="22"/>
              <w:szCs w:val="22"/>
            </w:rPr>
          </w:pPr>
          <w:hyperlink w:anchor="_Toc188442526" w:history="1">
            <w:r w:rsidR="00C848BB" w:rsidRPr="00E53FC0">
              <w:rPr>
                <w:rStyle w:val="Hyperlink"/>
                <w:noProof/>
              </w:rPr>
              <w:t>Part 9: Training and Services</w:t>
            </w:r>
            <w:r w:rsidR="00C848BB">
              <w:rPr>
                <w:noProof/>
                <w:webHidden/>
              </w:rPr>
              <w:tab/>
            </w:r>
            <w:r w:rsidR="00C848BB">
              <w:rPr>
                <w:noProof/>
                <w:webHidden/>
              </w:rPr>
              <w:fldChar w:fldCharType="begin"/>
            </w:r>
            <w:r w:rsidR="00C848BB">
              <w:rPr>
                <w:noProof/>
                <w:webHidden/>
              </w:rPr>
              <w:instrText xml:space="preserve"> PAGEREF _Toc188442526 \h </w:instrText>
            </w:r>
            <w:r w:rsidR="00C848BB">
              <w:rPr>
                <w:noProof/>
                <w:webHidden/>
              </w:rPr>
            </w:r>
            <w:r w:rsidR="00C848BB">
              <w:rPr>
                <w:noProof/>
                <w:webHidden/>
              </w:rPr>
              <w:fldChar w:fldCharType="separate"/>
            </w:r>
            <w:r w:rsidR="00C65079">
              <w:rPr>
                <w:noProof/>
                <w:webHidden/>
              </w:rPr>
              <w:t>55</w:t>
            </w:r>
            <w:r w:rsidR="00C848BB">
              <w:rPr>
                <w:noProof/>
                <w:webHidden/>
              </w:rPr>
              <w:fldChar w:fldCharType="end"/>
            </w:r>
          </w:hyperlink>
        </w:p>
        <w:p w14:paraId="713A225B" w14:textId="3BCDFABC"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27" w:history="1">
            <w:r w:rsidR="00C848BB" w:rsidRPr="00E53FC0">
              <w:rPr>
                <w:rStyle w:val="Hyperlink"/>
                <w:noProof/>
              </w:rPr>
              <w:t>A.</w:t>
            </w:r>
            <w:r w:rsidR="00C848BB">
              <w:rPr>
                <w:rFonts w:asciiTheme="minorHAnsi" w:eastAsiaTheme="minorEastAsia" w:hAnsiTheme="minorHAnsi" w:cstheme="minorBidi"/>
                <w:b w:val="0"/>
                <w:bCs w:val="0"/>
                <w:noProof/>
                <w:sz w:val="22"/>
                <w:szCs w:val="22"/>
              </w:rPr>
              <w:tab/>
            </w:r>
            <w:r w:rsidR="00C848BB" w:rsidRPr="00E53FC0">
              <w:rPr>
                <w:rStyle w:val="Hyperlink"/>
                <w:noProof/>
              </w:rPr>
              <w:t>Individual Training Accounts</w:t>
            </w:r>
            <w:r w:rsidR="00C848BB" w:rsidRPr="00E53FC0">
              <w:rPr>
                <w:rStyle w:val="Hyperlink"/>
                <w:noProof/>
                <w:spacing w:val="-15"/>
              </w:rPr>
              <w:t xml:space="preserve"> </w:t>
            </w:r>
            <w:r w:rsidR="00C848BB" w:rsidRPr="00E53FC0">
              <w:rPr>
                <w:rStyle w:val="Hyperlink"/>
                <w:noProof/>
              </w:rPr>
              <w:t>(ITAs)</w:t>
            </w:r>
            <w:r w:rsidR="00C848BB">
              <w:rPr>
                <w:noProof/>
                <w:webHidden/>
              </w:rPr>
              <w:tab/>
            </w:r>
            <w:r w:rsidR="00C848BB">
              <w:rPr>
                <w:noProof/>
                <w:webHidden/>
              </w:rPr>
              <w:fldChar w:fldCharType="begin"/>
            </w:r>
            <w:r w:rsidR="00C848BB">
              <w:rPr>
                <w:noProof/>
                <w:webHidden/>
              </w:rPr>
              <w:instrText xml:space="preserve"> PAGEREF _Toc188442527 \h </w:instrText>
            </w:r>
            <w:r w:rsidR="00C848BB">
              <w:rPr>
                <w:noProof/>
                <w:webHidden/>
              </w:rPr>
            </w:r>
            <w:r w:rsidR="00C848BB">
              <w:rPr>
                <w:noProof/>
                <w:webHidden/>
              </w:rPr>
              <w:fldChar w:fldCharType="separate"/>
            </w:r>
            <w:r w:rsidR="00C65079">
              <w:rPr>
                <w:noProof/>
                <w:webHidden/>
              </w:rPr>
              <w:t>55</w:t>
            </w:r>
            <w:r w:rsidR="00C848BB">
              <w:rPr>
                <w:noProof/>
                <w:webHidden/>
              </w:rPr>
              <w:fldChar w:fldCharType="end"/>
            </w:r>
          </w:hyperlink>
        </w:p>
        <w:p w14:paraId="5E44EB6D" w14:textId="1DFFF32E"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28" w:history="1">
            <w:r w:rsidR="00C848BB" w:rsidRPr="00E53FC0">
              <w:rPr>
                <w:rStyle w:val="Hyperlink"/>
                <w:noProof/>
              </w:rPr>
              <w:t>B.</w:t>
            </w:r>
            <w:r w:rsidR="00C848BB">
              <w:rPr>
                <w:rFonts w:asciiTheme="minorHAnsi" w:eastAsiaTheme="minorEastAsia" w:hAnsiTheme="minorHAnsi" w:cstheme="minorBidi"/>
                <w:b w:val="0"/>
                <w:bCs w:val="0"/>
                <w:noProof/>
                <w:sz w:val="22"/>
                <w:szCs w:val="22"/>
              </w:rPr>
              <w:tab/>
            </w:r>
            <w:r w:rsidR="00C848BB" w:rsidRPr="00E53FC0">
              <w:rPr>
                <w:rStyle w:val="Hyperlink"/>
                <w:noProof/>
              </w:rPr>
              <w:t>ITA</w:t>
            </w:r>
            <w:r w:rsidR="00C848BB" w:rsidRPr="00E53FC0">
              <w:rPr>
                <w:rStyle w:val="Hyperlink"/>
                <w:noProof/>
                <w:spacing w:val="-2"/>
              </w:rPr>
              <w:t xml:space="preserve"> </w:t>
            </w:r>
            <w:r w:rsidR="00C848BB" w:rsidRPr="00E53FC0">
              <w:rPr>
                <w:rStyle w:val="Hyperlink"/>
                <w:noProof/>
              </w:rPr>
              <w:t>Limitations</w:t>
            </w:r>
            <w:r w:rsidR="00C848BB">
              <w:rPr>
                <w:noProof/>
                <w:webHidden/>
              </w:rPr>
              <w:tab/>
            </w:r>
            <w:r w:rsidR="00C848BB">
              <w:rPr>
                <w:noProof/>
                <w:webHidden/>
              </w:rPr>
              <w:fldChar w:fldCharType="begin"/>
            </w:r>
            <w:r w:rsidR="00C848BB">
              <w:rPr>
                <w:noProof/>
                <w:webHidden/>
              </w:rPr>
              <w:instrText xml:space="preserve"> PAGEREF _Toc188442528 \h </w:instrText>
            </w:r>
            <w:r w:rsidR="00C848BB">
              <w:rPr>
                <w:noProof/>
                <w:webHidden/>
              </w:rPr>
            </w:r>
            <w:r w:rsidR="00C848BB">
              <w:rPr>
                <w:noProof/>
                <w:webHidden/>
              </w:rPr>
              <w:fldChar w:fldCharType="separate"/>
            </w:r>
            <w:r w:rsidR="00C65079">
              <w:rPr>
                <w:noProof/>
                <w:webHidden/>
              </w:rPr>
              <w:t>56</w:t>
            </w:r>
            <w:r w:rsidR="00C848BB">
              <w:rPr>
                <w:noProof/>
                <w:webHidden/>
              </w:rPr>
              <w:fldChar w:fldCharType="end"/>
            </w:r>
          </w:hyperlink>
        </w:p>
        <w:p w14:paraId="1508A3DE" w14:textId="2D412D8A" w:rsidR="00C848BB" w:rsidRDefault="00A274FC">
          <w:pPr>
            <w:pStyle w:val="TOC1"/>
            <w:tabs>
              <w:tab w:val="right" w:leader="dot" w:pos="9790"/>
            </w:tabs>
            <w:rPr>
              <w:rFonts w:asciiTheme="minorHAnsi" w:eastAsiaTheme="minorEastAsia" w:hAnsiTheme="minorHAnsi" w:cstheme="minorBidi"/>
              <w:b w:val="0"/>
              <w:bCs w:val="0"/>
              <w:i w:val="0"/>
              <w:noProof/>
              <w:sz w:val="22"/>
              <w:szCs w:val="22"/>
            </w:rPr>
          </w:pPr>
          <w:hyperlink w:anchor="_Toc188442529" w:history="1">
            <w:r w:rsidR="00C848BB" w:rsidRPr="00E53FC0">
              <w:rPr>
                <w:rStyle w:val="Hyperlink"/>
                <w:noProof/>
              </w:rPr>
              <w:t>Part 10: Apprenticeship</w:t>
            </w:r>
            <w:r w:rsidR="00C848BB">
              <w:rPr>
                <w:noProof/>
                <w:webHidden/>
              </w:rPr>
              <w:tab/>
            </w:r>
            <w:r w:rsidR="00C848BB">
              <w:rPr>
                <w:noProof/>
                <w:webHidden/>
              </w:rPr>
              <w:fldChar w:fldCharType="begin"/>
            </w:r>
            <w:r w:rsidR="00C848BB">
              <w:rPr>
                <w:noProof/>
                <w:webHidden/>
              </w:rPr>
              <w:instrText xml:space="preserve"> PAGEREF _Toc188442529 \h </w:instrText>
            </w:r>
            <w:r w:rsidR="00C848BB">
              <w:rPr>
                <w:noProof/>
                <w:webHidden/>
              </w:rPr>
            </w:r>
            <w:r w:rsidR="00C848BB">
              <w:rPr>
                <w:noProof/>
                <w:webHidden/>
              </w:rPr>
              <w:fldChar w:fldCharType="separate"/>
            </w:r>
            <w:r w:rsidR="00C65079">
              <w:rPr>
                <w:noProof/>
                <w:webHidden/>
              </w:rPr>
              <w:t>56</w:t>
            </w:r>
            <w:r w:rsidR="00C848BB">
              <w:rPr>
                <w:noProof/>
                <w:webHidden/>
              </w:rPr>
              <w:fldChar w:fldCharType="end"/>
            </w:r>
          </w:hyperlink>
        </w:p>
        <w:p w14:paraId="07834B60" w14:textId="27629E11"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30" w:history="1">
            <w:r w:rsidR="00C848BB" w:rsidRPr="00E53FC0">
              <w:rPr>
                <w:rStyle w:val="Hyperlink"/>
                <w:noProof/>
              </w:rPr>
              <w:t>A.</w:t>
            </w:r>
            <w:r w:rsidR="00C848BB">
              <w:rPr>
                <w:rFonts w:asciiTheme="minorHAnsi" w:eastAsiaTheme="minorEastAsia" w:hAnsiTheme="minorHAnsi" w:cstheme="minorBidi"/>
                <w:b w:val="0"/>
                <w:bCs w:val="0"/>
                <w:noProof/>
                <w:sz w:val="22"/>
                <w:szCs w:val="22"/>
              </w:rPr>
              <w:tab/>
            </w:r>
            <w:r w:rsidR="00C848BB" w:rsidRPr="00E53FC0">
              <w:rPr>
                <w:rStyle w:val="Hyperlink"/>
                <w:noProof/>
              </w:rPr>
              <w:t>Registered Apprenticeship Programs</w:t>
            </w:r>
            <w:r w:rsidR="00C848BB">
              <w:rPr>
                <w:noProof/>
                <w:webHidden/>
              </w:rPr>
              <w:tab/>
            </w:r>
            <w:r w:rsidR="00C848BB">
              <w:rPr>
                <w:noProof/>
                <w:webHidden/>
              </w:rPr>
              <w:fldChar w:fldCharType="begin"/>
            </w:r>
            <w:r w:rsidR="00C848BB">
              <w:rPr>
                <w:noProof/>
                <w:webHidden/>
              </w:rPr>
              <w:instrText xml:space="preserve"> PAGEREF _Toc188442530 \h </w:instrText>
            </w:r>
            <w:r w:rsidR="00C848BB">
              <w:rPr>
                <w:noProof/>
                <w:webHidden/>
              </w:rPr>
            </w:r>
            <w:r w:rsidR="00C848BB">
              <w:rPr>
                <w:noProof/>
                <w:webHidden/>
              </w:rPr>
              <w:fldChar w:fldCharType="separate"/>
            </w:r>
            <w:r w:rsidR="00C65079">
              <w:rPr>
                <w:noProof/>
                <w:webHidden/>
              </w:rPr>
              <w:t>56</w:t>
            </w:r>
            <w:r w:rsidR="00C848BB">
              <w:rPr>
                <w:noProof/>
                <w:webHidden/>
              </w:rPr>
              <w:fldChar w:fldCharType="end"/>
            </w:r>
          </w:hyperlink>
        </w:p>
        <w:p w14:paraId="52EF5F8A" w14:textId="51377CAA" w:rsidR="00C848BB" w:rsidRDefault="00A274FC">
          <w:pPr>
            <w:pStyle w:val="TOC2"/>
            <w:tabs>
              <w:tab w:val="left" w:pos="880"/>
              <w:tab w:val="right" w:leader="dot" w:pos="9790"/>
            </w:tabs>
            <w:rPr>
              <w:rFonts w:asciiTheme="minorHAnsi" w:eastAsiaTheme="minorEastAsia" w:hAnsiTheme="minorHAnsi" w:cstheme="minorBidi"/>
              <w:b w:val="0"/>
              <w:bCs w:val="0"/>
              <w:noProof/>
              <w:sz w:val="22"/>
              <w:szCs w:val="22"/>
            </w:rPr>
          </w:pPr>
          <w:hyperlink w:anchor="_Toc188442531" w:history="1">
            <w:r w:rsidR="00C848BB" w:rsidRPr="00E53FC0">
              <w:rPr>
                <w:rStyle w:val="Hyperlink"/>
                <w:noProof/>
              </w:rPr>
              <w:t>B.</w:t>
            </w:r>
            <w:r w:rsidR="00C848BB">
              <w:rPr>
                <w:rFonts w:asciiTheme="minorHAnsi" w:eastAsiaTheme="minorEastAsia" w:hAnsiTheme="minorHAnsi" w:cstheme="minorBidi"/>
                <w:b w:val="0"/>
                <w:bCs w:val="0"/>
                <w:noProof/>
                <w:sz w:val="22"/>
                <w:szCs w:val="22"/>
              </w:rPr>
              <w:tab/>
            </w:r>
            <w:r w:rsidR="00C848BB" w:rsidRPr="00E53FC0">
              <w:rPr>
                <w:rStyle w:val="Hyperlink"/>
                <w:noProof/>
              </w:rPr>
              <w:t>ApprenticeshipTexas</w:t>
            </w:r>
            <w:r w:rsidR="00C848BB">
              <w:rPr>
                <w:noProof/>
                <w:webHidden/>
              </w:rPr>
              <w:tab/>
            </w:r>
            <w:r w:rsidR="00C848BB">
              <w:rPr>
                <w:noProof/>
                <w:webHidden/>
              </w:rPr>
              <w:fldChar w:fldCharType="begin"/>
            </w:r>
            <w:r w:rsidR="00C848BB">
              <w:rPr>
                <w:noProof/>
                <w:webHidden/>
              </w:rPr>
              <w:instrText xml:space="preserve"> PAGEREF _Toc188442531 \h </w:instrText>
            </w:r>
            <w:r w:rsidR="00C848BB">
              <w:rPr>
                <w:noProof/>
                <w:webHidden/>
              </w:rPr>
            </w:r>
            <w:r w:rsidR="00C848BB">
              <w:rPr>
                <w:noProof/>
                <w:webHidden/>
              </w:rPr>
              <w:fldChar w:fldCharType="separate"/>
            </w:r>
            <w:r w:rsidR="00C65079">
              <w:rPr>
                <w:noProof/>
                <w:webHidden/>
              </w:rPr>
              <w:t>57</w:t>
            </w:r>
            <w:r w:rsidR="00C848BB">
              <w:rPr>
                <w:noProof/>
                <w:webHidden/>
              </w:rPr>
              <w:fldChar w:fldCharType="end"/>
            </w:r>
          </w:hyperlink>
        </w:p>
        <w:p w14:paraId="44311DC7" w14:textId="6A24A3BB" w:rsidR="00C848BB" w:rsidRDefault="00A274FC">
          <w:pPr>
            <w:pStyle w:val="TOC1"/>
            <w:tabs>
              <w:tab w:val="right" w:leader="dot" w:pos="9790"/>
            </w:tabs>
            <w:rPr>
              <w:rFonts w:asciiTheme="minorHAnsi" w:eastAsiaTheme="minorEastAsia" w:hAnsiTheme="minorHAnsi" w:cstheme="minorBidi"/>
              <w:b w:val="0"/>
              <w:bCs w:val="0"/>
              <w:i w:val="0"/>
              <w:noProof/>
              <w:sz w:val="22"/>
              <w:szCs w:val="22"/>
            </w:rPr>
          </w:pPr>
          <w:hyperlink w:anchor="_Toc188442532" w:history="1">
            <w:r w:rsidR="00C848BB" w:rsidRPr="00E53FC0">
              <w:rPr>
                <w:rStyle w:val="Hyperlink"/>
                <w:noProof/>
              </w:rPr>
              <w:t>Part 11: Public Comment</w:t>
            </w:r>
            <w:r w:rsidR="00C848BB">
              <w:rPr>
                <w:noProof/>
                <w:webHidden/>
              </w:rPr>
              <w:tab/>
            </w:r>
            <w:r w:rsidR="00C848BB">
              <w:rPr>
                <w:noProof/>
                <w:webHidden/>
              </w:rPr>
              <w:fldChar w:fldCharType="begin"/>
            </w:r>
            <w:r w:rsidR="00C848BB">
              <w:rPr>
                <w:noProof/>
                <w:webHidden/>
              </w:rPr>
              <w:instrText xml:space="preserve"> PAGEREF _Toc188442532 \h </w:instrText>
            </w:r>
            <w:r w:rsidR="00C848BB">
              <w:rPr>
                <w:noProof/>
                <w:webHidden/>
              </w:rPr>
            </w:r>
            <w:r w:rsidR="00C848BB">
              <w:rPr>
                <w:noProof/>
                <w:webHidden/>
              </w:rPr>
              <w:fldChar w:fldCharType="separate"/>
            </w:r>
            <w:r w:rsidR="00C65079">
              <w:rPr>
                <w:noProof/>
                <w:webHidden/>
              </w:rPr>
              <w:t>57</w:t>
            </w:r>
            <w:r w:rsidR="00C848BB">
              <w:rPr>
                <w:noProof/>
                <w:webHidden/>
              </w:rPr>
              <w:fldChar w:fldCharType="end"/>
            </w:r>
          </w:hyperlink>
        </w:p>
        <w:p w14:paraId="35A611A2" w14:textId="669059C9" w:rsidR="001B6810" w:rsidRDefault="00A47C69" w:rsidP="001B6810">
          <w:pPr>
            <w:tabs>
              <w:tab w:val="right" w:leader="dot" w:pos="9688"/>
            </w:tabs>
            <w:spacing w:before="120"/>
            <w:ind w:left="140"/>
            <w:rPr>
              <w:b/>
              <w:bCs/>
              <w:noProof/>
            </w:rPr>
          </w:pPr>
          <w:r>
            <w:rPr>
              <w:b/>
              <w:bCs/>
              <w:noProof/>
            </w:rPr>
            <w:fldChar w:fldCharType="end"/>
          </w:r>
        </w:p>
      </w:sdtContent>
    </w:sdt>
    <w:p w14:paraId="5E45D39D" w14:textId="0D37AF64" w:rsidR="00A47C69" w:rsidRPr="00F14542" w:rsidRDefault="00A274FC" w:rsidP="001B6810">
      <w:pPr>
        <w:tabs>
          <w:tab w:val="right" w:leader="dot" w:pos="9688"/>
        </w:tabs>
        <w:spacing w:before="120"/>
        <w:ind w:left="140"/>
        <w:rPr>
          <w:rStyle w:val="Hyperlink"/>
          <w:rFonts w:ascii="Calibri" w:eastAsia="Calibri" w:hAnsi="Calibri" w:cs="Calibri"/>
          <w:b/>
          <w:bCs/>
          <w:i/>
          <w:iCs/>
          <w:color w:val="auto"/>
          <w:sz w:val="32"/>
          <w:szCs w:val="32"/>
          <w:u w:val="none"/>
        </w:rPr>
      </w:pPr>
      <w:hyperlink r:id="rId18" w:anchor="_bookmark40" w:history="1">
        <w:r w:rsidR="67BC9662" w:rsidRPr="003B7769">
          <w:rPr>
            <w:rFonts w:ascii="Calibri" w:eastAsia="Calibri" w:hAnsi="Calibri" w:cs="Calibri"/>
            <w:b/>
            <w:bCs/>
            <w:i/>
            <w:iCs/>
          </w:rPr>
          <w:t>Appendix: Texas Workforce Investment Council Requirements</w:t>
        </w:r>
        <w:r w:rsidR="00A47C69" w:rsidRPr="003B7769">
          <w:tab/>
        </w:r>
      </w:hyperlink>
      <w:r w:rsidR="00BE72ED">
        <w:rPr>
          <w:rStyle w:val="Hyperlink"/>
          <w:rFonts w:ascii="Calibri" w:eastAsia="Calibri" w:hAnsi="Calibri" w:cs="Calibri"/>
          <w:b/>
          <w:bCs/>
          <w:i/>
          <w:iCs/>
          <w:color w:val="auto"/>
          <w:u w:val="none"/>
        </w:rPr>
        <w:t>58</w:t>
      </w:r>
    </w:p>
    <w:p w14:paraId="525ADF2B" w14:textId="546F667C" w:rsidR="00A47C69" w:rsidRPr="00F14542" w:rsidRDefault="00A274FC" w:rsidP="001B6810">
      <w:pPr>
        <w:tabs>
          <w:tab w:val="right" w:leader="dot" w:pos="9688"/>
        </w:tabs>
        <w:spacing w:before="121"/>
        <w:ind w:left="140"/>
        <w:rPr>
          <w:rStyle w:val="Hyperlink"/>
          <w:rFonts w:ascii="Calibri" w:eastAsia="Calibri" w:hAnsi="Calibri" w:cs="Calibri"/>
          <w:b/>
          <w:bCs/>
          <w:i/>
          <w:iCs/>
          <w:color w:val="auto"/>
          <w:u w:val="none"/>
        </w:rPr>
      </w:pPr>
      <w:hyperlink r:id="rId19" w:anchor="_bookmark41" w:history="1">
        <w:r w:rsidR="67BC9662" w:rsidRPr="003B7769">
          <w:rPr>
            <w:rFonts w:ascii="Calibri" w:eastAsia="Calibri" w:hAnsi="Calibri" w:cs="Calibri"/>
            <w:b/>
            <w:bCs/>
            <w:i/>
            <w:iCs/>
          </w:rPr>
          <w:t>Local Board Plan Requirements</w:t>
        </w:r>
        <w:r w:rsidR="00A47C69" w:rsidRPr="003B7769">
          <w:tab/>
        </w:r>
        <w:r w:rsidR="00BE72ED">
          <w:rPr>
            <w:rStyle w:val="Hyperlink"/>
            <w:rFonts w:ascii="Calibri" w:eastAsia="Calibri" w:hAnsi="Calibri" w:cs="Calibri"/>
            <w:b/>
            <w:bCs/>
            <w:i/>
            <w:iCs/>
            <w:color w:val="auto"/>
            <w:u w:val="none"/>
          </w:rPr>
          <w:t>5</w:t>
        </w:r>
        <w:r w:rsidR="67BC9662" w:rsidRPr="00F14542">
          <w:rPr>
            <w:rStyle w:val="Hyperlink"/>
            <w:rFonts w:ascii="Calibri" w:eastAsia="Calibri" w:hAnsi="Calibri" w:cs="Calibri"/>
            <w:b/>
            <w:bCs/>
            <w:i/>
            <w:iCs/>
            <w:color w:val="auto"/>
            <w:u w:val="none"/>
          </w:rPr>
          <w:t>8</w:t>
        </w:r>
      </w:hyperlink>
    </w:p>
    <w:p w14:paraId="6664C096" w14:textId="20BA8C82" w:rsidR="00A47C69" w:rsidRPr="00F14542" w:rsidRDefault="00A274FC" w:rsidP="001B6810">
      <w:pPr>
        <w:tabs>
          <w:tab w:val="right" w:leader="dot" w:pos="9690"/>
        </w:tabs>
        <w:spacing w:before="119"/>
        <w:ind w:left="380"/>
        <w:rPr>
          <w:rStyle w:val="Hyperlink"/>
          <w:rFonts w:ascii="Calibri" w:eastAsia="Calibri" w:hAnsi="Calibri" w:cs="Calibri"/>
          <w:b/>
          <w:bCs/>
          <w:color w:val="auto"/>
          <w:u w:val="none"/>
        </w:rPr>
      </w:pPr>
      <w:hyperlink r:id="rId20" w:anchor="_bookmark42" w:history="1">
        <w:r w:rsidR="67BC9662" w:rsidRPr="003B7769">
          <w:rPr>
            <w:rFonts w:ascii="Calibri" w:eastAsia="Calibri" w:hAnsi="Calibri" w:cs="Calibri"/>
            <w:b/>
            <w:bCs/>
          </w:rPr>
          <w:t>Requirement for Workforce Systemwide Alignment</w:t>
        </w:r>
        <w:r w:rsidR="00A47C69" w:rsidRPr="003B7769">
          <w:tab/>
        </w:r>
        <w:r w:rsidR="00BE72ED">
          <w:rPr>
            <w:rStyle w:val="Hyperlink"/>
            <w:rFonts w:ascii="Calibri" w:eastAsia="Calibri" w:hAnsi="Calibri" w:cs="Calibri"/>
            <w:b/>
            <w:bCs/>
            <w:color w:val="auto"/>
            <w:u w:val="none"/>
          </w:rPr>
          <w:t>5</w:t>
        </w:r>
        <w:r w:rsidR="67BC9662" w:rsidRPr="00F14542">
          <w:rPr>
            <w:rStyle w:val="Hyperlink"/>
            <w:rFonts w:ascii="Calibri" w:eastAsia="Calibri" w:hAnsi="Calibri" w:cs="Calibri"/>
            <w:b/>
            <w:bCs/>
            <w:color w:val="auto"/>
            <w:u w:val="none"/>
          </w:rPr>
          <w:t>8</w:t>
        </w:r>
      </w:hyperlink>
    </w:p>
    <w:p w14:paraId="660656F7" w14:textId="2F81D216" w:rsidR="00A47C69" w:rsidRPr="00F14542" w:rsidRDefault="00A274FC" w:rsidP="001B6810">
      <w:pPr>
        <w:tabs>
          <w:tab w:val="right" w:leader="dot" w:pos="9690"/>
        </w:tabs>
        <w:spacing w:before="120"/>
        <w:ind w:left="380"/>
        <w:rPr>
          <w:rStyle w:val="Hyperlink"/>
          <w:rFonts w:ascii="Calibri" w:eastAsia="Calibri" w:hAnsi="Calibri" w:cs="Calibri"/>
          <w:b/>
          <w:bCs/>
          <w:color w:val="auto"/>
          <w:u w:val="none"/>
        </w:rPr>
      </w:pPr>
      <w:hyperlink r:id="rId21" w:anchor="_bookmark43" w:history="1">
        <w:r w:rsidR="67BC9662" w:rsidRPr="003B7769">
          <w:rPr>
            <w:rFonts w:ascii="Calibri" w:eastAsia="Calibri" w:hAnsi="Calibri" w:cs="Calibri"/>
            <w:b/>
            <w:bCs/>
          </w:rPr>
          <w:t>Demonstrating Local Alignment with Texas’ Workforce System Strategic Plan</w:t>
        </w:r>
        <w:r w:rsidR="00A47C69" w:rsidRPr="003B7769">
          <w:tab/>
        </w:r>
        <w:r w:rsidR="0001094B">
          <w:rPr>
            <w:rStyle w:val="Hyperlink"/>
            <w:rFonts w:ascii="Calibri" w:eastAsia="Calibri" w:hAnsi="Calibri" w:cs="Calibri"/>
            <w:b/>
            <w:bCs/>
            <w:color w:val="auto"/>
            <w:u w:val="none"/>
          </w:rPr>
          <w:t>5</w:t>
        </w:r>
        <w:r w:rsidR="67BC9662" w:rsidRPr="00F14542">
          <w:rPr>
            <w:rStyle w:val="Hyperlink"/>
            <w:rFonts w:ascii="Calibri" w:eastAsia="Calibri" w:hAnsi="Calibri" w:cs="Calibri"/>
            <w:b/>
            <w:bCs/>
            <w:color w:val="auto"/>
            <w:u w:val="none"/>
          </w:rPr>
          <w:t>8</w:t>
        </w:r>
      </w:hyperlink>
    </w:p>
    <w:p w14:paraId="6646395A" w14:textId="56EC2973" w:rsidR="00A47C69" w:rsidRPr="00F14542" w:rsidRDefault="00A274FC" w:rsidP="001B6810">
      <w:pPr>
        <w:tabs>
          <w:tab w:val="right" w:leader="dot" w:pos="9688"/>
        </w:tabs>
        <w:spacing w:before="120"/>
        <w:ind w:left="140"/>
        <w:rPr>
          <w:rStyle w:val="Hyperlink"/>
          <w:rFonts w:ascii="Calibri" w:eastAsia="Calibri" w:hAnsi="Calibri" w:cs="Calibri"/>
          <w:b/>
          <w:bCs/>
          <w:i/>
          <w:iCs/>
          <w:color w:val="auto"/>
          <w:u w:val="none"/>
        </w:rPr>
      </w:pPr>
      <w:hyperlink r:id="rId22" w:anchor="_bookmark44" w:history="1">
        <w:r w:rsidR="67BC9662" w:rsidRPr="003B7769">
          <w:rPr>
            <w:rFonts w:ascii="Calibri" w:eastAsia="Calibri" w:hAnsi="Calibri" w:cs="Calibri"/>
            <w:b/>
            <w:bCs/>
            <w:i/>
            <w:iCs/>
          </w:rPr>
          <w:t>Directions for Demonstrating Alignment with the Texas Workforce System Strategic Plan</w:t>
        </w:r>
        <w:r w:rsidR="00A47C69" w:rsidRPr="003B7769">
          <w:tab/>
        </w:r>
      </w:hyperlink>
      <w:r w:rsidR="0001094B">
        <w:rPr>
          <w:rStyle w:val="Hyperlink"/>
          <w:rFonts w:ascii="Calibri" w:eastAsia="Calibri" w:hAnsi="Calibri" w:cs="Calibri"/>
          <w:b/>
          <w:bCs/>
          <w:i/>
          <w:iCs/>
          <w:color w:val="auto"/>
          <w:u w:val="none"/>
        </w:rPr>
        <w:t>58</w:t>
      </w:r>
    </w:p>
    <w:p w14:paraId="3AC96A01" w14:textId="2059891C" w:rsidR="00A47C69" w:rsidRPr="00F14542" w:rsidRDefault="00A274FC" w:rsidP="001B6810">
      <w:pPr>
        <w:tabs>
          <w:tab w:val="right" w:leader="dot" w:pos="9688"/>
        </w:tabs>
        <w:spacing w:before="120"/>
        <w:ind w:left="140"/>
        <w:rPr>
          <w:rStyle w:val="Hyperlink"/>
          <w:rFonts w:ascii="Calibri" w:eastAsia="Calibri" w:hAnsi="Calibri" w:cs="Calibri"/>
          <w:b/>
          <w:bCs/>
          <w:i/>
          <w:iCs/>
          <w:color w:val="auto"/>
          <w:u w:val="none"/>
        </w:rPr>
      </w:pPr>
      <w:hyperlink r:id="rId23" w:anchor="_bookmark45" w:history="1">
        <w:r w:rsidR="67BC9662" w:rsidRPr="003B7769">
          <w:rPr>
            <w:rFonts w:ascii="Calibri" w:eastAsia="Calibri" w:hAnsi="Calibri" w:cs="Calibri"/>
            <w:b/>
            <w:bCs/>
            <w:i/>
            <w:iCs/>
          </w:rPr>
          <w:t>System Goals and Objectives</w:t>
        </w:r>
        <w:r w:rsidR="00A47C69" w:rsidRPr="003B7769">
          <w:tab/>
        </w:r>
        <w:r w:rsidR="0001094B">
          <w:rPr>
            <w:rStyle w:val="Hyperlink"/>
            <w:rFonts w:ascii="Calibri" w:eastAsia="Calibri" w:hAnsi="Calibri" w:cs="Calibri"/>
            <w:b/>
            <w:bCs/>
            <w:i/>
            <w:iCs/>
            <w:color w:val="auto"/>
            <w:u w:val="none"/>
          </w:rPr>
          <w:t>5</w:t>
        </w:r>
        <w:r w:rsidR="67BC9662" w:rsidRPr="00F14542">
          <w:rPr>
            <w:rStyle w:val="Hyperlink"/>
            <w:rFonts w:ascii="Calibri" w:eastAsia="Calibri" w:hAnsi="Calibri" w:cs="Calibri"/>
            <w:b/>
            <w:bCs/>
            <w:i/>
            <w:iCs/>
            <w:color w:val="auto"/>
            <w:u w:val="none"/>
          </w:rPr>
          <w:t>9</w:t>
        </w:r>
      </w:hyperlink>
    </w:p>
    <w:p w14:paraId="48B42C6B" w14:textId="2E4A5F58" w:rsidR="00A47C69" w:rsidRPr="003B7769" w:rsidRDefault="00A274FC" w:rsidP="002344F6">
      <w:pPr>
        <w:pStyle w:val="ListParagraph"/>
        <w:numPr>
          <w:ilvl w:val="0"/>
          <w:numId w:val="46"/>
        </w:numPr>
        <w:ind w:left="860" w:hanging="480"/>
        <w:rPr>
          <w:rFonts w:ascii="Calibri" w:eastAsia="Calibri" w:hAnsi="Calibri" w:cs="Calibri"/>
          <w:b/>
          <w:bCs/>
        </w:rPr>
      </w:pPr>
      <w:hyperlink r:id="rId24" w:anchor="_bookmark46" w:history="1">
        <w:r w:rsidR="67BC9662" w:rsidRPr="003B7769">
          <w:rPr>
            <w:rFonts w:ascii="Calibri" w:eastAsia="Calibri" w:hAnsi="Calibri" w:cs="Calibri"/>
            <w:b/>
            <w:bCs/>
          </w:rPr>
          <w:t>Employers Goal – Delivery of Relevant Education and Training Programs</w:t>
        </w:r>
        <w:r w:rsidR="00DC3271" w:rsidRPr="00F14542">
          <w:rPr>
            <w:rFonts w:ascii="Calibri" w:eastAsia="Calibri" w:hAnsi="Calibri" w:cs="Calibri"/>
          </w:rPr>
          <w:t>………………</w:t>
        </w:r>
        <w:r w:rsidR="00AF3FC7" w:rsidRPr="00AF3FC7">
          <w:rPr>
            <w:rFonts w:ascii="Calibri" w:eastAsia="Calibri" w:hAnsi="Calibri" w:cs="Calibri"/>
          </w:rPr>
          <w:t>…...</w:t>
        </w:r>
        <w:r w:rsidR="00A47C69" w:rsidRPr="00AF3FC7">
          <w:tab/>
        </w:r>
        <w:r w:rsidR="0001094B">
          <w:rPr>
            <w:rStyle w:val="Hyperlink"/>
            <w:rFonts w:ascii="Calibri" w:eastAsia="Calibri" w:hAnsi="Calibri" w:cs="Calibri"/>
            <w:b/>
            <w:bCs/>
            <w:color w:val="auto"/>
            <w:u w:val="none"/>
          </w:rPr>
          <w:t>5</w:t>
        </w:r>
        <w:r w:rsidR="67BC9662" w:rsidRPr="00F14542">
          <w:rPr>
            <w:rStyle w:val="Hyperlink"/>
            <w:rFonts w:ascii="Calibri" w:eastAsia="Calibri" w:hAnsi="Calibri" w:cs="Calibri"/>
            <w:b/>
            <w:bCs/>
            <w:color w:val="auto"/>
            <w:u w:val="none"/>
          </w:rPr>
          <w:t>9</w:t>
        </w:r>
      </w:hyperlink>
    </w:p>
    <w:p w14:paraId="2EA243D2" w14:textId="303EA42F" w:rsidR="00A47C69" w:rsidRPr="003B7769" w:rsidRDefault="00A274FC" w:rsidP="002344F6">
      <w:pPr>
        <w:pStyle w:val="ListParagraph"/>
        <w:numPr>
          <w:ilvl w:val="0"/>
          <w:numId w:val="46"/>
        </w:numPr>
        <w:ind w:left="860" w:hanging="480"/>
        <w:rPr>
          <w:rFonts w:ascii="Calibri" w:eastAsia="Calibri" w:hAnsi="Calibri" w:cs="Calibri"/>
          <w:b/>
          <w:bCs/>
        </w:rPr>
      </w:pPr>
      <w:hyperlink r:id="rId25" w:anchor="_bookmark47" w:history="1">
        <w:r w:rsidR="67BC9662" w:rsidRPr="003B7769">
          <w:rPr>
            <w:rFonts w:ascii="Calibri" w:eastAsia="Calibri" w:hAnsi="Calibri" w:cs="Calibri"/>
            <w:b/>
            <w:bCs/>
          </w:rPr>
          <w:t>Learners Goal – Expansion of Work-Based Learning and Apprenticeship</w:t>
        </w:r>
        <w:r w:rsidR="00A47C69" w:rsidRPr="003B7769">
          <w:tab/>
        </w:r>
        <w:r w:rsidR="00DC3271">
          <w:t>………………</w:t>
        </w:r>
        <w:r>
          <w:rPr>
            <w:rStyle w:val="Hyperlink"/>
            <w:rFonts w:ascii="Calibri" w:eastAsia="Calibri" w:hAnsi="Calibri" w:cs="Calibri"/>
            <w:b/>
            <w:bCs/>
            <w:color w:val="auto"/>
            <w:u w:val="none"/>
          </w:rPr>
          <w:t>6</w:t>
        </w:r>
        <w:r w:rsidR="67BC9662" w:rsidRPr="00F14542">
          <w:rPr>
            <w:rStyle w:val="Hyperlink"/>
            <w:rFonts w:ascii="Calibri" w:eastAsia="Calibri" w:hAnsi="Calibri" w:cs="Calibri"/>
            <w:b/>
            <w:bCs/>
            <w:color w:val="auto"/>
            <w:u w:val="none"/>
          </w:rPr>
          <w:t>0</w:t>
        </w:r>
      </w:hyperlink>
    </w:p>
    <w:p w14:paraId="21B58D81" w14:textId="42425288" w:rsidR="00A47C69" w:rsidRPr="003B7769" w:rsidRDefault="00A274FC" w:rsidP="002344F6">
      <w:pPr>
        <w:pStyle w:val="ListParagraph"/>
        <w:numPr>
          <w:ilvl w:val="0"/>
          <w:numId w:val="46"/>
        </w:numPr>
        <w:ind w:left="861" w:hanging="480"/>
        <w:rPr>
          <w:rFonts w:ascii="Calibri" w:eastAsia="Calibri" w:hAnsi="Calibri" w:cs="Calibri"/>
          <w:b/>
          <w:bCs/>
        </w:rPr>
      </w:pPr>
      <w:hyperlink r:id="rId26" w:anchor="_bookmark48" w:history="1">
        <w:r w:rsidR="67BC9662" w:rsidRPr="003B7769">
          <w:rPr>
            <w:rFonts w:ascii="Calibri" w:eastAsia="Calibri" w:hAnsi="Calibri" w:cs="Calibri"/>
            <w:b/>
            <w:bCs/>
          </w:rPr>
          <w:t>Partners Goal – Alignment to Support Career Pathways</w:t>
        </w:r>
        <w:r w:rsidR="00AF3FC7" w:rsidRPr="00F14542">
          <w:rPr>
            <w:rFonts w:ascii="Calibri" w:eastAsia="Calibri" w:hAnsi="Calibri" w:cs="Calibri"/>
          </w:rPr>
          <w:t>……………………………………………</w:t>
        </w:r>
        <w:r w:rsidR="00AF3FC7">
          <w:rPr>
            <w:rFonts w:ascii="Calibri" w:eastAsia="Calibri" w:hAnsi="Calibri" w:cs="Calibri"/>
          </w:rPr>
          <w:t>..</w:t>
        </w:r>
        <w:r w:rsidR="00AF3FC7" w:rsidRPr="00F14542">
          <w:rPr>
            <w:rFonts w:ascii="Calibri" w:eastAsia="Calibri" w:hAnsi="Calibri" w:cs="Calibri"/>
          </w:rPr>
          <w:t>.</w:t>
        </w:r>
      </w:hyperlink>
      <w:r>
        <w:rPr>
          <w:rStyle w:val="Hyperlink"/>
          <w:rFonts w:ascii="Calibri" w:eastAsia="Calibri" w:hAnsi="Calibri" w:cs="Calibri"/>
          <w:b/>
          <w:bCs/>
          <w:color w:val="auto"/>
          <w:u w:val="none"/>
        </w:rPr>
        <w:t>61</w:t>
      </w:r>
    </w:p>
    <w:p w14:paraId="3D974E86" w14:textId="4D22E401" w:rsidR="00A47C69" w:rsidRPr="003B7769" w:rsidRDefault="00A274FC" w:rsidP="002344F6">
      <w:pPr>
        <w:pStyle w:val="ListParagraph"/>
        <w:numPr>
          <w:ilvl w:val="0"/>
          <w:numId w:val="46"/>
        </w:numPr>
        <w:ind w:left="861" w:hanging="480"/>
        <w:rPr>
          <w:rFonts w:ascii="Calibri" w:eastAsia="Calibri" w:hAnsi="Calibri" w:cs="Calibri"/>
          <w:b/>
          <w:bCs/>
        </w:rPr>
      </w:pPr>
      <w:hyperlink r:id="rId27" w:anchor="_bookmark49" w:history="1">
        <w:r w:rsidR="67BC9662" w:rsidRPr="003B7769">
          <w:rPr>
            <w:rFonts w:ascii="Calibri" w:eastAsia="Calibri" w:hAnsi="Calibri" w:cs="Calibri"/>
            <w:b/>
            <w:bCs/>
          </w:rPr>
          <w:t>Policy and Planning Goal – Relevant Data Set</w:t>
        </w:r>
        <w:r w:rsidR="000A02DC">
          <w:rPr>
            <w:rFonts w:ascii="Calibri" w:eastAsia="Calibri" w:hAnsi="Calibri" w:cs="Calibri"/>
            <w:b/>
            <w:bCs/>
          </w:rPr>
          <w:t>s</w:t>
        </w:r>
        <w:r w:rsidR="000A02DC">
          <w:rPr>
            <w:rFonts w:ascii="Calibri" w:eastAsia="Calibri" w:hAnsi="Calibri" w:cs="Calibri"/>
          </w:rPr>
          <w:t>……………………………………………………………</w:t>
        </w:r>
        <w:r w:rsidR="000A02DC">
          <w:t>..</w:t>
        </w:r>
      </w:hyperlink>
      <w:r>
        <w:rPr>
          <w:rStyle w:val="Hyperlink"/>
          <w:rFonts w:ascii="Calibri" w:eastAsia="Calibri" w:hAnsi="Calibri" w:cs="Calibri"/>
          <w:b/>
          <w:bCs/>
          <w:color w:val="auto"/>
          <w:u w:val="none"/>
        </w:rPr>
        <w:t>61</w:t>
      </w:r>
    </w:p>
    <w:p w14:paraId="28CD8818" w14:textId="5A50AB95" w:rsidR="00A47C69" w:rsidRPr="00F14542" w:rsidRDefault="00A274FC" w:rsidP="001B6810">
      <w:pPr>
        <w:tabs>
          <w:tab w:val="right" w:leader="dot" w:pos="9688"/>
        </w:tabs>
        <w:spacing w:before="120"/>
        <w:ind w:left="140"/>
        <w:rPr>
          <w:rStyle w:val="Hyperlink"/>
          <w:rFonts w:ascii="Calibri" w:eastAsia="Calibri" w:hAnsi="Calibri" w:cs="Calibri"/>
          <w:b/>
          <w:bCs/>
          <w:i/>
          <w:iCs/>
          <w:color w:val="auto"/>
          <w:u w:val="none"/>
        </w:rPr>
      </w:pPr>
      <w:hyperlink r:id="rId28" w:anchor="_bookmark50" w:history="1">
        <w:r w:rsidR="67BC9662" w:rsidRPr="003B7769">
          <w:rPr>
            <w:rFonts w:ascii="Calibri" w:eastAsia="Calibri" w:hAnsi="Calibri" w:cs="Calibri"/>
            <w:b/>
            <w:bCs/>
            <w:i/>
            <w:iCs/>
          </w:rPr>
          <w:t>Strategic Opportunities</w:t>
        </w:r>
        <w:r w:rsidR="00A47C69" w:rsidRPr="003B7769">
          <w:tab/>
        </w:r>
      </w:hyperlink>
      <w:r>
        <w:rPr>
          <w:rStyle w:val="Hyperlink"/>
          <w:rFonts w:ascii="Calibri" w:eastAsia="Calibri" w:hAnsi="Calibri" w:cs="Calibri"/>
          <w:b/>
          <w:bCs/>
          <w:i/>
          <w:iCs/>
          <w:color w:val="auto"/>
          <w:u w:val="none"/>
        </w:rPr>
        <w:t>63</w:t>
      </w:r>
    </w:p>
    <w:p w14:paraId="2B805305" w14:textId="39877872" w:rsidR="00A47C69" w:rsidRPr="00F14542" w:rsidRDefault="00A274FC" w:rsidP="001B6810">
      <w:pPr>
        <w:tabs>
          <w:tab w:val="right" w:leader="dot" w:pos="9689"/>
        </w:tabs>
        <w:spacing w:before="120"/>
        <w:ind w:left="380"/>
        <w:rPr>
          <w:rStyle w:val="Hyperlink"/>
          <w:rFonts w:ascii="Calibri" w:eastAsia="Calibri" w:hAnsi="Calibri" w:cs="Calibri"/>
          <w:b/>
          <w:bCs/>
          <w:color w:val="auto"/>
          <w:u w:val="none"/>
        </w:rPr>
      </w:pPr>
      <w:hyperlink r:id="rId29" w:anchor="_bookmark51" w:history="1">
        <w:r w:rsidR="67BC9662" w:rsidRPr="003B7769">
          <w:rPr>
            <w:rFonts w:ascii="Calibri" w:eastAsia="Calibri" w:hAnsi="Calibri" w:cs="Calibri"/>
            <w:b/>
            <w:bCs/>
          </w:rPr>
          <w:t>Strategic Opportunity 1 – Employer Engagement</w:t>
        </w:r>
        <w:r w:rsidR="00A47C69" w:rsidRPr="003B7769">
          <w:tab/>
        </w:r>
      </w:hyperlink>
      <w:r>
        <w:rPr>
          <w:rStyle w:val="Hyperlink"/>
          <w:rFonts w:ascii="Calibri" w:eastAsia="Calibri" w:hAnsi="Calibri" w:cs="Calibri"/>
          <w:b/>
          <w:bCs/>
          <w:color w:val="auto"/>
          <w:u w:val="none"/>
        </w:rPr>
        <w:t>63</w:t>
      </w:r>
    </w:p>
    <w:p w14:paraId="66F2AFED" w14:textId="169BEA45" w:rsidR="00A47C69" w:rsidRPr="00F14542" w:rsidRDefault="00A274FC" w:rsidP="001B6810">
      <w:pPr>
        <w:tabs>
          <w:tab w:val="right" w:leader="dot" w:pos="9689"/>
        </w:tabs>
        <w:spacing w:before="119"/>
        <w:ind w:left="380"/>
        <w:rPr>
          <w:rStyle w:val="Hyperlink"/>
          <w:rFonts w:ascii="Calibri" w:eastAsia="Calibri" w:hAnsi="Calibri" w:cs="Calibri"/>
          <w:b/>
          <w:bCs/>
          <w:color w:val="auto"/>
          <w:u w:val="none"/>
        </w:rPr>
      </w:pPr>
      <w:hyperlink r:id="rId30" w:anchor="_bookmark52" w:history="1">
        <w:r w:rsidR="67BC9662" w:rsidRPr="003B7769">
          <w:rPr>
            <w:rFonts w:ascii="Calibri" w:eastAsia="Calibri" w:hAnsi="Calibri" w:cs="Calibri"/>
            <w:b/>
            <w:bCs/>
          </w:rPr>
          <w:t>Strategic Opportunity 2 – Improving Outcomes for Texans with Barriers to Employment</w:t>
        </w:r>
        <w:r w:rsidR="00A47C69" w:rsidRPr="003B7769">
          <w:tab/>
        </w:r>
      </w:hyperlink>
      <w:r>
        <w:rPr>
          <w:rStyle w:val="Hyperlink"/>
          <w:rFonts w:ascii="Calibri" w:eastAsia="Calibri" w:hAnsi="Calibri" w:cs="Calibri"/>
          <w:b/>
          <w:bCs/>
          <w:color w:val="auto"/>
          <w:u w:val="none"/>
        </w:rPr>
        <w:t>63</w:t>
      </w:r>
    </w:p>
    <w:p w14:paraId="0AEA405C" w14:textId="44DA161D" w:rsidR="00A47C69" w:rsidRPr="00F14542" w:rsidRDefault="00A274FC" w:rsidP="001B6810">
      <w:pPr>
        <w:tabs>
          <w:tab w:val="right" w:leader="dot" w:pos="9690"/>
        </w:tabs>
        <w:spacing w:before="121"/>
        <w:ind w:left="380"/>
        <w:rPr>
          <w:rStyle w:val="Hyperlink"/>
          <w:rFonts w:ascii="Calibri" w:eastAsia="Calibri" w:hAnsi="Calibri" w:cs="Calibri"/>
          <w:b/>
          <w:bCs/>
          <w:color w:val="auto"/>
          <w:u w:val="none"/>
        </w:rPr>
      </w:pPr>
      <w:hyperlink r:id="rId31" w:anchor="_bookmark53" w:history="1">
        <w:r w:rsidR="67BC9662" w:rsidRPr="003B7769">
          <w:rPr>
            <w:rFonts w:ascii="Calibri" w:eastAsia="Calibri" w:hAnsi="Calibri" w:cs="Calibri"/>
            <w:b/>
            <w:bCs/>
          </w:rPr>
          <w:t>Strategic Opportunity 3 – Use of Data to Support Investment Decisions</w:t>
        </w:r>
        <w:r w:rsidR="00A47C69" w:rsidRPr="003B7769">
          <w:tab/>
        </w:r>
      </w:hyperlink>
      <w:r>
        <w:rPr>
          <w:rStyle w:val="Hyperlink"/>
          <w:rFonts w:ascii="Calibri" w:eastAsia="Calibri" w:hAnsi="Calibri" w:cs="Calibri"/>
          <w:b/>
          <w:bCs/>
          <w:color w:val="auto"/>
          <w:u w:val="none"/>
        </w:rPr>
        <w:t>64</w:t>
      </w:r>
    </w:p>
    <w:p w14:paraId="4217D58D" w14:textId="66D2B6E4" w:rsidR="00A47C69" w:rsidRDefault="00A47C69">
      <w:pPr>
        <w:rPr>
          <w:rFonts w:ascii="Calibri"/>
        </w:rPr>
        <w:sectPr w:rsidR="00A47C69">
          <w:pgSz w:w="12240" w:h="15840"/>
          <w:pgMar w:top="1320" w:right="1240" w:bottom="280" w:left="1200" w:header="720" w:footer="720" w:gutter="0"/>
          <w:cols w:space="720"/>
        </w:sectPr>
      </w:pPr>
    </w:p>
    <w:p w14:paraId="4829B129" w14:textId="77777777" w:rsidR="001A2E09" w:rsidRPr="00DD0953" w:rsidRDefault="002E4DF0">
      <w:pPr>
        <w:pStyle w:val="Heading1"/>
        <w:rPr>
          <w:sz w:val="24"/>
          <w:szCs w:val="24"/>
        </w:rPr>
      </w:pPr>
      <w:bookmarkStart w:id="0" w:name="Introduction"/>
      <w:bookmarkStart w:id="1" w:name="Instructions_for_Completing_the_Board_Pl"/>
      <w:bookmarkStart w:id="2" w:name="_bookmark1"/>
      <w:bookmarkStart w:id="3" w:name="Part_1:_Board_Vision_and_Strategies"/>
      <w:bookmarkStart w:id="4" w:name="_Toc64057350"/>
      <w:bookmarkStart w:id="5" w:name="_Toc64057408"/>
      <w:bookmarkStart w:id="6" w:name="_Toc64057434"/>
      <w:bookmarkStart w:id="7" w:name="_Toc188442496"/>
      <w:bookmarkEnd w:id="0"/>
      <w:bookmarkEnd w:id="1"/>
      <w:bookmarkEnd w:id="2"/>
      <w:bookmarkEnd w:id="3"/>
      <w:r w:rsidRPr="00DD0953">
        <w:rPr>
          <w:sz w:val="24"/>
          <w:szCs w:val="24"/>
        </w:rPr>
        <w:t>Part 1: Board Vision and Strategies</w:t>
      </w:r>
      <w:bookmarkEnd w:id="4"/>
      <w:bookmarkEnd w:id="5"/>
      <w:bookmarkEnd w:id="6"/>
      <w:bookmarkEnd w:id="7"/>
    </w:p>
    <w:p w14:paraId="428558F6" w14:textId="77777777" w:rsidR="001A2E09" w:rsidRPr="00DD0953" w:rsidRDefault="001A2E09">
      <w:pPr>
        <w:pStyle w:val="BodyText"/>
        <w:spacing w:before="10"/>
      </w:pPr>
    </w:p>
    <w:p w14:paraId="10B2A219" w14:textId="77777777" w:rsidR="001A2E09" w:rsidRPr="00DD0953" w:rsidRDefault="002E4DF0" w:rsidP="002344F6">
      <w:pPr>
        <w:pStyle w:val="Heading2"/>
        <w:numPr>
          <w:ilvl w:val="0"/>
          <w:numId w:val="7"/>
        </w:numPr>
        <w:tabs>
          <w:tab w:val="left" w:pos="413"/>
        </w:tabs>
      </w:pPr>
      <w:bookmarkStart w:id="8" w:name="A._Vision_and_Goals"/>
      <w:bookmarkStart w:id="9" w:name="_Toc64057351"/>
      <w:bookmarkStart w:id="10" w:name="_Toc64057409"/>
      <w:bookmarkStart w:id="11" w:name="_Toc64057435"/>
      <w:bookmarkStart w:id="12" w:name="_Toc188442497"/>
      <w:bookmarkEnd w:id="8"/>
      <w:r w:rsidRPr="00DD0953">
        <w:t>Vision and</w:t>
      </w:r>
      <w:r w:rsidRPr="00DD0953">
        <w:rPr>
          <w:spacing w:val="-1"/>
        </w:rPr>
        <w:t xml:space="preserve"> </w:t>
      </w:r>
      <w:r w:rsidRPr="00DD0953">
        <w:t>Goals</w:t>
      </w:r>
      <w:bookmarkEnd w:id="9"/>
      <w:bookmarkEnd w:id="10"/>
      <w:bookmarkEnd w:id="11"/>
      <w:bookmarkEnd w:id="12"/>
    </w:p>
    <w:p w14:paraId="30016390" w14:textId="77777777" w:rsidR="001A2E09" w:rsidRPr="00DD0953" w:rsidRDefault="001A2E09">
      <w:pPr>
        <w:pStyle w:val="BodyText"/>
        <w:spacing w:before="10"/>
        <w:rPr>
          <w:b/>
        </w:rPr>
      </w:pPr>
    </w:p>
    <w:p w14:paraId="405553EB" w14:textId="77777777" w:rsidR="001A2E09" w:rsidRPr="00DD0953" w:rsidRDefault="002E4DF0">
      <w:pPr>
        <w:ind w:left="120"/>
        <w:rPr>
          <w:i/>
        </w:rPr>
      </w:pPr>
      <w:r w:rsidRPr="00DD0953">
        <w:rPr>
          <w:i/>
        </w:rPr>
        <w:t>(WIOA §108(b)(1)(E); 20 CFR §679.560(a)(5))</w:t>
      </w:r>
    </w:p>
    <w:p w14:paraId="24813896" w14:textId="77777777" w:rsidR="001A2E09" w:rsidRPr="00DD0953" w:rsidRDefault="001A2E09">
      <w:pPr>
        <w:pStyle w:val="BodyText"/>
        <w:spacing w:before="10"/>
        <w:rPr>
          <w:i/>
        </w:rPr>
      </w:pPr>
    </w:p>
    <w:p w14:paraId="0C64A0A5" w14:textId="77777777" w:rsidR="001A2E09" w:rsidRPr="00DD0953" w:rsidRDefault="002E4DF0">
      <w:pPr>
        <w:pStyle w:val="BodyText"/>
        <w:ind w:left="120" w:right="1508" w:firstLine="60"/>
        <w:rPr>
          <w:i/>
          <w:iCs/>
        </w:rPr>
      </w:pPr>
      <w:r w:rsidRPr="00DD0953">
        <w:rPr>
          <w:i/>
          <w:iCs/>
        </w:rPr>
        <w:t>Boards must include a description of the Board’s strategic vision to support regional economic growth and economic self-sufficiency. The description must include:</w:t>
      </w:r>
    </w:p>
    <w:p w14:paraId="6D9D15AB" w14:textId="77777777" w:rsidR="001A2E09" w:rsidRPr="00DD0953" w:rsidRDefault="002E4DF0" w:rsidP="002344F6">
      <w:pPr>
        <w:pStyle w:val="ListParagraph"/>
        <w:numPr>
          <w:ilvl w:val="1"/>
          <w:numId w:val="7"/>
        </w:numPr>
        <w:tabs>
          <w:tab w:val="left" w:pos="839"/>
          <w:tab w:val="left" w:pos="840"/>
        </w:tabs>
        <w:spacing w:before="79"/>
        <w:ind w:right="1155"/>
        <w:rPr>
          <w:i/>
          <w:iCs/>
        </w:rPr>
      </w:pPr>
      <w:r w:rsidRPr="00DD0953">
        <w:rPr>
          <w:i/>
          <w:iCs/>
        </w:rPr>
        <w:t>goals for preparing an educated and skilled workforce, including early education services, and services for youth and individuals with barriers to employment;</w:t>
      </w:r>
      <w:r w:rsidRPr="00DD0953">
        <w:rPr>
          <w:i/>
          <w:iCs/>
          <w:spacing w:val="-24"/>
        </w:rPr>
        <w:t xml:space="preserve"> </w:t>
      </w:r>
      <w:r w:rsidRPr="00DD0953">
        <w:rPr>
          <w:i/>
          <w:iCs/>
        </w:rPr>
        <w:t>and</w:t>
      </w:r>
    </w:p>
    <w:p w14:paraId="3E5521A1" w14:textId="77777777" w:rsidR="001A2E09" w:rsidRPr="00DD0953" w:rsidRDefault="001A2E09">
      <w:pPr>
        <w:pStyle w:val="BodyText"/>
        <w:rPr>
          <w:i/>
          <w:iCs/>
        </w:rPr>
      </w:pPr>
    </w:p>
    <w:p w14:paraId="62F7F587" w14:textId="12E9D9B3" w:rsidR="001A2E09" w:rsidRPr="00DD0953" w:rsidRDefault="002E4DF0" w:rsidP="002344F6">
      <w:pPr>
        <w:pStyle w:val="ListParagraph"/>
        <w:numPr>
          <w:ilvl w:val="1"/>
          <w:numId w:val="7"/>
        </w:numPr>
        <w:tabs>
          <w:tab w:val="left" w:pos="839"/>
          <w:tab w:val="left" w:pos="840"/>
        </w:tabs>
        <w:ind w:right="1234"/>
        <w:rPr>
          <w:i/>
          <w:iCs/>
        </w:rPr>
      </w:pPr>
      <w:bookmarkStart w:id="13" w:name="_Hlk63713540"/>
      <w:r w:rsidRPr="00DD0953">
        <w:rPr>
          <w:i/>
          <w:iCs/>
        </w:rPr>
        <w:t>goals relating to the performance accountability measures based on performance indicators described in WIOA</w:t>
      </w:r>
      <w:r w:rsidRPr="00DD0953">
        <w:rPr>
          <w:i/>
          <w:iCs/>
          <w:spacing w:val="-16"/>
        </w:rPr>
        <w:t xml:space="preserve"> </w:t>
      </w:r>
      <w:r w:rsidRPr="00DD0953">
        <w:rPr>
          <w:i/>
          <w:iCs/>
        </w:rPr>
        <w:t>§116(b)(2)(A).</w:t>
      </w:r>
    </w:p>
    <w:bookmarkEnd w:id="13"/>
    <w:p w14:paraId="3F4C71B6" w14:textId="77777777" w:rsidR="00C84628" w:rsidRPr="00DD0953" w:rsidRDefault="00C84628" w:rsidP="00C84628">
      <w:pPr>
        <w:pStyle w:val="ListParagraph"/>
      </w:pPr>
    </w:p>
    <w:p w14:paraId="30517042" w14:textId="39A5DA70" w:rsidR="00C84628" w:rsidRPr="00DD0953" w:rsidRDefault="00C84628" w:rsidP="00C84628">
      <w:pPr>
        <w:tabs>
          <w:tab w:val="left" w:pos="839"/>
          <w:tab w:val="left" w:pos="840"/>
        </w:tabs>
        <w:ind w:right="1234"/>
      </w:pPr>
      <w:r w:rsidRPr="00DD0953">
        <w:t>Board Response:</w:t>
      </w:r>
    </w:p>
    <w:p w14:paraId="2AB9C5D8" w14:textId="33E7AA10" w:rsidR="00C84628" w:rsidRPr="00DD0953" w:rsidRDefault="00C84628" w:rsidP="00C84628">
      <w:pPr>
        <w:tabs>
          <w:tab w:val="left" w:pos="839"/>
          <w:tab w:val="left" w:pos="840"/>
        </w:tabs>
        <w:ind w:right="1234"/>
      </w:pPr>
    </w:p>
    <w:p w14:paraId="5974034C" w14:textId="6324BD21" w:rsidR="00C84628" w:rsidRPr="00DD0953" w:rsidRDefault="00C84628" w:rsidP="00C84628">
      <w:pPr>
        <w:tabs>
          <w:tab w:val="left" w:pos="839"/>
          <w:tab w:val="left" w:pos="840"/>
        </w:tabs>
        <w:ind w:right="1234"/>
      </w:pPr>
      <w:r w:rsidRPr="00DD0953">
        <w:t>Mission</w:t>
      </w:r>
    </w:p>
    <w:p w14:paraId="13788457" w14:textId="77777777" w:rsidR="008755ED" w:rsidRPr="00DD0953" w:rsidRDefault="008755ED" w:rsidP="00C84628">
      <w:pPr>
        <w:tabs>
          <w:tab w:val="left" w:pos="839"/>
          <w:tab w:val="left" w:pos="840"/>
        </w:tabs>
        <w:ind w:right="1234"/>
      </w:pPr>
    </w:p>
    <w:p w14:paraId="500EDDAE" w14:textId="1AD67D18" w:rsidR="00C84628" w:rsidRPr="00DD0953" w:rsidRDefault="00C84628" w:rsidP="00C84628">
      <w:pPr>
        <w:tabs>
          <w:tab w:val="left" w:pos="839"/>
          <w:tab w:val="left" w:pos="840"/>
        </w:tabs>
        <w:ind w:right="1234"/>
      </w:pPr>
      <w:r w:rsidRPr="00DD0953">
        <w:tab/>
      </w:r>
      <w:r w:rsidR="008755ED" w:rsidRPr="00DD0953">
        <w:t xml:space="preserve">The mission of the Concho Valley Workforce Development Board (CVWDB) is to promote the economic well-being of all residents through the delivery of employer-driven and customer-centered services. It is the intention of the </w:t>
      </w:r>
      <w:r w:rsidR="00AD7E8C" w:rsidRPr="00DD0953">
        <w:t>B</w:t>
      </w:r>
      <w:r w:rsidR="008755ED" w:rsidRPr="00DD0953">
        <w:t xml:space="preserve">oard to ensure that every CVWDB resident has the opportunity to work in his or her chosen field at their highest desired capacity and that each business’ workforce is trained and ready as responsible employees. </w:t>
      </w:r>
    </w:p>
    <w:p w14:paraId="27D5144B" w14:textId="1AE357CD" w:rsidR="008755ED" w:rsidRPr="00DD0953" w:rsidRDefault="008755ED" w:rsidP="00C84628">
      <w:pPr>
        <w:tabs>
          <w:tab w:val="left" w:pos="839"/>
          <w:tab w:val="left" w:pos="840"/>
        </w:tabs>
        <w:ind w:right="1234"/>
      </w:pPr>
    </w:p>
    <w:p w14:paraId="21C2C3EB" w14:textId="52142077" w:rsidR="008755ED" w:rsidRPr="00DD0953" w:rsidRDefault="008755ED" w:rsidP="00C84628">
      <w:pPr>
        <w:tabs>
          <w:tab w:val="left" w:pos="839"/>
          <w:tab w:val="left" w:pos="840"/>
        </w:tabs>
        <w:ind w:right="1234"/>
      </w:pPr>
      <w:r w:rsidRPr="00DD0953">
        <w:t>Vision</w:t>
      </w:r>
      <w:r w:rsidRPr="00DD0953">
        <w:tab/>
      </w:r>
    </w:p>
    <w:p w14:paraId="4C30EDE7" w14:textId="77777777" w:rsidR="008755ED" w:rsidRPr="00DD0953" w:rsidRDefault="008755ED" w:rsidP="008755ED">
      <w:pPr>
        <w:spacing w:before="240"/>
        <w:rPr>
          <w:i/>
        </w:rPr>
      </w:pPr>
      <w:r w:rsidRPr="00DD0953">
        <w:tab/>
      </w:r>
      <w:r w:rsidRPr="00DD0953">
        <w:rPr>
          <w:i/>
        </w:rPr>
        <w:t>“Enhancing the workforce one person, one business, and one opportunity at a time.”</w:t>
      </w:r>
    </w:p>
    <w:p w14:paraId="2F37C740" w14:textId="3104071A" w:rsidR="008755ED" w:rsidRPr="00DD0953" w:rsidRDefault="008755ED" w:rsidP="008755ED">
      <w:r w:rsidRPr="00DD0953">
        <w:t>The Concho Valley Workforce Development Board and its partners strive to prepare the workforce for current and future jobs.  As such, the key ingredient to the Board’s operations is its one-customer-at-a-time focus.  Rural Texas demands this type of attention, and it has worked well for the Board in supporting not only participants in the system but also in developing close ties with other organizations that support workforce development</w:t>
      </w:r>
      <w:r w:rsidR="009350F1" w:rsidRPr="00DD0953">
        <w:t>,</w:t>
      </w:r>
      <w:r w:rsidRPr="00DD0953">
        <w:t xml:space="preserve"> including economic development, education, and business partners.</w:t>
      </w:r>
    </w:p>
    <w:p w14:paraId="42DF5596" w14:textId="77777777" w:rsidR="008755ED" w:rsidRPr="00DD0953" w:rsidRDefault="008755ED" w:rsidP="008755ED"/>
    <w:p w14:paraId="06C46AB3" w14:textId="466BFD77" w:rsidR="008755ED" w:rsidRPr="00DD0953" w:rsidRDefault="008755ED" w:rsidP="008755ED">
      <w:pPr>
        <w:tabs>
          <w:tab w:val="left" w:pos="839"/>
          <w:tab w:val="left" w:pos="840"/>
        </w:tabs>
        <w:ind w:right="1234"/>
      </w:pPr>
      <w:r w:rsidRPr="00DD0953">
        <w:t xml:space="preserve">Our first priority is </w:t>
      </w:r>
      <w:r w:rsidR="00715F53" w:rsidRPr="00DD0953">
        <w:t xml:space="preserve">to support a </w:t>
      </w:r>
      <w:r w:rsidR="00502112" w:rsidRPr="00DD0953">
        <w:t>chang</w:t>
      </w:r>
      <w:r w:rsidR="00AF222F" w:rsidRPr="00DD0953">
        <w:t>ed</w:t>
      </w:r>
      <w:r w:rsidR="00502112" w:rsidRPr="00DD0953">
        <w:t xml:space="preserve"> </w:t>
      </w:r>
      <w:r w:rsidR="00715F53" w:rsidRPr="00DD0953">
        <w:t xml:space="preserve">post </w:t>
      </w:r>
      <w:r w:rsidR="00483D01" w:rsidRPr="00DD0953">
        <w:t>pandemic</w:t>
      </w:r>
      <w:r w:rsidR="00715F53" w:rsidRPr="00DD0953">
        <w:t xml:space="preserve"> </w:t>
      </w:r>
      <w:r w:rsidR="004E4987" w:rsidRPr="00DD0953">
        <w:t xml:space="preserve">workforce </w:t>
      </w:r>
      <w:r w:rsidR="00E31DAB" w:rsidRPr="00DD0953">
        <w:t>by</w:t>
      </w:r>
      <w:r w:rsidR="0071215D" w:rsidRPr="00DD0953">
        <w:t xml:space="preserve"> </w:t>
      </w:r>
      <w:r w:rsidR="00481F4B" w:rsidRPr="00DD0953">
        <w:t xml:space="preserve">meeting the needs of employers </w:t>
      </w:r>
      <w:r w:rsidR="001F4E2C" w:rsidRPr="00DD0953">
        <w:t>and</w:t>
      </w:r>
      <w:r w:rsidR="00481F4B" w:rsidRPr="00DD0953">
        <w:t xml:space="preserve"> </w:t>
      </w:r>
      <w:r w:rsidR="001E2BD8" w:rsidRPr="00DD0953">
        <w:t>providing all availab</w:t>
      </w:r>
      <w:r w:rsidR="001437DD" w:rsidRPr="00DD0953">
        <w:t xml:space="preserve">le </w:t>
      </w:r>
      <w:r w:rsidR="00DD7A70" w:rsidRPr="00DD0953">
        <w:t xml:space="preserve">resources </w:t>
      </w:r>
      <w:r w:rsidR="001437DD" w:rsidRPr="00DD0953">
        <w:t>to our</w:t>
      </w:r>
      <w:r w:rsidR="00CC627D" w:rsidRPr="00DD0953">
        <w:t xml:space="preserve"> job </w:t>
      </w:r>
      <w:r w:rsidR="0026590F" w:rsidRPr="00DD0953">
        <w:t>seeker community</w:t>
      </w:r>
      <w:r w:rsidR="001437DD" w:rsidRPr="00DD0953">
        <w:t>.</w:t>
      </w:r>
      <w:r w:rsidRPr="00DD0953">
        <w:t xml:space="preserve">  </w:t>
      </w:r>
      <w:r w:rsidR="0067130B" w:rsidRPr="00DD0953">
        <w:t>As the Board</w:t>
      </w:r>
      <w:r w:rsidR="001E1CC9" w:rsidRPr="00DD0953">
        <w:t xml:space="preserve"> </w:t>
      </w:r>
      <w:r w:rsidR="0067130B" w:rsidRPr="00DD0953">
        <w:t>implements th</w:t>
      </w:r>
      <w:r w:rsidR="00E032A4" w:rsidRPr="00DD0953">
        <w:t>is prio</w:t>
      </w:r>
      <w:r w:rsidR="0050354D" w:rsidRPr="00DD0953">
        <w:t>rity</w:t>
      </w:r>
      <w:r w:rsidR="004F62B8" w:rsidRPr="00DD0953">
        <w:t xml:space="preserve"> </w:t>
      </w:r>
      <w:r w:rsidRPr="00DD0953">
        <w:t>it will bring trust to the employers, support for economic partners, and benefits to individuals</w:t>
      </w:r>
      <w:r w:rsidR="009350F1" w:rsidRPr="00DD0953">
        <w:t>,</w:t>
      </w:r>
      <w:r w:rsidRPr="00DD0953">
        <w:t xml:space="preserve"> which will allow us to build workforce programs for the future.</w:t>
      </w:r>
    </w:p>
    <w:p w14:paraId="210ECE79" w14:textId="5013B2ED" w:rsidR="00546E40" w:rsidRPr="00DD0953" w:rsidRDefault="00546E40" w:rsidP="008755ED">
      <w:pPr>
        <w:tabs>
          <w:tab w:val="left" w:pos="839"/>
          <w:tab w:val="left" w:pos="840"/>
        </w:tabs>
        <w:ind w:right="1234"/>
      </w:pPr>
    </w:p>
    <w:p w14:paraId="024D37D3" w14:textId="28932F03" w:rsidR="00546E40" w:rsidRPr="00DD0953" w:rsidRDefault="00546E40" w:rsidP="008755ED">
      <w:pPr>
        <w:tabs>
          <w:tab w:val="left" w:pos="839"/>
          <w:tab w:val="left" w:pos="840"/>
        </w:tabs>
        <w:ind w:right="1234"/>
      </w:pPr>
      <w:r w:rsidRPr="00DD0953">
        <w:t>Values</w:t>
      </w:r>
    </w:p>
    <w:p w14:paraId="7E9E2F48" w14:textId="53CE69B1" w:rsidR="00CA110F" w:rsidRPr="00DD0953" w:rsidRDefault="00546E40" w:rsidP="002344F6">
      <w:pPr>
        <w:pStyle w:val="ListParagraph"/>
        <w:numPr>
          <w:ilvl w:val="0"/>
          <w:numId w:val="8"/>
        </w:numPr>
        <w:tabs>
          <w:tab w:val="left" w:pos="839"/>
          <w:tab w:val="left" w:pos="840"/>
        </w:tabs>
        <w:ind w:right="1234"/>
      </w:pPr>
      <w:r w:rsidRPr="00DD0953">
        <w:t>Our employees are our greatest asset</w:t>
      </w:r>
      <w:r w:rsidR="00A86231" w:rsidRPr="00DD0953">
        <w:t>.</w:t>
      </w:r>
    </w:p>
    <w:p w14:paraId="3820C995" w14:textId="698A6DAB" w:rsidR="00546E40" w:rsidRPr="00DD0953" w:rsidRDefault="2BF6C442" w:rsidP="002344F6">
      <w:pPr>
        <w:pStyle w:val="ListParagraph"/>
        <w:numPr>
          <w:ilvl w:val="0"/>
          <w:numId w:val="8"/>
        </w:numPr>
        <w:tabs>
          <w:tab w:val="left" w:pos="839"/>
          <w:tab w:val="left" w:pos="840"/>
        </w:tabs>
        <w:ind w:right="1234"/>
      </w:pPr>
      <w:r w:rsidRPr="00DD0953">
        <w:t xml:space="preserve">We commit to excellence in everything we do – doing everything with integrity and honesty </w:t>
      </w:r>
    </w:p>
    <w:p w14:paraId="33B382D6" w14:textId="4815FA8A" w:rsidR="00546E40" w:rsidRPr="00DD0953" w:rsidRDefault="00546E40" w:rsidP="002344F6">
      <w:pPr>
        <w:pStyle w:val="ListParagraph"/>
        <w:numPr>
          <w:ilvl w:val="0"/>
          <w:numId w:val="8"/>
        </w:numPr>
        <w:tabs>
          <w:tab w:val="left" w:pos="839"/>
          <w:tab w:val="left" w:pos="840"/>
        </w:tabs>
        <w:ind w:right="1234"/>
      </w:pPr>
      <w:r w:rsidRPr="00DD0953">
        <w:t>We treat customers with respect and dignity and in a fair and equitable manner</w:t>
      </w:r>
      <w:r w:rsidR="00A86231" w:rsidRPr="00DD0953">
        <w:t>.</w:t>
      </w:r>
    </w:p>
    <w:p w14:paraId="4406ABFA" w14:textId="0DEB1FB6" w:rsidR="00546E40" w:rsidRPr="00DD0953" w:rsidRDefault="00546E40" w:rsidP="002344F6">
      <w:pPr>
        <w:pStyle w:val="ListParagraph"/>
        <w:numPr>
          <w:ilvl w:val="0"/>
          <w:numId w:val="8"/>
        </w:numPr>
        <w:tabs>
          <w:tab w:val="left" w:pos="839"/>
          <w:tab w:val="left" w:pos="840"/>
        </w:tabs>
        <w:ind w:right="1234"/>
      </w:pPr>
      <w:r w:rsidRPr="00DD0953">
        <w:t>We value innovation, flexibility, and continuous improvement</w:t>
      </w:r>
      <w:r w:rsidR="00A86231" w:rsidRPr="00DD0953">
        <w:t>.</w:t>
      </w:r>
    </w:p>
    <w:p w14:paraId="7FB50101" w14:textId="21F9F9A6" w:rsidR="008F6C0C" w:rsidRPr="00DD0953" w:rsidRDefault="008F6C0C" w:rsidP="002344F6">
      <w:pPr>
        <w:pStyle w:val="ListParagraph"/>
        <w:numPr>
          <w:ilvl w:val="1"/>
          <w:numId w:val="8"/>
        </w:numPr>
        <w:tabs>
          <w:tab w:val="left" w:pos="839"/>
          <w:tab w:val="left" w:pos="840"/>
        </w:tabs>
        <w:ind w:right="1234"/>
      </w:pPr>
      <w:r w:rsidRPr="00DD0953">
        <w:t>We encourage new ideas</w:t>
      </w:r>
      <w:r w:rsidR="00A86231" w:rsidRPr="00DD0953">
        <w:t>.</w:t>
      </w:r>
    </w:p>
    <w:p w14:paraId="51859664" w14:textId="18230CBF" w:rsidR="008F6C0C" w:rsidRPr="00DD0953" w:rsidRDefault="56DE96D3" w:rsidP="002344F6">
      <w:pPr>
        <w:pStyle w:val="ListParagraph"/>
        <w:numPr>
          <w:ilvl w:val="1"/>
          <w:numId w:val="8"/>
        </w:numPr>
        <w:tabs>
          <w:tab w:val="left" w:pos="839"/>
          <w:tab w:val="left" w:pos="840"/>
        </w:tabs>
        <w:spacing w:line="259" w:lineRule="auto"/>
        <w:ind w:right="1234"/>
      </w:pPr>
      <w:r w:rsidRPr="00DD0953">
        <w:t xml:space="preserve">We view failure as an opportunity to </w:t>
      </w:r>
      <w:r w:rsidR="2DCA01A2" w:rsidRPr="00DD0953">
        <w:t>explore creative solutions</w:t>
      </w:r>
    </w:p>
    <w:p w14:paraId="499629E1" w14:textId="0E3CAC74" w:rsidR="00546E40" w:rsidRPr="00DD0953" w:rsidRDefault="00546E40" w:rsidP="002344F6">
      <w:pPr>
        <w:pStyle w:val="ListParagraph"/>
        <w:numPr>
          <w:ilvl w:val="0"/>
          <w:numId w:val="8"/>
        </w:numPr>
        <w:tabs>
          <w:tab w:val="left" w:pos="839"/>
          <w:tab w:val="left" w:pos="840"/>
        </w:tabs>
        <w:ind w:right="1234"/>
      </w:pPr>
      <w:r w:rsidRPr="00DD0953">
        <w:t>We commit to transparent internal and external communication</w:t>
      </w:r>
      <w:r w:rsidR="00A86231" w:rsidRPr="00DD0953">
        <w:t>.</w:t>
      </w:r>
    </w:p>
    <w:p w14:paraId="28964123" w14:textId="1CEDBFC1" w:rsidR="008F6C0C" w:rsidRPr="00DD0953" w:rsidRDefault="008F6C0C" w:rsidP="008F6C0C">
      <w:pPr>
        <w:tabs>
          <w:tab w:val="left" w:pos="839"/>
          <w:tab w:val="left" w:pos="840"/>
        </w:tabs>
        <w:ind w:right="1234"/>
      </w:pPr>
    </w:p>
    <w:p w14:paraId="0465B98B" w14:textId="30B995ED" w:rsidR="008755ED" w:rsidRPr="00DD0953" w:rsidRDefault="008F6C0C" w:rsidP="00C84628">
      <w:pPr>
        <w:tabs>
          <w:tab w:val="left" w:pos="839"/>
          <w:tab w:val="left" w:pos="840"/>
        </w:tabs>
        <w:ind w:right="1234"/>
        <w:rPr>
          <w:b/>
          <w:bCs/>
        </w:rPr>
      </w:pPr>
      <w:r w:rsidRPr="00DD0953">
        <w:rPr>
          <w:b/>
          <w:bCs/>
        </w:rPr>
        <w:t>Goals for preparing an educated and skilled workforce, including early education services</w:t>
      </w:r>
      <w:r w:rsidR="000556FF" w:rsidRPr="00DD0953">
        <w:rPr>
          <w:b/>
          <w:bCs/>
        </w:rPr>
        <w:t>,</w:t>
      </w:r>
      <w:r w:rsidRPr="00DD0953">
        <w:rPr>
          <w:b/>
          <w:bCs/>
        </w:rPr>
        <w:t xml:space="preserve"> </w:t>
      </w:r>
      <w:r w:rsidR="00607C54" w:rsidRPr="00DD0953">
        <w:rPr>
          <w:b/>
          <w:bCs/>
        </w:rPr>
        <w:t xml:space="preserve">services </w:t>
      </w:r>
      <w:r w:rsidRPr="00DD0953">
        <w:rPr>
          <w:b/>
          <w:bCs/>
        </w:rPr>
        <w:t>for youth</w:t>
      </w:r>
      <w:r w:rsidR="002D0F6F" w:rsidRPr="00DD0953">
        <w:rPr>
          <w:b/>
          <w:bCs/>
        </w:rPr>
        <w:t>,</w:t>
      </w:r>
      <w:r w:rsidRPr="00DD0953">
        <w:rPr>
          <w:b/>
          <w:bCs/>
        </w:rPr>
        <w:t xml:space="preserve"> and individuals with barriers to employment:</w:t>
      </w:r>
    </w:p>
    <w:p w14:paraId="3E688554" w14:textId="4ACFBAFC" w:rsidR="008F6C0C" w:rsidRPr="00DD0953" w:rsidRDefault="008F6C0C" w:rsidP="00C84628">
      <w:pPr>
        <w:tabs>
          <w:tab w:val="left" w:pos="839"/>
          <w:tab w:val="left" w:pos="840"/>
        </w:tabs>
        <w:ind w:right="1234"/>
      </w:pPr>
    </w:p>
    <w:p w14:paraId="39073718" w14:textId="30BFB014" w:rsidR="0083281F" w:rsidRPr="00DD0953" w:rsidRDefault="0083281F" w:rsidP="002344F6">
      <w:pPr>
        <w:pStyle w:val="ListParagraph"/>
        <w:numPr>
          <w:ilvl w:val="0"/>
          <w:numId w:val="9"/>
        </w:numPr>
        <w:tabs>
          <w:tab w:val="left" w:pos="839"/>
          <w:tab w:val="left" w:pos="840"/>
        </w:tabs>
        <w:ind w:right="1234"/>
      </w:pPr>
      <w:r w:rsidRPr="00DD0953">
        <w:t>Employers are our primary customer</w:t>
      </w:r>
      <w:r w:rsidR="009350F1" w:rsidRPr="00DD0953">
        <w:t>s</w:t>
      </w:r>
      <w:r w:rsidRPr="00DD0953">
        <w:t>. Meeting employers’ workforce needs and building meaning</w:t>
      </w:r>
      <w:r w:rsidR="009350F1" w:rsidRPr="00DD0953">
        <w:t>ful</w:t>
      </w:r>
      <w:r w:rsidRPr="00DD0953">
        <w:t xml:space="preserve"> relationships is the greatest way to ensure that we are building the bridges that provide training and career opportunities for all of our customers, especially our youth and those with barriers to employment. Our goal is to fill immediate job openings, identify career pathways, and continue to build meaningful relationships with our area employers.</w:t>
      </w:r>
    </w:p>
    <w:p w14:paraId="0B1EED7D" w14:textId="77777777" w:rsidR="0083281F" w:rsidRPr="00DD0953" w:rsidRDefault="0083281F" w:rsidP="0083281F">
      <w:pPr>
        <w:tabs>
          <w:tab w:val="left" w:pos="839"/>
          <w:tab w:val="left" w:pos="840"/>
        </w:tabs>
        <w:ind w:right="1234"/>
      </w:pPr>
    </w:p>
    <w:p w14:paraId="5D93264A" w14:textId="48B0858D" w:rsidR="001A2E09" w:rsidRPr="00DD0953" w:rsidRDefault="00C45557" w:rsidP="002344F6">
      <w:pPr>
        <w:pStyle w:val="ListParagraph"/>
        <w:numPr>
          <w:ilvl w:val="0"/>
          <w:numId w:val="9"/>
        </w:numPr>
        <w:tabs>
          <w:tab w:val="left" w:pos="839"/>
          <w:tab w:val="left" w:pos="840"/>
        </w:tabs>
        <w:ind w:right="1234"/>
      </w:pPr>
      <w:r w:rsidRPr="00DD0953">
        <w:t>In order to better prepare children for school and support their parents in their own career development, CVWDB is committed to improving the quality of childcare in our 13-county area. This includes supporting our local childcare providers with training, quality equipment</w:t>
      </w:r>
      <w:r w:rsidR="009350F1" w:rsidRPr="00DD0953">
        <w:t>,</w:t>
      </w:r>
      <w:r w:rsidRPr="00DD0953">
        <w:t xml:space="preserve"> and curriculum, as well as Texas Rising Star certifications</w:t>
      </w:r>
      <w:r w:rsidR="00A86231" w:rsidRPr="00DD0953">
        <w:t>.</w:t>
      </w:r>
    </w:p>
    <w:p w14:paraId="2E5B8412" w14:textId="77777777" w:rsidR="00B92C2E" w:rsidRPr="00DD0953" w:rsidRDefault="00B92C2E" w:rsidP="001B6810">
      <w:pPr>
        <w:pStyle w:val="ListParagraph"/>
      </w:pPr>
    </w:p>
    <w:p w14:paraId="1E07DAA4" w14:textId="5AB96AC8" w:rsidR="00B92C2E" w:rsidRPr="00DD0953" w:rsidRDefault="000B4ACB" w:rsidP="002344F6">
      <w:pPr>
        <w:pStyle w:val="ListParagraph"/>
        <w:numPr>
          <w:ilvl w:val="0"/>
          <w:numId w:val="9"/>
        </w:numPr>
        <w:tabs>
          <w:tab w:val="left" w:pos="839"/>
          <w:tab w:val="left" w:pos="840"/>
        </w:tabs>
        <w:ind w:right="1234"/>
      </w:pPr>
      <w:r w:rsidRPr="00DD0953">
        <w:t>In order to prepare are</w:t>
      </w:r>
      <w:r w:rsidR="00CA2976" w:rsidRPr="00DD0953">
        <w:t>a</w:t>
      </w:r>
      <w:r w:rsidRPr="00DD0953">
        <w:t xml:space="preserve"> youth </w:t>
      </w:r>
      <w:r w:rsidR="00E7228D" w:rsidRPr="00DD0953">
        <w:t xml:space="preserve">with skills and </w:t>
      </w:r>
      <w:r w:rsidR="002120DF" w:rsidRPr="00DD0953">
        <w:t xml:space="preserve">training to enter the workforce, CVWDB </w:t>
      </w:r>
      <w:r w:rsidR="001C2046" w:rsidRPr="00DD0953">
        <w:t xml:space="preserve">is committed to </w:t>
      </w:r>
      <w:r w:rsidR="001F2CB4" w:rsidRPr="00DD0953">
        <w:t xml:space="preserve">delivering current and up to date labor market information </w:t>
      </w:r>
      <w:r w:rsidR="001A1A8F" w:rsidRPr="00DD0953">
        <w:t>and career exploration events</w:t>
      </w:r>
      <w:r w:rsidR="005C3B0B" w:rsidRPr="00DD0953">
        <w:t xml:space="preserve"> </w:t>
      </w:r>
      <w:r w:rsidR="003C55F6" w:rsidRPr="00DD0953">
        <w:t>designed to identify career pathways in in-demand occupations</w:t>
      </w:r>
      <w:r w:rsidR="002C7529" w:rsidRPr="00DD0953">
        <w:t xml:space="preserve"> </w:t>
      </w:r>
      <w:r w:rsidR="002456C5" w:rsidRPr="00DD0953">
        <w:t>that lead to self-sufficiency.</w:t>
      </w:r>
    </w:p>
    <w:p w14:paraId="36FAC9F1" w14:textId="77777777" w:rsidR="00134626" w:rsidRPr="00DD0953" w:rsidRDefault="00134626" w:rsidP="001B6810">
      <w:pPr>
        <w:pStyle w:val="ListParagraph"/>
      </w:pPr>
    </w:p>
    <w:p w14:paraId="38051B73" w14:textId="164251A7" w:rsidR="00134626" w:rsidRPr="00DD0953" w:rsidRDefault="00630549" w:rsidP="002344F6">
      <w:pPr>
        <w:pStyle w:val="ListParagraph"/>
        <w:numPr>
          <w:ilvl w:val="0"/>
          <w:numId w:val="9"/>
        </w:numPr>
        <w:tabs>
          <w:tab w:val="left" w:pos="839"/>
          <w:tab w:val="left" w:pos="840"/>
        </w:tabs>
        <w:ind w:right="1234"/>
      </w:pPr>
      <w:r w:rsidRPr="00DD0953">
        <w:t>S</w:t>
      </w:r>
      <w:r w:rsidR="00134626" w:rsidRPr="00DD0953">
        <w:t>ervices for individuals with barriers to employment</w:t>
      </w:r>
      <w:r w:rsidRPr="00DD0953">
        <w:t xml:space="preserve"> remain a priority for the CVWDB. </w:t>
      </w:r>
      <w:r w:rsidR="00947A2F" w:rsidRPr="00DD0953">
        <w:t xml:space="preserve">The CVWDB utilizes available </w:t>
      </w:r>
      <w:r w:rsidR="00B95E5D" w:rsidRPr="00DD0953">
        <w:t>s</w:t>
      </w:r>
      <w:r w:rsidR="00947A2F" w:rsidRPr="00DD0953">
        <w:t xml:space="preserve">tate resources such as Fidelity Bonding programs to assist with re-entry barriers. </w:t>
      </w:r>
      <w:r w:rsidR="00C01503" w:rsidRPr="00DD0953">
        <w:t xml:space="preserve">Partnerships with </w:t>
      </w:r>
      <w:r w:rsidR="00ED687E" w:rsidRPr="00DD0953">
        <w:t xml:space="preserve">likeminded </w:t>
      </w:r>
      <w:r w:rsidR="00C01503" w:rsidRPr="00DD0953">
        <w:t>community partners bridge</w:t>
      </w:r>
      <w:r w:rsidR="00B95E5D" w:rsidRPr="00DD0953">
        <w:t xml:space="preserve"> gaps</w:t>
      </w:r>
      <w:r w:rsidR="00F80036" w:rsidRPr="00DD0953">
        <w:t xml:space="preserve"> </w:t>
      </w:r>
      <w:r w:rsidR="00B95E5D" w:rsidRPr="00DD0953">
        <w:t>such as</w:t>
      </w:r>
      <w:r w:rsidR="00F80036" w:rsidRPr="00DD0953">
        <w:t>,</w:t>
      </w:r>
      <w:r w:rsidR="00B95E5D" w:rsidRPr="00DD0953">
        <w:t xml:space="preserve"> but not limited to:</w:t>
      </w:r>
      <w:r w:rsidR="00C01503" w:rsidRPr="00DD0953">
        <w:t xml:space="preserve"> education gaps</w:t>
      </w:r>
      <w:r w:rsidR="00AC087B" w:rsidRPr="00DD0953">
        <w:t xml:space="preserve">, </w:t>
      </w:r>
      <w:r w:rsidR="00616C28" w:rsidRPr="00DD0953">
        <w:t xml:space="preserve">food insecurity gaps, and </w:t>
      </w:r>
      <w:r w:rsidR="00B95E5D" w:rsidRPr="00DD0953">
        <w:t>homelessness</w:t>
      </w:r>
      <w:r w:rsidR="00616C28" w:rsidRPr="00DD0953">
        <w:t xml:space="preserve">. </w:t>
      </w:r>
    </w:p>
    <w:p w14:paraId="6D7883AD" w14:textId="77777777" w:rsidR="00C45557" w:rsidRPr="00DD0953" w:rsidRDefault="00C45557" w:rsidP="00C45557">
      <w:pPr>
        <w:pStyle w:val="ListParagraph"/>
      </w:pPr>
    </w:p>
    <w:p w14:paraId="088EE875" w14:textId="610795B1" w:rsidR="00C45557" w:rsidRPr="00DD0953" w:rsidRDefault="00904873" w:rsidP="002344F6">
      <w:pPr>
        <w:pStyle w:val="ListParagraph"/>
        <w:numPr>
          <w:ilvl w:val="0"/>
          <w:numId w:val="9"/>
        </w:numPr>
        <w:tabs>
          <w:tab w:val="left" w:pos="839"/>
          <w:tab w:val="left" w:pos="840"/>
        </w:tabs>
        <w:ind w:right="1234"/>
      </w:pPr>
      <w:r w:rsidRPr="00DD0953">
        <w:t>Achievement of our internal and external goals requires partnerships with other organizations in our community in order to create innovat</w:t>
      </w:r>
      <w:r w:rsidR="009350F1" w:rsidRPr="00DD0953">
        <w:t>iv</w:t>
      </w:r>
      <w:r w:rsidRPr="00DD0953">
        <w:t xml:space="preserve">e solutions and encourage whole case management. CVWDB will cultivate partnerships that will build awareness of programs, share information, and leverage community resources to meet our goals. </w:t>
      </w:r>
    </w:p>
    <w:p w14:paraId="59BAF871" w14:textId="77777777" w:rsidR="00A908F8" w:rsidRPr="00DD0953" w:rsidRDefault="00A908F8" w:rsidP="00A908F8">
      <w:pPr>
        <w:pStyle w:val="ListParagraph"/>
      </w:pPr>
    </w:p>
    <w:p w14:paraId="1DB688D5" w14:textId="1CFB43E1" w:rsidR="00382E90" w:rsidRDefault="00A908F8" w:rsidP="00A908F8">
      <w:pPr>
        <w:tabs>
          <w:tab w:val="left" w:pos="839"/>
          <w:tab w:val="left" w:pos="840"/>
        </w:tabs>
        <w:ind w:right="1234"/>
        <w:rPr>
          <w:b/>
          <w:bCs/>
        </w:rPr>
      </w:pPr>
      <w:r w:rsidRPr="00DD0953">
        <w:rPr>
          <w:b/>
          <w:bCs/>
        </w:rPr>
        <w:t>Goals relating to the performance accountability measures based on performance indicators described in WIOA</w:t>
      </w:r>
      <w:r w:rsidRPr="00DD0953">
        <w:rPr>
          <w:b/>
          <w:bCs/>
          <w:spacing w:val="-16"/>
        </w:rPr>
        <w:t xml:space="preserve"> </w:t>
      </w:r>
      <w:r w:rsidRPr="00DD0953">
        <w:rPr>
          <w:b/>
          <w:bCs/>
        </w:rPr>
        <w:t>§116(b)(2)(A).</w:t>
      </w:r>
    </w:p>
    <w:p w14:paraId="7B1B45C8" w14:textId="77777777" w:rsidR="00543A9F" w:rsidRPr="00DD0953" w:rsidRDefault="00543A9F" w:rsidP="00A908F8">
      <w:pPr>
        <w:tabs>
          <w:tab w:val="left" w:pos="839"/>
          <w:tab w:val="left" w:pos="840"/>
        </w:tabs>
        <w:ind w:right="1234"/>
        <w:rPr>
          <w:b/>
          <w:bCs/>
        </w:rPr>
      </w:pPr>
    </w:p>
    <w:p w14:paraId="25CF2CC0" w14:textId="03A66E61" w:rsidR="00C45557" w:rsidRPr="00DD0953" w:rsidRDefault="005D7EA0" w:rsidP="00F14542">
      <w:r w:rsidRPr="00DD0953">
        <w:t xml:space="preserve">Our goal is to meet or exceed all measures. </w:t>
      </w:r>
      <w:r w:rsidR="00A908F8" w:rsidRPr="00DD0953">
        <w:t xml:space="preserve">Performance improvement continues to be a priority for CVWDB. </w:t>
      </w:r>
      <w:r w:rsidRPr="00DD0953">
        <w:t xml:space="preserve">We have developed strategies and processes that closely monitor performance to identify trends that might negatively impact performance. </w:t>
      </w:r>
      <w:r w:rsidR="00CE21DA" w:rsidRPr="00DD0953">
        <w:t xml:space="preserve">The CVWDB continues to hone </w:t>
      </w:r>
      <w:r w:rsidR="00270D87" w:rsidRPr="00DD0953">
        <w:t>its</w:t>
      </w:r>
      <w:r w:rsidR="00CE21DA" w:rsidRPr="00DD0953">
        <w:t xml:space="preserve"> </w:t>
      </w:r>
      <w:r w:rsidR="00ED2F4E" w:rsidRPr="00DD0953">
        <w:t xml:space="preserve">person </w:t>
      </w:r>
      <w:r w:rsidR="000837EC" w:rsidRPr="00DD0953">
        <w:t>centered</w:t>
      </w:r>
      <w:r w:rsidR="00ED2F4E" w:rsidRPr="00DD0953">
        <w:t xml:space="preserve"> </w:t>
      </w:r>
      <w:r w:rsidR="000837EC" w:rsidRPr="00DD0953">
        <w:t xml:space="preserve">holistic case management approach </w:t>
      </w:r>
      <w:r w:rsidR="00270D87" w:rsidRPr="00DD0953">
        <w:t xml:space="preserve">to </w:t>
      </w:r>
      <w:r w:rsidR="001A20DA" w:rsidRPr="00DD0953">
        <w:t>identify and eliminat</w:t>
      </w:r>
      <w:r w:rsidR="00D407C0" w:rsidRPr="00DD0953">
        <w:t>e</w:t>
      </w:r>
      <w:r w:rsidR="001A20DA" w:rsidRPr="00DD0953">
        <w:t xml:space="preserve"> barriers to customer success. </w:t>
      </w:r>
    </w:p>
    <w:p w14:paraId="25E38E19" w14:textId="77777777" w:rsidR="00C45557" w:rsidRPr="00DD0953" w:rsidRDefault="00C45557" w:rsidP="00C45557">
      <w:pPr>
        <w:pStyle w:val="ListParagraph"/>
        <w:tabs>
          <w:tab w:val="left" w:pos="839"/>
          <w:tab w:val="left" w:pos="840"/>
        </w:tabs>
        <w:ind w:left="1395" w:right="1234" w:firstLine="0"/>
      </w:pPr>
    </w:p>
    <w:p w14:paraId="7130D473" w14:textId="77777777" w:rsidR="001A2E09" w:rsidRPr="00DD0953" w:rsidRDefault="002E4DF0" w:rsidP="002344F6">
      <w:pPr>
        <w:pStyle w:val="Heading2"/>
        <w:numPr>
          <w:ilvl w:val="0"/>
          <w:numId w:val="7"/>
        </w:numPr>
        <w:tabs>
          <w:tab w:val="left" w:pos="401"/>
        </w:tabs>
        <w:ind w:left="400" w:hanging="281"/>
      </w:pPr>
      <w:bookmarkStart w:id="14" w:name="B._Board_Strategies"/>
      <w:bookmarkStart w:id="15" w:name="_Toc64057352"/>
      <w:bookmarkStart w:id="16" w:name="_Toc64057410"/>
      <w:bookmarkStart w:id="17" w:name="_Toc64057436"/>
      <w:bookmarkStart w:id="18" w:name="_Toc188442498"/>
      <w:bookmarkEnd w:id="14"/>
      <w:r w:rsidRPr="00DD0953">
        <w:t>Board Strategies</w:t>
      </w:r>
      <w:bookmarkEnd w:id="15"/>
      <w:bookmarkEnd w:id="16"/>
      <w:bookmarkEnd w:id="17"/>
      <w:bookmarkEnd w:id="18"/>
    </w:p>
    <w:p w14:paraId="79532B5F" w14:textId="77777777" w:rsidR="001A2E09" w:rsidRPr="00DD0953" w:rsidRDefault="001A2E09">
      <w:pPr>
        <w:pStyle w:val="BodyText"/>
        <w:spacing w:before="10"/>
        <w:rPr>
          <w:b/>
        </w:rPr>
      </w:pPr>
    </w:p>
    <w:p w14:paraId="06B3D56D" w14:textId="77777777" w:rsidR="001A2E09" w:rsidRPr="00DD0953" w:rsidRDefault="002E4DF0">
      <w:pPr>
        <w:ind w:left="120"/>
        <w:rPr>
          <w:i/>
        </w:rPr>
      </w:pPr>
      <w:r w:rsidRPr="00DD0953">
        <w:rPr>
          <w:i/>
        </w:rPr>
        <w:t>(WIOA §108(b)(1)(F); 20 CFR §679.560(a)(6))</w:t>
      </w:r>
    </w:p>
    <w:p w14:paraId="3C0F5817" w14:textId="77777777" w:rsidR="001A2E09" w:rsidRPr="00DD0953" w:rsidRDefault="001A2E09">
      <w:pPr>
        <w:pStyle w:val="BodyText"/>
        <w:spacing w:before="10"/>
        <w:rPr>
          <w:i/>
        </w:rPr>
      </w:pPr>
    </w:p>
    <w:p w14:paraId="33B34B9D" w14:textId="22E51FE9" w:rsidR="001A2E09" w:rsidRPr="00DD0953" w:rsidRDefault="002E4DF0">
      <w:pPr>
        <w:pStyle w:val="BodyText"/>
        <w:ind w:left="120" w:right="522"/>
        <w:rPr>
          <w:i/>
          <w:iCs/>
        </w:rPr>
      </w:pPr>
      <w:r w:rsidRPr="00DD0953">
        <w:rPr>
          <w:i/>
          <w:iCs/>
        </w:rPr>
        <w:t xml:space="preserve">Boards must include a description of the Board’s strategy to work with the entities carrying out </w:t>
      </w:r>
      <w:r w:rsidR="001E6A72" w:rsidRPr="00DD0953">
        <w:rPr>
          <w:i/>
          <w:iCs/>
        </w:rPr>
        <w:t xml:space="preserve">Adult Education and Literacy (AEL) and Vocational Rehabilitation </w:t>
      </w:r>
      <w:r w:rsidR="002B27B9" w:rsidRPr="00DD0953">
        <w:rPr>
          <w:i/>
          <w:iCs/>
        </w:rPr>
        <w:t>(VR) activities</w:t>
      </w:r>
      <w:r w:rsidRPr="00DD0953">
        <w:rPr>
          <w:i/>
          <w:iCs/>
        </w:rPr>
        <w:t xml:space="preserve"> to align resources available to the local workforce development area (workforce area) to achieve the </w:t>
      </w:r>
      <w:r w:rsidR="00BE0838" w:rsidRPr="00DD0953">
        <w:rPr>
          <w:i/>
          <w:iCs/>
        </w:rPr>
        <w:t xml:space="preserve">Board’s </w:t>
      </w:r>
      <w:r w:rsidRPr="00DD0953">
        <w:rPr>
          <w:i/>
          <w:iCs/>
        </w:rPr>
        <w:t>vision and goals.</w:t>
      </w:r>
    </w:p>
    <w:p w14:paraId="566D86D6" w14:textId="77777777" w:rsidR="00032C36" w:rsidRPr="00DD0953" w:rsidRDefault="00032C36" w:rsidP="00032C36">
      <w:pPr>
        <w:tabs>
          <w:tab w:val="left" w:pos="839"/>
          <w:tab w:val="left" w:pos="840"/>
        </w:tabs>
        <w:ind w:right="1234"/>
      </w:pPr>
    </w:p>
    <w:p w14:paraId="4D1D5B15" w14:textId="0CFECA01" w:rsidR="00586038" w:rsidRPr="00DD0953" w:rsidRDefault="00032C36" w:rsidP="00032C36">
      <w:pPr>
        <w:tabs>
          <w:tab w:val="left" w:pos="839"/>
          <w:tab w:val="left" w:pos="840"/>
        </w:tabs>
        <w:ind w:right="1234"/>
      </w:pPr>
      <w:r w:rsidRPr="00DD0953">
        <w:t xml:space="preserve">  Board Response:</w:t>
      </w:r>
    </w:p>
    <w:p w14:paraId="5CBAEBB4" w14:textId="77777777" w:rsidR="00D5636D" w:rsidRPr="00DD0953" w:rsidRDefault="00D5636D" w:rsidP="00586038">
      <w:pPr>
        <w:adjustRightInd w:val="0"/>
        <w:rPr>
          <w:rFonts w:eastAsiaTheme="minorHAnsi"/>
          <w:color w:val="000000"/>
        </w:rPr>
      </w:pPr>
    </w:p>
    <w:p w14:paraId="0DF58A02" w14:textId="019E11D6" w:rsidR="00D5636D" w:rsidRPr="00DD0953" w:rsidRDefault="00D5636D" w:rsidP="00D5636D">
      <w:pPr>
        <w:adjustRightInd w:val="0"/>
        <w:rPr>
          <w:rFonts w:eastAsiaTheme="minorHAnsi"/>
          <w:color w:val="000000"/>
        </w:rPr>
      </w:pPr>
      <w:r w:rsidRPr="00DD0953">
        <w:rPr>
          <w:rFonts w:eastAsiaTheme="minorHAnsi"/>
          <w:color w:val="000000"/>
        </w:rPr>
        <w:t xml:space="preserve">The Board recognizes the importance of leverage funding by co-enrolling individuals that are eligible for both </w:t>
      </w:r>
      <w:r w:rsidR="00817689" w:rsidRPr="00DD0953">
        <w:rPr>
          <w:rFonts w:eastAsiaTheme="minorHAnsi"/>
          <w:color w:val="000000"/>
        </w:rPr>
        <w:t xml:space="preserve">Workforce funded programs with </w:t>
      </w:r>
      <w:r w:rsidR="00D62BF4" w:rsidRPr="00DD0953">
        <w:rPr>
          <w:rFonts w:eastAsiaTheme="minorHAnsi"/>
          <w:color w:val="000000"/>
        </w:rPr>
        <w:t>VR and</w:t>
      </w:r>
      <w:r w:rsidR="00817689" w:rsidRPr="00DD0953">
        <w:rPr>
          <w:rFonts w:eastAsiaTheme="minorHAnsi"/>
          <w:color w:val="000000"/>
        </w:rPr>
        <w:t xml:space="preserve"> AEL </w:t>
      </w:r>
      <w:r w:rsidRPr="00DD0953">
        <w:rPr>
          <w:rFonts w:eastAsiaTheme="minorHAnsi"/>
          <w:color w:val="000000"/>
        </w:rPr>
        <w:t xml:space="preserve">programs to support training and career pathways. </w:t>
      </w:r>
    </w:p>
    <w:p w14:paraId="5EC09470" w14:textId="77777777" w:rsidR="00252B7E" w:rsidRPr="00DD0953" w:rsidRDefault="00252B7E" w:rsidP="00D5636D">
      <w:pPr>
        <w:adjustRightInd w:val="0"/>
        <w:rPr>
          <w:rFonts w:eastAsiaTheme="minorHAnsi"/>
          <w:color w:val="000000"/>
        </w:rPr>
      </w:pPr>
    </w:p>
    <w:p w14:paraId="168CF709" w14:textId="7AD46213" w:rsidR="00EB1DC5" w:rsidRPr="00DD0953" w:rsidRDefault="002E6F17" w:rsidP="00EB1DC5">
      <w:pPr>
        <w:tabs>
          <w:tab w:val="left" w:pos="751"/>
          <w:tab w:val="left" w:pos="752"/>
        </w:tabs>
        <w:rPr>
          <w:rFonts w:eastAsiaTheme="minorHAnsi"/>
          <w:color w:val="000000"/>
        </w:rPr>
      </w:pPr>
      <w:r w:rsidRPr="00DD0953">
        <w:rPr>
          <w:rFonts w:eastAsiaTheme="minorHAnsi"/>
          <w:color w:val="000000"/>
        </w:rPr>
        <w:t xml:space="preserve">The board works closely with </w:t>
      </w:r>
      <w:r w:rsidR="00B11520" w:rsidRPr="00DD0953">
        <w:rPr>
          <w:rFonts w:eastAsiaTheme="minorHAnsi"/>
          <w:color w:val="000000"/>
        </w:rPr>
        <w:t>VR to</w:t>
      </w:r>
      <w:r w:rsidRPr="00DD0953">
        <w:rPr>
          <w:rFonts w:eastAsiaTheme="minorHAnsi"/>
          <w:color w:val="000000"/>
        </w:rPr>
        <w:t xml:space="preserve"> increase access to quality programs and opportunities for customers. </w:t>
      </w:r>
      <w:r w:rsidR="00EB1DC5" w:rsidRPr="00DD0953">
        <w:rPr>
          <w:rFonts w:eastAsiaTheme="minorHAnsi"/>
          <w:color w:val="000000"/>
        </w:rPr>
        <w:t>The co-location of VR staff in our workforce center has provided for enhanced interactions among the staff. VR and workforce staff can routinely share information and resources on an informal basis.</w:t>
      </w:r>
      <w:r w:rsidRPr="00DD0953">
        <w:rPr>
          <w:rFonts w:eastAsiaTheme="minorHAnsi"/>
          <w:color w:val="000000"/>
        </w:rPr>
        <w:t xml:space="preserve"> </w:t>
      </w:r>
    </w:p>
    <w:p w14:paraId="117EEF62" w14:textId="77777777" w:rsidR="00EB1DC5" w:rsidRPr="00DD0953" w:rsidRDefault="00EB1DC5" w:rsidP="00D5636D">
      <w:pPr>
        <w:adjustRightInd w:val="0"/>
        <w:rPr>
          <w:rFonts w:eastAsiaTheme="minorHAnsi"/>
          <w:color w:val="000000"/>
        </w:rPr>
      </w:pPr>
    </w:p>
    <w:p w14:paraId="4D5CD4E0" w14:textId="310F132B" w:rsidR="00586038" w:rsidRPr="00DD0953" w:rsidRDefault="00586038" w:rsidP="00586038">
      <w:pPr>
        <w:adjustRightInd w:val="0"/>
        <w:rPr>
          <w:rFonts w:eastAsiaTheme="minorHAnsi"/>
          <w:color w:val="000000"/>
        </w:rPr>
      </w:pPr>
      <w:r w:rsidRPr="00DD0953">
        <w:rPr>
          <w:rFonts w:eastAsiaTheme="minorHAnsi"/>
          <w:color w:val="000000"/>
        </w:rPr>
        <w:t xml:space="preserve">The Workforce Centers </w:t>
      </w:r>
      <w:r w:rsidR="009B6D95" w:rsidRPr="00DD0953">
        <w:rPr>
          <w:rFonts w:eastAsiaTheme="minorHAnsi"/>
          <w:color w:val="000000"/>
        </w:rPr>
        <w:t xml:space="preserve">staff are trained to </w:t>
      </w:r>
      <w:r w:rsidR="00F83477" w:rsidRPr="00DD0953">
        <w:rPr>
          <w:rFonts w:eastAsiaTheme="minorHAnsi"/>
          <w:color w:val="000000"/>
        </w:rPr>
        <w:t xml:space="preserve">triage customers upon initial contact to identify needs and possibilities to provide wraparound services. </w:t>
      </w:r>
      <w:r w:rsidR="00631D9D" w:rsidRPr="00DD0953">
        <w:rPr>
          <w:rFonts w:eastAsiaTheme="minorHAnsi"/>
          <w:color w:val="000000"/>
        </w:rPr>
        <w:t>In collaboration with VR, eligible p</w:t>
      </w:r>
      <w:r w:rsidR="00935E3E" w:rsidRPr="00DD0953">
        <w:rPr>
          <w:rFonts w:eastAsiaTheme="minorHAnsi"/>
          <w:color w:val="000000"/>
        </w:rPr>
        <w:t>articipants are assessed for</w:t>
      </w:r>
      <w:r w:rsidR="00631D9D" w:rsidRPr="00DD0953">
        <w:rPr>
          <w:rFonts w:eastAsiaTheme="minorHAnsi"/>
          <w:color w:val="000000"/>
        </w:rPr>
        <w:t xml:space="preserve"> work experience </w:t>
      </w:r>
      <w:r w:rsidR="00935E3E" w:rsidRPr="00DD0953">
        <w:rPr>
          <w:rFonts w:eastAsiaTheme="minorHAnsi"/>
          <w:color w:val="000000"/>
        </w:rPr>
        <w:t>placement</w:t>
      </w:r>
      <w:r w:rsidR="00631D9D" w:rsidRPr="00DD0953">
        <w:rPr>
          <w:rFonts w:eastAsiaTheme="minorHAnsi"/>
          <w:color w:val="000000"/>
        </w:rPr>
        <w:t>s</w:t>
      </w:r>
      <w:r w:rsidR="00935E3E" w:rsidRPr="00DD0953">
        <w:rPr>
          <w:rFonts w:eastAsiaTheme="minorHAnsi"/>
          <w:color w:val="000000"/>
        </w:rPr>
        <w:t xml:space="preserve"> with businesses</w:t>
      </w:r>
      <w:r w:rsidR="00631D9D" w:rsidRPr="00DD0953">
        <w:rPr>
          <w:rFonts w:eastAsiaTheme="minorHAnsi"/>
          <w:color w:val="000000"/>
        </w:rPr>
        <w:t xml:space="preserve">. WFS and VR </w:t>
      </w:r>
      <w:r w:rsidR="006563F2" w:rsidRPr="00DD0953">
        <w:rPr>
          <w:rFonts w:eastAsiaTheme="minorHAnsi"/>
          <w:color w:val="000000"/>
        </w:rPr>
        <w:t>staff</w:t>
      </w:r>
      <w:r w:rsidR="00935E3E" w:rsidRPr="00DD0953">
        <w:rPr>
          <w:rFonts w:eastAsiaTheme="minorHAnsi"/>
          <w:color w:val="000000"/>
        </w:rPr>
        <w:t xml:space="preserve"> </w:t>
      </w:r>
      <w:r w:rsidR="00C82856" w:rsidRPr="00DD0953">
        <w:rPr>
          <w:rFonts w:eastAsiaTheme="minorHAnsi"/>
          <w:color w:val="000000"/>
        </w:rPr>
        <w:t xml:space="preserve">work together to </w:t>
      </w:r>
      <w:r w:rsidR="00935E3E" w:rsidRPr="00DD0953">
        <w:rPr>
          <w:rFonts w:eastAsiaTheme="minorHAnsi"/>
          <w:color w:val="000000"/>
        </w:rPr>
        <w:t>provide information about hiring job seekers with disabilities</w:t>
      </w:r>
      <w:r w:rsidR="006563F2" w:rsidRPr="00DD0953">
        <w:rPr>
          <w:rFonts w:eastAsiaTheme="minorHAnsi"/>
          <w:color w:val="000000"/>
        </w:rPr>
        <w:t xml:space="preserve"> to employers</w:t>
      </w:r>
      <w:r w:rsidR="00935E3E" w:rsidRPr="00DD0953">
        <w:rPr>
          <w:rFonts w:eastAsiaTheme="minorHAnsi"/>
          <w:color w:val="000000"/>
        </w:rPr>
        <w:t>,</w:t>
      </w:r>
      <w:r w:rsidR="00C82856" w:rsidRPr="00DD0953">
        <w:rPr>
          <w:rFonts w:eastAsiaTheme="minorHAnsi"/>
          <w:color w:val="000000"/>
        </w:rPr>
        <w:t xml:space="preserve"> thus</w:t>
      </w:r>
      <w:r w:rsidR="00935E3E" w:rsidRPr="00DD0953">
        <w:rPr>
          <w:rFonts w:eastAsiaTheme="minorHAnsi"/>
          <w:color w:val="000000"/>
        </w:rPr>
        <w:t xml:space="preserve"> ensuring individuals are placed in the right situation to succeed. </w:t>
      </w:r>
    </w:p>
    <w:p w14:paraId="350D7899" w14:textId="77777777" w:rsidR="00586038" w:rsidRPr="00DD0953" w:rsidRDefault="00586038" w:rsidP="00032C36">
      <w:pPr>
        <w:tabs>
          <w:tab w:val="left" w:pos="839"/>
          <w:tab w:val="left" w:pos="840"/>
        </w:tabs>
        <w:ind w:right="1234"/>
      </w:pPr>
    </w:p>
    <w:p w14:paraId="31B519B8" w14:textId="1CE6EBF8" w:rsidR="000F57E4" w:rsidRPr="00DD0953" w:rsidRDefault="000F57E4" w:rsidP="000F57E4">
      <w:pPr>
        <w:pStyle w:val="Pa6"/>
        <w:jc w:val="both"/>
        <w:rPr>
          <w:rFonts w:ascii="Times New Roman" w:hAnsi="Times New Roman" w:cs="Times New Roman"/>
          <w:color w:val="000000"/>
        </w:rPr>
      </w:pPr>
      <w:r w:rsidRPr="00DD0953">
        <w:rPr>
          <w:rFonts w:ascii="Times New Roman" w:hAnsi="Times New Roman" w:cs="Times New Roman"/>
          <w:color w:val="000000"/>
        </w:rPr>
        <w:t>The Student HireAbility Navigator program is a part of the expansion of the Pathways to Careers Initiative (PCI) approved by the Texas Workforce Commission (TWC)</w:t>
      </w:r>
      <w:r w:rsidR="000D1D54" w:rsidRPr="00DD0953">
        <w:rPr>
          <w:rFonts w:ascii="Times New Roman" w:hAnsi="Times New Roman" w:cs="Times New Roman"/>
          <w:color w:val="000000"/>
        </w:rPr>
        <w:t>.</w:t>
      </w:r>
      <w:r w:rsidRPr="00DD0953">
        <w:rPr>
          <w:rFonts w:ascii="Times New Roman" w:hAnsi="Times New Roman" w:cs="Times New Roman"/>
          <w:color w:val="000000"/>
        </w:rPr>
        <w:t xml:space="preserve"> The Student HireAbility Navigator serves as a resource in the workforce area to support, expand, and enhance the provision of pre-employment transition services (Pre-ETS) that are provided by VR as well as by other partners and programs in the workforce area. The primary role and responsibility of the Student HireAbility Navigator is the planning, coordination, promotion, and development of systemic and collaborative strategies that result in the provision of quality Pre-ETS for students </w:t>
      </w:r>
      <w:r w:rsidR="000D1D54" w:rsidRPr="00DD0953">
        <w:rPr>
          <w:rFonts w:ascii="Times New Roman" w:hAnsi="Times New Roman" w:cs="Times New Roman"/>
          <w:color w:val="000000"/>
        </w:rPr>
        <w:t xml:space="preserve">and adults </w:t>
      </w:r>
      <w:r w:rsidRPr="00DD0953">
        <w:rPr>
          <w:rFonts w:ascii="Times New Roman" w:hAnsi="Times New Roman" w:cs="Times New Roman"/>
          <w:color w:val="000000"/>
        </w:rPr>
        <w:t xml:space="preserve">with disabilities in the workforce area. </w:t>
      </w:r>
    </w:p>
    <w:p w14:paraId="4DF10AB3" w14:textId="77777777" w:rsidR="000F57E4" w:rsidRPr="00DD0953" w:rsidRDefault="000F57E4" w:rsidP="000F57E4">
      <w:pPr>
        <w:tabs>
          <w:tab w:val="left" w:pos="751"/>
          <w:tab w:val="left" w:pos="752"/>
        </w:tabs>
      </w:pPr>
    </w:p>
    <w:p w14:paraId="64F97F02" w14:textId="32644D67" w:rsidR="00883BEF" w:rsidRPr="00DD0953" w:rsidRDefault="00883BEF" w:rsidP="00883BEF">
      <w:pPr>
        <w:pStyle w:val="BodyText"/>
      </w:pPr>
      <w:r w:rsidRPr="00DD0953">
        <w:t xml:space="preserve">CVWDB has a strong collaborative partnership with </w:t>
      </w:r>
      <w:r w:rsidR="00A0541E" w:rsidRPr="00DD0953">
        <w:t>our</w:t>
      </w:r>
      <w:r w:rsidRPr="00DD0953">
        <w:t xml:space="preserve"> AEL provider. Board staff, contractor staff, and AEL staff meet on a regular basis to collaborate and coordinate activities in an effort to reduce duplication and maximize resources. For example, triage meetings with the local Board contract manager, workforce solutions staff, Howard College, and AEL staff have proven to be an effective mechanism to</w:t>
      </w:r>
      <w:r w:rsidR="009C6C18" w:rsidRPr="00DD0953">
        <w:t xml:space="preserve"> identify and </w:t>
      </w:r>
      <w:r w:rsidR="008575C1" w:rsidRPr="00DD0953">
        <w:t xml:space="preserve">assess the possibility to </w:t>
      </w:r>
      <w:r w:rsidR="009C6C18" w:rsidRPr="00DD0953">
        <w:t>co-</w:t>
      </w:r>
      <w:r w:rsidRPr="00DD0953">
        <w:t>enroll students in the area of training that amplifies the highest and best use of the individuals' competencies to ensure progression to employment</w:t>
      </w:r>
      <w:r w:rsidR="00BD20B9" w:rsidRPr="00DD0953">
        <w:t xml:space="preserve">. </w:t>
      </w:r>
      <w:r w:rsidRPr="00DD0953">
        <w:t>The triage meetings are instrumental in blending financial and other resources to support individuals that are close to completing their high school equivalency and to ensure coordinated case management</w:t>
      </w:r>
      <w:r w:rsidR="00BD20B9" w:rsidRPr="00DD0953">
        <w:t xml:space="preserve">. </w:t>
      </w:r>
      <w:r w:rsidRPr="00DD0953">
        <w:t>The intent is t</w:t>
      </w:r>
      <w:r w:rsidR="007D6EAF" w:rsidRPr="00DD0953">
        <w:t>he student</w:t>
      </w:r>
      <w:r w:rsidR="004A45BE" w:rsidRPr="00DD0953">
        <w:t>s</w:t>
      </w:r>
      <w:r w:rsidR="007D6EAF" w:rsidRPr="00DD0953">
        <w:t xml:space="preserve"> </w:t>
      </w:r>
      <w:r w:rsidRPr="00DD0953">
        <w:t>complete</w:t>
      </w:r>
      <w:r w:rsidR="004A45BE" w:rsidRPr="00DD0953">
        <w:t xml:space="preserve"> training</w:t>
      </w:r>
      <w:r w:rsidRPr="00DD0953">
        <w:t xml:space="preserve"> with a credential or certificate</w:t>
      </w:r>
      <w:r w:rsidR="00475C51" w:rsidRPr="00DD0953">
        <w:t xml:space="preserve"> in a career fi</w:t>
      </w:r>
      <w:r w:rsidR="0030607C" w:rsidRPr="00DD0953">
        <w:t xml:space="preserve">eld leading to </w:t>
      </w:r>
      <w:r w:rsidR="00475C51" w:rsidRPr="00DD0953">
        <w:t>s</w:t>
      </w:r>
      <w:r w:rsidRPr="00DD0953">
        <w:t>elf-sufficien</w:t>
      </w:r>
      <w:r w:rsidR="0030607C" w:rsidRPr="00DD0953">
        <w:t>cy</w:t>
      </w:r>
      <w:r w:rsidRPr="00DD0953">
        <w:t>.</w:t>
      </w:r>
      <w:r w:rsidR="00BD20B9" w:rsidRPr="00DD0953">
        <w:t xml:space="preserve"> </w:t>
      </w:r>
      <w:r w:rsidRPr="00DD0953">
        <w:t xml:space="preserve">AEL </w:t>
      </w:r>
      <w:r w:rsidR="004A45BE" w:rsidRPr="00DD0953">
        <w:t xml:space="preserve">staff </w:t>
      </w:r>
      <w:r w:rsidR="0030607C" w:rsidRPr="00DD0953">
        <w:t>may be</w:t>
      </w:r>
      <w:r w:rsidRPr="00DD0953">
        <w:t xml:space="preserve"> provided space at the Workforce center when needed. </w:t>
      </w:r>
    </w:p>
    <w:p w14:paraId="528A576D" w14:textId="77777777" w:rsidR="00883BEF" w:rsidRPr="00DD0953" w:rsidRDefault="00883BEF" w:rsidP="00883BEF">
      <w:pPr>
        <w:pStyle w:val="BodyText"/>
      </w:pPr>
    </w:p>
    <w:p w14:paraId="2048D96D" w14:textId="77777777" w:rsidR="00883BEF" w:rsidRPr="00DD0953" w:rsidRDefault="00883BEF" w:rsidP="00883BEF">
      <w:pPr>
        <w:pStyle w:val="BodyText"/>
      </w:pPr>
      <w:r w:rsidRPr="00DD0953">
        <w:t>In addition, these strategies have been identified to improve access to AEL programs and services:</w:t>
      </w:r>
    </w:p>
    <w:p w14:paraId="25C9E27F" w14:textId="77777777" w:rsidR="00883BEF" w:rsidRPr="00DD0953" w:rsidRDefault="00883BEF" w:rsidP="00883BEF">
      <w:pPr>
        <w:pStyle w:val="BodyText"/>
      </w:pPr>
    </w:p>
    <w:p w14:paraId="4D02E8F2" w14:textId="77777777" w:rsidR="00883BEF" w:rsidRPr="00DD0953" w:rsidRDefault="00883BEF" w:rsidP="002344F6">
      <w:pPr>
        <w:pStyle w:val="BodyText"/>
        <w:numPr>
          <w:ilvl w:val="0"/>
          <w:numId w:val="39"/>
        </w:numPr>
      </w:pPr>
      <w:r w:rsidRPr="00DD0953">
        <w:t>Strengthen the referral process between the workforce and AEL programs. Set up a formal process to track participants so both programs can have documentation of program participants or participants served.</w:t>
      </w:r>
    </w:p>
    <w:p w14:paraId="03AF5858" w14:textId="77777777" w:rsidR="00883BEF" w:rsidRPr="00DD0953" w:rsidRDefault="00883BEF" w:rsidP="002344F6">
      <w:pPr>
        <w:pStyle w:val="BodyText"/>
        <w:numPr>
          <w:ilvl w:val="0"/>
          <w:numId w:val="38"/>
        </w:numPr>
      </w:pPr>
      <w:r w:rsidRPr="00DD0953">
        <w:t>Offer individual one-on-one information in addition to the orientations to AEL students, especially for those who are currently unemployed.</w:t>
      </w:r>
    </w:p>
    <w:p w14:paraId="78DCE5EE" w14:textId="77777777" w:rsidR="00883BEF" w:rsidRPr="00DD0953" w:rsidRDefault="00883BEF" w:rsidP="002344F6">
      <w:pPr>
        <w:pStyle w:val="BodyText"/>
        <w:numPr>
          <w:ilvl w:val="0"/>
          <w:numId w:val="38"/>
        </w:numPr>
      </w:pPr>
      <w:r w:rsidRPr="00DD0953">
        <w:t>Workforce will identify employers who are willing to speak to the AEL classes.</w:t>
      </w:r>
    </w:p>
    <w:p w14:paraId="4D6DE3FB" w14:textId="77777777" w:rsidR="00883BEF" w:rsidRPr="00DD0953" w:rsidRDefault="00883BEF" w:rsidP="002344F6">
      <w:pPr>
        <w:pStyle w:val="BodyText"/>
        <w:numPr>
          <w:ilvl w:val="0"/>
          <w:numId w:val="38"/>
        </w:numPr>
      </w:pPr>
      <w:r w:rsidRPr="00DD0953">
        <w:t>Workforce will share notices with AEL contractors when scheduling job fairs so AEL providers can notify customers.</w:t>
      </w:r>
    </w:p>
    <w:p w14:paraId="0BCFEC3A" w14:textId="77777777" w:rsidR="00883BEF" w:rsidRPr="00DD0953" w:rsidRDefault="00883BEF" w:rsidP="002344F6">
      <w:pPr>
        <w:pStyle w:val="BodyText"/>
        <w:numPr>
          <w:ilvl w:val="0"/>
          <w:numId w:val="38"/>
        </w:numPr>
      </w:pPr>
      <w:r w:rsidRPr="00DD0953">
        <w:t xml:space="preserve">Workforce will identify employers who hire a large number of individuals who speak Spanish only so AEL can contact them about a possible English as a Second Language classes onsite. </w:t>
      </w:r>
    </w:p>
    <w:p w14:paraId="42A630F5" w14:textId="77777777" w:rsidR="00883BEF" w:rsidRPr="00DD0953" w:rsidRDefault="00883BEF" w:rsidP="002344F6">
      <w:pPr>
        <w:pStyle w:val="BodyText"/>
        <w:numPr>
          <w:ilvl w:val="0"/>
          <w:numId w:val="38"/>
        </w:numPr>
      </w:pPr>
      <w:r w:rsidRPr="00DD0953">
        <w:t>Offer orientation to AEL staff about Workforce services. The goals for continued coordination with AEL programs are:</w:t>
      </w:r>
    </w:p>
    <w:p w14:paraId="7CB0F035" w14:textId="77777777" w:rsidR="00883BEF" w:rsidRPr="00DD0953" w:rsidRDefault="00883BEF" w:rsidP="002344F6">
      <w:pPr>
        <w:pStyle w:val="BodyText"/>
        <w:numPr>
          <w:ilvl w:val="1"/>
          <w:numId w:val="38"/>
        </w:numPr>
      </w:pPr>
      <w:r w:rsidRPr="00DD0953">
        <w:t xml:space="preserve">Increase the exposure and understanding of each program through marketing information. </w:t>
      </w:r>
    </w:p>
    <w:p w14:paraId="2AFC0CDA" w14:textId="77777777" w:rsidR="00883BEF" w:rsidRPr="00DD0953" w:rsidRDefault="00883BEF" w:rsidP="002344F6">
      <w:pPr>
        <w:pStyle w:val="BodyText"/>
        <w:numPr>
          <w:ilvl w:val="1"/>
          <w:numId w:val="38"/>
        </w:numPr>
      </w:pPr>
      <w:r w:rsidRPr="00DD0953">
        <w:t>Expand the use of social media to provide information to customers and potential customers.</w:t>
      </w:r>
    </w:p>
    <w:p w14:paraId="2285DABE" w14:textId="77777777" w:rsidR="00883BEF" w:rsidRPr="00DD0953" w:rsidRDefault="00883BEF" w:rsidP="002344F6">
      <w:pPr>
        <w:pStyle w:val="BodyText"/>
        <w:numPr>
          <w:ilvl w:val="1"/>
          <w:numId w:val="38"/>
        </w:numPr>
      </w:pPr>
      <w:r w:rsidRPr="00DD0953">
        <w:t>Expand the partnership to include AEL components in the rural counties.</w:t>
      </w:r>
    </w:p>
    <w:p w14:paraId="042572CF" w14:textId="77777777" w:rsidR="00883BEF" w:rsidRPr="00DD0953" w:rsidRDefault="00883BEF" w:rsidP="00883BEF">
      <w:pPr>
        <w:pStyle w:val="BodyText"/>
      </w:pPr>
    </w:p>
    <w:p w14:paraId="2BB22320" w14:textId="77777777" w:rsidR="00883BEF" w:rsidRPr="00DD0953" w:rsidRDefault="00883BEF" w:rsidP="00883BEF">
      <w:pPr>
        <w:pStyle w:val="BodyText"/>
      </w:pPr>
      <w:r w:rsidRPr="00DD0953">
        <w:t>Workforce Solutions staff may provide labor market and career information to AEL teachers for classroom display and disbursement to AEL students. The Board will continue its efforts in capitalizing of grant funds that are provided by TWC with the goal of providing training funds for targeted, technical training to eligible AEL students and to support the efforts to develop integrated career pathways to increase post-secondary credentialing and employment of AEL students.</w:t>
      </w:r>
    </w:p>
    <w:p w14:paraId="6BFA57BE" w14:textId="77777777" w:rsidR="00883BEF" w:rsidRPr="00DD0953" w:rsidRDefault="00883BEF" w:rsidP="00883BEF">
      <w:pPr>
        <w:pStyle w:val="BodyText"/>
      </w:pPr>
    </w:p>
    <w:p w14:paraId="201FF246" w14:textId="728777AF" w:rsidR="00883BEF" w:rsidRPr="00DD0953" w:rsidRDefault="00883BEF" w:rsidP="00883BEF">
      <w:pPr>
        <w:pStyle w:val="BodyText"/>
      </w:pPr>
      <w:r w:rsidRPr="00DD0953">
        <w:t>AEL Applications: The Board will review local applications submitted under Title II to ensure they (1) are consistent with WIOA §107(d)(11)(A) and(B)(i) and WIOA §232 and (2) provide services that are in alignment with the local plan and that serve the Board’s region. The Board will consult with applicants</w:t>
      </w:r>
      <w:r w:rsidR="00C61501" w:rsidRPr="00DD0953">
        <w:t xml:space="preserve"> (as allowed)</w:t>
      </w:r>
      <w:r w:rsidRPr="00DD0953">
        <w:t>, provide recommendations that promote alignment with the local plan and set in place cooperative agreements that allow for efforts of cooperation, collaboration, and coordination. This approach will enhance the services made available to all customers served.</w:t>
      </w:r>
    </w:p>
    <w:p w14:paraId="2DA1520A" w14:textId="77777777" w:rsidR="00883BEF" w:rsidRPr="00DD0953" w:rsidRDefault="00883BEF" w:rsidP="000F57E4">
      <w:pPr>
        <w:tabs>
          <w:tab w:val="left" w:pos="751"/>
          <w:tab w:val="left" w:pos="752"/>
        </w:tabs>
      </w:pPr>
    </w:p>
    <w:p w14:paraId="4776F54F" w14:textId="77777777" w:rsidR="001A2E09" w:rsidRPr="00DD0953" w:rsidRDefault="002E4DF0" w:rsidP="002344F6">
      <w:pPr>
        <w:pStyle w:val="Heading2"/>
        <w:numPr>
          <w:ilvl w:val="0"/>
          <w:numId w:val="7"/>
        </w:numPr>
        <w:tabs>
          <w:tab w:val="left" w:pos="413"/>
        </w:tabs>
        <w:ind w:hanging="294"/>
      </w:pPr>
      <w:bookmarkStart w:id="19" w:name="C._High-Performing_Board"/>
      <w:bookmarkStart w:id="20" w:name="_Toc64057353"/>
      <w:bookmarkStart w:id="21" w:name="_Toc64057411"/>
      <w:bookmarkStart w:id="22" w:name="_Toc64057437"/>
      <w:bookmarkStart w:id="23" w:name="_Toc188442499"/>
      <w:bookmarkEnd w:id="19"/>
      <w:r w:rsidRPr="00DD0953">
        <w:t>High-Performing</w:t>
      </w:r>
      <w:r w:rsidRPr="00DD0953">
        <w:rPr>
          <w:spacing w:val="-1"/>
        </w:rPr>
        <w:t xml:space="preserve"> </w:t>
      </w:r>
      <w:r w:rsidRPr="00DD0953">
        <w:t>Board</w:t>
      </w:r>
      <w:bookmarkEnd w:id="20"/>
      <w:bookmarkEnd w:id="21"/>
      <w:bookmarkEnd w:id="22"/>
      <w:bookmarkEnd w:id="23"/>
    </w:p>
    <w:p w14:paraId="39ADA4A7" w14:textId="77777777" w:rsidR="001A2E09" w:rsidRPr="00DD0953" w:rsidRDefault="001A2E09">
      <w:pPr>
        <w:pStyle w:val="BodyText"/>
        <w:spacing w:before="10"/>
        <w:rPr>
          <w:b/>
        </w:rPr>
      </w:pPr>
    </w:p>
    <w:p w14:paraId="5592716F" w14:textId="77777777" w:rsidR="001A2E09" w:rsidRPr="00DD0953" w:rsidRDefault="002E4DF0">
      <w:pPr>
        <w:ind w:left="119"/>
        <w:rPr>
          <w:i/>
        </w:rPr>
      </w:pPr>
      <w:r w:rsidRPr="00DD0953">
        <w:rPr>
          <w:i/>
        </w:rPr>
        <w:t>(WIOA §108(b)(18); 20 CFR §679.560(b)(17))</w:t>
      </w:r>
    </w:p>
    <w:p w14:paraId="6E169633" w14:textId="77777777" w:rsidR="001A2E09" w:rsidRPr="00DD0953" w:rsidRDefault="001A2E09">
      <w:pPr>
        <w:pStyle w:val="BodyText"/>
        <w:spacing w:before="10"/>
        <w:rPr>
          <w:i/>
        </w:rPr>
      </w:pPr>
    </w:p>
    <w:p w14:paraId="3BD6A88B" w14:textId="2AB2CC47" w:rsidR="00D64903" w:rsidRPr="00DD0953" w:rsidRDefault="002E4DF0" w:rsidP="00D64903">
      <w:pPr>
        <w:pStyle w:val="BodyText"/>
        <w:ind w:left="120" w:right="138"/>
        <w:rPr>
          <w:i/>
          <w:iCs/>
        </w:rPr>
      </w:pPr>
      <w:r w:rsidRPr="00DD0953">
        <w:rPr>
          <w:i/>
          <w:iCs/>
        </w:rPr>
        <w:t>Boards must include a description of the actions the Board will take toward becoming or remaining a high-performing Board, consistent with the factors developed by the Texas Workforce Investment Council</w:t>
      </w:r>
      <w:r w:rsidRPr="00DD0953">
        <w:rPr>
          <w:i/>
          <w:iCs/>
          <w:spacing w:val="-1"/>
        </w:rPr>
        <w:t xml:space="preserve"> </w:t>
      </w:r>
      <w:r w:rsidRPr="00DD0953">
        <w:rPr>
          <w:i/>
          <w:iCs/>
        </w:rPr>
        <w:t>(TWIC).</w:t>
      </w:r>
    </w:p>
    <w:p w14:paraId="2853839B" w14:textId="26EC938C" w:rsidR="00D64903" w:rsidRPr="00DD0953" w:rsidRDefault="00D64903" w:rsidP="00D64903">
      <w:pPr>
        <w:pStyle w:val="BodyText"/>
        <w:ind w:left="120" w:right="138"/>
      </w:pPr>
    </w:p>
    <w:p w14:paraId="5CE52B36" w14:textId="5A966930" w:rsidR="00D64903" w:rsidRPr="00DD0953" w:rsidRDefault="00D64903" w:rsidP="00D64903">
      <w:pPr>
        <w:pStyle w:val="BodyText"/>
        <w:ind w:left="120" w:right="138"/>
      </w:pPr>
      <w:r w:rsidRPr="00DD0953">
        <w:t>Board Response</w:t>
      </w:r>
      <w:r w:rsidR="00032C36" w:rsidRPr="00DD0953">
        <w:t>:</w:t>
      </w:r>
    </w:p>
    <w:p w14:paraId="3D43EDB9" w14:textId="7203A79F" w:rsidR="00D64903" w:rsidRPr="00DD0953" w:rsidRDefault="00D64903" w:rsidP="00D64903">
      <w:pPr>
        <w:pStyle w:val="BodyText"/>
        <w:ind w:left="120" w:right="138"/>
      </w:pPr>
    </w:p>
    <w:p w14:paraId="114281AA" w14:textId="4AADD974" w:rsidR="00D64903" w:rsidRPr="00DD0953" w:rsidRDefault="762F8F30" w:rsidP="00D64903">
      <w:pPr>
        <w:pStyle w:val="BodyText"/>
        <w:ind w:left="120" w:right="138"/>
      </w:pPr>
      <w:r w:rsidRPr="00DD0953">
        <w:t xml:space="preserve">CVWDB uses several strategies to ensure it remains a high-performing </w:t>
      </w:r>
      <w:r w:rsidR="16D73659" w:rsidRPr="00DD0953">
        <w:t>B</w:t>
      </w:r>
      <w:r w:rsidRPr="00DD0953">
        <w:t xml:space="preserve">oard. </w:t>
      </w:r>
      <w:r w:rsidR="300DD668" w:rsidRPr="00DD0953">
        <w:t xml:space="preserve">The CVWDB holds </w:t>
      </w:r>
      <w:r w:rsidR="68B2CF0A" w:rsidRPr="00DD0953">
        <w:t xml:space="preserve">the </w:t>
      </w:r>
      <w:r w:rsidR="300DD668" w:rsidRPr="00DD0953">
        <w:t xml:space="preserve">Workforce Operator to high standards of performance based on </w:t>
      </w:r>
      <w:r w:rsidR="0420F0AF" w:rsidRPr="00DD0953">
        <w:t>a customer</w:t>
      </w:r>
      <w:r w:rsidR="300DD668" w:rsidRPr="00DD0953">
        <w:t xml:space="preserve"> service centered delivery of services.  </w:t>
      </w:r>
      <w:r w:rsidRPr="00DD0953">
        <w:t>In the contract with the Workforce Operator</w:t>
      </w:r>
      <w:r w:rsidR="38106968" w:rsidRPr="00DD0953">
        <w:t xml:space="preserve">, profit is based on meeting local goals of </w:t>
      </w:r>
      <w:r w:rsidR="71717E58" w:rsidRPr="00DD0953">
        <w:t>i</w:t>
      </w:r>
      <w:r w:rsidR="71717E58" w:rsidRPr="00DD0953">
        <w:rPr>
          <w:color w:val="000000" w:themeColor="text1"/>
        </w:rPr>
        <w:t>mproving the Quality of Customer Engagement</w:t>
      </w:r>
      <w:r w:rsidR="38106968" w:rsidRPr="00DD0953">
        <w:t xml:space="preserve">, </w:t>
      </w:r>
      <w:r w:rsidR="00522A0B" w:rsidRPr="00DD0953">
        <w:t>Q</w:t>
      </w:r>
      <w:r w:rsidR="38106968" w:rsidRPr="00DD0953">
        <w:t xml:space="preserve">uality </w:t>
      </w:r>
      <w:r w:rsidR="00522A0B" w:rsidRPr="00DD0953">
        <w:t xml:space="preserve">Assurance </w:t>
      </w:r>
      <w:r w:rsidR="0090552A" w:rsidRPr="00DD0953">
        <w:t xml:space="preserve">which measures if services are delivered in accordance with State and Federal regulations, </w:t>
      </w:r>
      <w:r w:rsidR="38106968" w:rsidRPr="00DD0953">
        <w:t>and meeting or exceeding the State</w:t>
      </w:r>
      <w:r w:rsidR="0090552A" w:rsidRPr="00DD0953">
        <w:t xml:space="preserve"> set</w:t>
      </w:r>
      <w:r w:rsidR="38106968" w:rsidRPr="00DD0953">
        <w:t xml:space="preserve"> performance measures. Locally set performance goals are adjusted annually and are based on priorities developed by the Board of Directors, leadership, and </w:t>
      </w:r>
      <w:r w:rsidR="38D08943" w:rsidRPr="00DD0953">
        <w:t>critical</w:t>
      </w:r>
      <w:r w:rsidR="38106968" w:rsidRPr="00DD0953">
        <w:t xml:space="preserve"> stakeholders. Performance is reviewed by </w:t>
      </w:r>
      <w:r w:rsidR="16D73659" w:rsidRPr="00DD0953">
        <w:t>B</w:t>
      </w:r>
      <w:r w:rsidR="38106968" w:rsidRPr="00DD0953">
        <w:t>oard staff monthly</w:t>
      </w:r>
      <w:r w:rsidR="0090552A" w:rsidRPr="00DD0953">
        <w:t xml:space="preserve"> at a minimum</w:t>
      </w:r>
      <w:r w:rsidR="38106968" w:rsidRPr="00DD0953">
        <w:t xml:space="preserve"> and by the Board of Directors at bi-monthly meetings. </w:t>
      </w:r>
    </w:p>
    <w:p w14:paraId="530CBC7C" w14:textId="2AA7BF9C" w:rsidR="00164BD6" w:rsidRPr="00DD0953" w:rsidRDefault="00164BD6" w:rsidP="00D64903">
      <w:pPr>
        <w:pStyle w:val="BodyText"/>
        <w:ind w:left="120" w:right="138"/>
      </w:pPr>
    </w:p>
    <w:p w14:paraId="006E7FFE" w14:textId="7E299429" w:rsidR="00164BD6" w:rsidRPr="00DD0953" w:rsidRDefault="1CD5E387" w:rsidP="00D64903">
      <w:pPr>
        <w:pStyle w:val="BodyText"/>
        <w:ind w:left="120" w:right="138"/>
      </w:pPr>
      <w:r w:rsidRPr="00DD0953">
        <w:t xml:space="preserve">Our contract with the Workforce Operator also includes deliverables with due dates for specific items such as, but not limited to, Emergency Preparedness Manual, </w:t>
      </w:r>
      <w:r w:rsidR="5A04C010" w:rsidRPr="00DD0953">
        <w:t xml:space="preserve">Pandemic Plan, </w:t>
      </w:r>
      <w:r w:rsidRPr="00DD0953">
        <w:t xml:space="preserve">EO Staff </w:t>
      </w:r>
      <w:r w:rsidR="34813C78" w:rsidRPr="00DD0953">
        <w:t>Training, and</w:t>
      </w:r>
      <w:r w:rsidRPr="00DD0953">
        <w:t xml:space="preserve"> a </w:t>
      </w:r>
      <w:r w:rsidR="2CFD5F3C" w:rsidRPr="00DD0953">
        <w:t>Quality Assurance</w:t>
      </w:r>
      <w:r w:rsidRPr="00DD0953">
        <w:t xml:space="preserve"> Plan. The deliverables are </w:t>
      </w:r>
      <w:r w:rsidR="38D08943" w:rsidRPr="00DD0953">
        <w:t>essential</w:t>
      </w:r>
      <w:r w:rsidRPr="00DD0953">
        <w:t xml:space="preserve"> in planning and delivering services for universal customers and target populations. </w:t>
      </w:r>
    </w:p>
    <w:p w14:paraId="5C22B4DF" w14:textId="3A81C493" w:rsidR="00DA25AD" w:rsidRPr="00DD0953" w:rsidRDefault="00DA25AD" w:rsidP="00D64903">
      <w:pPr>
        <w:pStyle w:val="BodyText"/>
        <w:ind w:left="120" w:right="138"/>
      </w:pPr>
    </w:p>
    <w:p w14:paraId="1F5F1505" w14:textId="0A7C085E" w:rsidR="00DA25AD" w:rsidRPr="00DD0953" w:rsidRDefault="1CD5E387" w:rsidP="00D64903">
      <w:pPr>
        <w:pStyle w:val="BodyText"/>
        <w:ind w:left="120" w:right="138"/>
      </w:pPr>
      <w:r w:rsidRPr="00DD0953">
        <w:t>Reports from external program and financial monitors and the Workforce Operator’s internal quality assurance processes are used to identify issues with eligibility, data entry, reporting, and service delivery</w:t>
      </w:r>
      <w:r w:rsidR="1E988D80" w:rsidRPr="00DD0953">
        <w:t xml:space="preserve"> tracking</w:t>
      </w:r>
      <w:r w:rsidRPr="00DD0953">
        <w:t xml:space="preserve">. </w:t>
      </w:r>
      <w:r w:rsidR="285B6680" w:rsidRPr="00DD0953">
        <w:t xml:space="preserve">Board monitoring also </w:t>
      </w:r>
      <w:r w:rsidR="03ED1D8E" w:rsidRPr="00DD0953">
        <w:t xml:space="preserve">includes </w:t>
      </w:r>
      <w:r w:rsidR="285B6680" w:rsidRPr="00DD0953">
        <w:t>reviews</w:t>
      </w:r>
      <w:r w:rsidR="79B52F79" w:rsidRPr="00DD0953">
        <w:t xml:space="preserve"> of</w:t>
      </w:r>
      <w:r w:rsidR="285B6680" w:rsidRPr="00DD0953">
        <w:t xml:space="preserve"> local policies and procedures to </w:t>
      </w:r>
      <w:r w:rsidR="757EAF6E" w:rsidRPr="00DD0953">
        <w:t>ensure</w:t>
      </w:r>
      <w:r w:rsidR="00A76AD3" w:rsidRPr="00DD0953">
        <w:t xml:space="preserve"> </w:t>
      </w:r>
      <w:r w:rsidR="285B6680" w:rsidRPr="00DD0953">
        <w:t xml:space="preserve">they are up to date and </w:t>
      </w:r>
      <w:r w:rsidR="0D514FC8" w:rsidRPr="00DD0953">
        <w:t>appropriately implemented</w:t>
      </w:r>
      <w:r w:rsidR="285B6680" w:rsidRPr="00DD0953">
        <w:t>.</w:t>
      </w:r>
    </w:p>
    <w:p w14:paraId="7FB1F56E" w14:textId="7E77007E" w:rsidR="002F0B64" w:rsidRPr="00DD0953" w:rsidRDefault="002F0B64" w:rsidP="00D64903">
      <w:pPr>
        <w:pStyle w:val="BodyText"/>
        <w:ind w:left="120" w:right="138"/>
      </w:pPr>
    </w:p>
    <w:p w14:paraId="302D1BA2" w14:textId="77777777" w:rsidR="000B1D41" w:rsidRPr="00DD0953" w:rsidRDefault="000B1D41" w:rsidP="003D0405">
      <w:pPr>
        <w:pStyle w:val="BodyText"/>
        <w:ind w:right="138"/>
      </w:pPr>
    </w:p>
    <w:p w14:paraId="5B433CC7" w14:textId="77777777" w:rsidR="001A2E09" w:rsidRPr="00DD0953" w:rsidRDefault="002E4DF0">
      <w:pPr>
        <w:pStyle w:val="Heading1"/>
        <w:rPr>
          <w:sz w:val="24"/>
          <w:szCs w:val="24"/>
        </w:rPr>
      </w:pPr>
      <w:bookmarkStart w:id="24" w:name="Part_2._Economic_and_Workforce_Analysis"/>
      <w:bookmarkStart w:id="25" w:name="_Toc64057354"/>
      <w:bookmarkStart w:id="26" w:name="_Toc64057412"/>
      <w:bookmarkStart w:id="27" w:name="_Toc64057438"/>
      <w:bookmarkStart w:id="28" w:name="_Toc188442500"/>
      <w:bookmarkEnd w:id="24"/>
      <w:r w:rsidRPr="00DD0953">
        <w:rPr>
          <w:sz w:val="24"/>
          <w:szCs w:val="24"/>
        </w:rPr>
        <w:t>Part 2. Economic and Workforce Analysis</w:t>
      </w:r>
      <w:bookmarkEnd w:id="25"/>
      <w:bookmarkEnd w:id="26"/>
      <w:bookmarkEnd w:id="27"/>
      <w:bookmarkEnd w:id="28"/>
    </w:p>
    <w:p w14:paraId="3D7F7210" w14:textId="77777777" w:rsidR="001A2E09" w:rsidRPr="00DD0953" w:rsidRDefault="002E4DF0" w:rsidP="002344F6">
      <w:pPr>
        <w:pStyle w:val="Heading2"/>
        <w:numPr>
          <w:ilvl w:val="0"/>
          <w:numId w:val="6"/>
        </w:numPr>
        <w:tabs>
          <w:tab w:val="left" w:pos="413"/>
        </w:tabs>
        <w:spacing w:before="244"/>
      </w:pPr>
      <w:bookmarkStart w:id="29" w:name="A._Regional_Economic_and_Employment_Need"/>
      <w:bookmarkStart w:id="30" w:name="_Toc64057355"/>
      <w:bookmarkStart w:id="31" w:name="_Toc64057413"/>
      <w:bookmarkStart w:id="32" w:name="_Toc64057439"/>
      <w:bookmarkStart w:id="33" w:name="_Toc188442501"/>
      <w:bookmarkEnd w:id="29"/>
      <w:r w:rsidRPr="00DD0953">
        <w:t>Regional Economic and Employment Needs</w:t>
      </w:r>
      <w:r w:rsidRPr="00DD0953">
        <w:rPr>
          <w:spacing w:val="-3"/>
        </w:rPr>
        <w:t xml:space="preserve"> </w:t>
      </w:r>
      <w:r w:rsidRPr="00DD0953">
        <w:t>Analysis</w:t>
      </w:r>
      <w:bookmarkEnd w:id="30"/>
      <w:bookmarkEnd w:id="31"/>
      <w:bookmarkEnd w:id="32"/>
      <w:bookmarkEnd w:id="33"/>
    </w:p>
    <w:p w14:paraId="5D47AC7F" w14:textId="77777777" w:rsidR="001A2E09" w:rsidRPr="00DD0953" w:rsidRDefault="001A2E09">
      <w:pPr>
        <w:pStyle w:val="BodyText"/>
        <w:spacing w:before="10"/>
        <w:rPr>
          <w:b/>
        </w:rPr>
      </w:pPr>
    </w:p>
    <w:p w14:paraId="21B1786D" w14:textId="77777777" w:rsidR="001A2E09" w:rsidRPr="00DD0953" w:rsidRDefault="002E4DF0">
      <w:pPr>
        <w:ind w:left="120"/>
        <w:rPr>
          <w:i/>
        </w:rPr>
      </w:pPr>
      <w:r w:rsidRPr="00DD0953">
        <w:rPr>
          <w:i/>
        </w:rPr>
        <w:t>(WIOA §108(b)(1)(A); 20 CFR §679.560(a)(1))</w:t>
      </w:r>
    </w:p>
    <w:p w14:paraId="3065C3D7" w14:textId="77777777" w:rsidR="001A2E09" w:rsidRPr="00DD0953" w:rsidRDefault="001A2E09">
      <w:pPr>
        <w:pStyle w:val="BodyText"/>
        <w:spacing w:before="10"/>
        <w:rPr>
          <w:i/>
        </w:rPr>
      </w:pPr>
    </w:p>
    <w:p w14:paraId="4B16EB91" w14:textId="77777777" w:rsidR="001A2E09" w:rsidRPr="00DD0953" w:rsidRDefault="002E4DF0">
      <w:pPr>
        <w:pStyle w:val="BodyText"/>
        <w:ind w:left="120"/>
        <w:rPr>
          <w:i/>
        </w:rPr>
      </w:pPr>
      <w:r w:rsidRPr="00DD0953">
        <w:rPr>
          <w:i/>
        </w:rPr>
        <w:t>Boards must include a regional analysis of the following:</w:t>
      </w:r>
    </w:p>
    <w:p w14:paraId="4957F90F" w14:textId="77777777" w:rsidR="001A2E09" w:rsidRPr="00DD0953" w:rsidRDefault="001A2E09">
      <w:pPr>
        <w:pStyle w:val="BodyText"/>
        <w:spacing w:before="9"/>
        <w:rPr>
          <w:i/>
        </w:rPr>
      </w:pPr>
    </w:p>
    <w:p w14:paraId="4EFA970E" w14:textId="77777777" w:rsidR="001A2E09" w:rsidRPr="00DD0953" w:rsidRDefault="002E4DF0" w:rsidP="002344F6">
      <w:pPr>
        <w:pStyle w:val="ListParagraph"/>
        <w:numPr>
          <w:ilvl w:val="1"/>
          <w:numId w:val="6"/>
        </w:numPr>
        <w:tabs>
          <w:tab w:val="left" w:pos="839"/>
          <w:tab w:val="left" w:pos="840"/>
        </w:tabs>
        <w:ind w:right="613"/>
        <w:rPr>
          <w:i/>
        </w:rPr>
      </w:pPr>
      <w:r w:rsidRPr="00DD0953">
        <w:rPr>
          <w:i/>
        </w:rPr>
        <w:t>The economic conditions, including existing and emerging in-demand industry</w:t>
      </w:r>
      <w:r w:rsidRPr="00DD0953">
        <w:rPr>
          <w:i/>
          <w:spacing w:val="-35"/>
        </w:rPr>
        <w:t xml:space="preserve"> </w:t>
      </w:r>
      <w:r w:rsidRPr="00DD0953">
        <w:rPr>
          <w:i/>
        </w:rPr>
        <w:t>sectors, in-demand occupations, and target</w:t>
      </w:r>
      <w:r w:rsidRPr="00DD0953">
        <w:rPr>
          <w:i/>
          <w:spacing w:val="-12"/>
        </w:rPr>
        <w:t xml:space="preserve"> </w:t>
      </w:r>
      <w:r w:rsidRPr="00DD0953">
        <w:rPr>
          <w:i/>
        </w:rPr>
        <w:t>occupations</w:t>
      </w:r>
    </w:p>
    <w:p w14:paraId="7E81CF6C" w14:textId="77777777" w:rsidR="001A2E09" w:rsidRPr="00DD0953" w:rsidRDefault="001A2E09">
      <w:pPr>
        <w:pStyle w:val="BodyText"/>
        <w:spacing w:before="9"/>
        <w:rPr>
          <w:i/>
        </w:rPr>
      </w:pPr>
    </w:p>
    <w:p w14:paraId="54FF4C2F" w14:textId="44FD0174" w:rsidR="001A2E09" w:rsidRPr="00DD0953" w:rsidRDefault="002E4DF0" w:rsidP="002344F6">
      <w:pPr>
        <w:pStyle w:val="ListParagraph"/>
        <w:numPr>
          <w:ilvl w:val="1"/>
          <w:numId w:val="6"/>
        </w:numPr>
        <w:tabs>
          <w:tab w:val="left" w:pos="839"/>
          <w:tab w:val="left" w:pos="840"/>
        </w:tabs>
        <w:ind w:right="1027"/>
        <w:rPr>
          <w:i/>
        </w:rPr>
      </w:pPr>
      <w:r w:rsidRPr="00DD0953">
        <w:rPr>
          <w:i/>
        </w:rPr>
        <w:t>The employment needs of employers in existing and emerging in-demand</w:t>
      </w:r>
      <w:r w:rsidRPr="00DD0953">
        <w:rPr>
          <w:i/>
          <w:spacing w:val="-13"/>
        </w:rPr>
        <w:t xml:space="preserve"> </w:t>
      </w:r>
      <w:r w:rsidRPr="00DD0953">
        <w:rPr>
          <w:i/>
        </w:rPr>
        <w:t xml:space="preserve">industry sectors, in-demand occupations, and </w:t>
      </w:r>
      <w:r w:rsidRPr="00DD0953">
        <w:rPr>
          <w:i/>
          <w:spacing w:val="-6"/>
        </w:rPr>
        <w:t>target</w:t>
      </w:r>
      <w:r w:rsidRPr="00DD0953">
        <w:rPr>
          <w:i/>
          <w:spacing w:val="-21"/>
        </w:rPr>
        <w:t xml:space="preserve"> </w:t>
      </w:r>
      <w:r w:rsidRPr="00DD0953">
        <w:rPr>
          <w:i/>
        </w:rPr>
        <w:t>occupations</w:t>
      </w:r>
    </w:p>
    <w:p w14:paraId="572BD1AE" w14:textId="77777777" w:rsidR="000B1D41" w:rsidRPr="00DD0953" w:rsidRDefault="000B1D41" w:rsidP="000B1D41">
      <w:pPr>
        <w:pStyle w:val="ListParagraph"/>
      </w:pPr>
    </w:p>
    <w:p w14:paraId="392D9BE7" w14:textId="574E32AC" w:rsidR="000B1D41" w:rsidRPr="00DD0953" w:rsidRDefault="000B1D41" w:rsidP="000B1D41">
      <w:pPr>
        <w:tabs>
          <w:tab w:val="left" w:pos="839"/>
          <w:tab w:val="left" w:pos="840"/>
        </w:tabs>
        <w:ind w:right="1027"/>
      </w:pPr>
      <w:r w:rsidRPr="00DD0953">
        <w:t xml:space="preserve">  Board Response</w:t>
      </w:r>
      <w:r w:rsidR="00032C36" w:rsidRPr="00DD0953">
        <w:t>:</w:t>
      </w:r>
    </w:p>
    <w:p w14:paraId="56C976B6" w14:textId="09DC114B" w:rsidR="000B1D41" w:rsidRPr="00DD0953" w:rsidRDefault="000B1D41" w:rsidP="000B1D41">
      <w:pPr>
        <w:tabs>
          <w:tab w:val="left" w:pos="839"/>
          <w:tab w:val="left" w:pos="840"/>
        </w:tabs>
        <w:ind w:right="1027"/>
      </w:pPr>
    </w:p>
    <w:p w14:paraId="6D58A78C" w14:textId="11A0A07F" w:rsidR="00A200FA" w:rsidRPr="00DD0953" w:rsidRDefault="6C4070D7" w:rsidP="00A200FA">
      <w:pPr>
        <w:tabs>
          <w:tab w:val="left" w:pos="839"/>
          <w:tab w:val="left" w:pos="840"/>
        </w:tabs>
        <w:ind w:left="119" w:right="1027"/>
      </w:pPr>
      <w:r w:rsidRPr="00DD0953">
        <w:t>The Concho Valley is located in West Texas</w:t>
      </w:r>
      <w:r w:rsidR="617B5EB5" w:rsidRPr="00DD0953">
        <w:t xml:space="preserve"> </w:t>
      </w:r>
      <w:r w:rsidR="009A6BA8" w:rsidRPr="00DD0953">
        <w:t>and is</w:t>
      </w:r>
      <w:r w:rsidRPr="00DD0953">
        <w:t xml:space="preserve"> comprised of thirteen counties</w:t>
      </w:r>
      <w:r w:rsidR="009346F2" w:rsidRPr="00DD0953">
        <w:t xml:space="preserve">, </w:t>
      </w:r>
      <w:r w:rsidR="003F13E1" w:rsidRPr="00DD0953">
        <w:t xml:space="preserve">Coke, Concho, Crockett, Irion, Kimble, Mason, McCulloch, Menard, Reagan, Schleicher, </w:t>
      </w:r>
      <w:r w:rsidR="00086605" w:rsidRPr="00DD0953">
        <w:t xml:space="preserve">Sterling, </w:t>
      </w:r>
      <w:r w:rsidR="009C3F97" w:rsidRPr="00DD0953">
        <w:t xml:space="preserve">Sutton, </w:t>
      </w:r>
      <w:r w:rsidR="00086605" w:rsidRPr="00DD0953">
        <w:t xml:space="preserve">and Tom Green County. Together the Concho Valley </w:t>
      </w:r>
      <w:r w:rsidRPr="00DD0953">
        <w:t>encompass</w:t>
      </w:r>
      <w:r w:rsidR="00086605" w:rsidRPr="00DD0953">
        <w:t>es</w:t>
      </w:r>
      <w:r w:rsidRPr="00DD0953">
        <w:t xml:space="preserve"> an area of </w:t>
      </w:r>
      <w:r w:rsidR="009346F2" w:rsidRPr="00DD0953">
        <w:t>over 1</w:t>
      </w:r>
      <w:r w:rsidRPr="00DD0953">
        <w:t>6,</w:t>
      </w:r>
      <w:r w:rsidR="009346F2" w:rsidRPr="00DD0953">
        <w:t>000</w:t>
      </w:r>
      <w:r w:rsidRPr="00DD0953">
        <w:t xml:space="preserve"> square miles. </w:t>
      </w:r>
      <w:r w:rsidR="00637E02" w:rsidRPr="00DD0953">
        <w:t xml:space="preserve">San Angelo, located in Tom Green County is </w:t>
      </w:r>
      <w:r w:rsidR="00B4674E" w:rsidRPr="00DD0953">
        <w:t xml:space="preserve">considered the principal and largest city in the Concho Valley. </w:t>
      </w:r>
    </w:p>
    <w:p w14:paraId="04C32658" w14:textId="77777777" w:rsidR="009A6BA8" w:rsidRPr="00DD0953" w:rsidRDefault="009A6BA8" w:rsidP="00A200FA">
      <w:pPr>
        <w:tabs>
          <w:tab w:val="left" w:pos="839"/>
          <w:tab w:val="left" w:pos="840"/>
        </w:tabs>
        <w:ind w:left="119" w:right="1027"/>
      </w:pPr>
    </w:p>
    <w:p w14:paraId="195A52C8" w14:textId="77777777" w:rsidR="009C0E20" w:rsidRPr="00DD0953" w:rsidRDefault="009C0E20" w:rsidP="00A200FA">
      <w:pPr>
        <w:tabs>
          <w:tab w:val="left" w:pos="839"/>
          <w:tab w:val="left" w:pos="840"/>
        </w:tabs>
        <w:ind w:left="119" w:right="1027"/>
        <w:rPr>
          <w:highlight w:val="yellow"/>
        </w:rPr>
      </w:pPr>
    </w:p>
    <w:p w14:paraId="6998B08D" w14:textId="77777777" w:rsidR="000F0549" w:rsidRPr="00DD0953" w:rsidRDefault="000F0549">
      <w:pPr>
        <w:pStyle w:val="BodyText"/>
        <w:spacing w:before="9"/>
        <w:rPr>
          <w:b/>
        </w:rPr>
      </w:pPr>
      <w:r w:rsidRPr="00DD0953">
        <w:rPr>
          <w:b/>
        </w:rPr>
        <w:t>In-Demand Industries</w:t>
      </w:r>
    </w:p>
    <w:p w14:paraId="75788B1A" w14:textId="77777777" w:rsidR="000F0549" w:rsidRPr="00DD0953" w:rsidRDefault="000F0549">
      <w:pPr>
        <w:pStyle w:val="BodyText"/>
        <w:spacing w:before="9"/>
      </w:pPr>
    </w:p>
    <w:p w14:paraId="11C35CEA" w14:textId="4B94EE46" w:rsidR="00455E13" w:rsidRPr="00DD0953" w:rsidRDefault="00455E13">
      <w:pPr>
        <w:pStyle w:val="BodyText"/>
        <w:spacing w:before="9"/>
      </w:pPr>
      <w:r w:rsidRPr="00DD0953">
        <w:t>The following industries</w:t>
      </w:r>
      <w:r w:rsidR="00353830" w:rsidRPr="00DD0953">
        <w:t xml:space="preserve"> (narrowed to the top 50)</w:t>
      </w:r>
      <w:r w:rsidRPr="00DD0953">
        <w:t xml:space="preserve"> in the Concho Valley Area are projected to experience the highest growth, by number</w:t>
      </w:r>
      <w:r w:rsidR="003E2957" w:rsidRPr="00DD0953">
        <w:t xml:space="preserve"> of jobs in 203</w:t>
      </w:r>
      <w:r w:rsidR="00776F50" w:rsidRPr="00DD0953">
        <w:t>2</w:t>
      </w:r>
      <w:r w:rsidR="003E2957" w:rsidRPr="00DD0953">
        <w:t xml:space="preserve"> and </w:t>
      </w:r>
      <w:r w:rsidR="008A5F68" w:rsidRPr="00DD0953">
        <w:t>percentage of change</w:t>
      </w:r>
      <w:r w:rsidR="008F6B5A" w:rsidRPr="00DD0953">
        <w:t xml:space="preserve"> </w:t>
      </w:r>
      <w:r w:rsidR="00BB563C" w:rsidRPr="00DD0953">
        <w:t xml:space="preserve">(minimum of </w:t>
      </w:r>
      <w:r w:rsidR="008F6B5A" w:rsidRPr="00DD0953">
        <w:t>&lt;=5%</w:t>
      </w:r>
      <w:r w:rsidR="00BB563C" w:rsidRPr="00DD0953">
        <w:t>)</w:t>
      </w:r>
      <w:r w:rsidRPr="00DD0953">
        <w:t>, during 20</w:t>
      </w:r>
      <w:r w:rsidR="008A5F68" w:rsidRPr="00DD0953">
        <w:t>2</w:t>
      </w:r>
      <w:r w:rsidR="00776F50" w:rsidRPr="00DD0953">
        <w:t>2</w:t>
      </w:r>
      <w:r w:rsidRPr="00DD0953">
        <w:t xml:space="preserve"> – 20</w:t>
      </w:r>
      <w:r w:rsidR="008A5F68" w:rsidRPr="00DD0953">
        <w:t>3</w:t>
      </w:r>
      <w:r w:rsidR="00353830" w:rsidRPr="00DD0953">
        <w:t>2</w:t>
      </w:r>
      <w:r w:rsidRPr="00DD0953">
        <w:t>.</w:t>
      </w:r>
      <w:r w:rsidR="000F0549" w:rsidRPr="00DD0953">
        <w:t xml:space="preserve"> The industry projected to experience the largest growth in jobs is the </w:t>
      </w:r>
      <w:r w:rsidR="004B2FDE" w:rsidRPr="00DD0953">
        <w:t>Computer Systems Design and Related Services</w:t>
      </w:r>
      <w:r w:rsidR="000F0549" w:rsidRPr="00DD0953">
        <w:t xml:space="preserve">. The second industry projected to experience the largest growth in jobs is the </w:t>
      </w:r>
      <w:r w:rsidR="008118E9" w:rsidRPr="00DD0953">
        <w:t xml:space="preserve">Management, Scientific, and Technical Consulting Services </w:t>
      </w:r>
      <w:r w:rsidR="000F0549" w:rsidRPr="00DD0953">
        <w:t xml:space="preserve">industry, followed by the </w:t>
      </w:r>
      <w:r w:rsidR="008118E9" w:rsidRPr="00DD0953">
        <w:t>Beer, Wine, and Liquor Retailers</w:t>
      </w:r>
      <w:r w:rsidR="00242506" w:rsidRPr="00DD0953">
        <w:t xml:space="preserve"> </w:t>
      </w:r>
      <w:r w:rsidR="000F0549" w:rsidRPr="00DD0953">
        <w:t xml:space="preserve">industry. </w:t>
      </w:r>
    </w:p>
    <w:p w14:paraId="6D9806A5" w14:textId="7C43CA05" w:rsidR="00FC1E26" w:rsidRDefault="00FC1E26">
      <w:pPr>
        <w:pStyle w:val="BodyText"/>
        <w:spacing w:before="9"/>
      </w:pPr>
    </w:p>
    <w:tbl>
      <w:tblPr>
        <w:tblStyle w:val="TableGrid"/>
        <w:tblW w:w="0" w:type="auto"/>
        <w:tblLook w:val="04A0" w:firstRow="1" w:lastRow="0" w:firstColumn="1" w:lastColumn="0" w:noHBand="0" w:noVBand="1"/>
      </w:tblPr>
      <w:tblGrid>
        <w:gridCol w:w="1569"/>
        <w:gridCol w:w="1816"/>
        <w:gridCol w:w="1503"/>
        <w:gridCol w:w="1506"/>
        <w:gridCol w:w="1050"/>
        <w:gridCol w:w="997"/>
      </w:tblGrid>
      <w:tr w:rsidR="005F486F" w:rsidRPr="00481095" w14:paraId="2E7C240E" w14:textId="34FDD18A" w:rsidTr="009F7D46">
        <w:trPr>
          <w:trHeight w:val="1260"/>
        </w:trPr>
        <w:tc>
          <w:tcPr>
            <w:tcW w:w="1569" w:type="dxa"/>
            <w:hideMark/>
          </w:tcPr>
          <w:p w14:paraId="260A4008" w14:textId="3A1B4499" w:rsidR="005F486F" w:rsidRPr="00F14542" w:rsidRDefault="005F486F" w:rsidP="00481095">
            <w:pPr>
              <w:pStyle w:val="BodyText"/>
              <w:spacing w:before="9"/>
              <w:rPr>
                <w:b/>
                <w:bCs/>
                <w:sz w:val="22"/>
                <w:szCs w:val="22"/>
              </w:rPr>
            </w:pPr>
            <w:r w:rsidRPr="00F14542">
              <w:rPr>
                <w:b/>
                <w:bCs/>
                <w:sz w:val="22"/>
                <w:szCs w:val="22"/>
              </w:rPr>
              <w:t xml:space="preserve">2022 North American Industry Classification System (NAICS) Code </w:t>
            </w:r>
          </w:p>
        </w:tc>
        <w:tc>
          <w:tcPr>
            <w:tcW w:w="1816" w:type="dxa"/>
            <w:hideMark/>
          </w:tcPr>
          <w:p w14:paraId="7247439A" w14:textId="77777777" w:rsidR="005F486F" w:rsidRPr="00F14542" w:rsidRDefault="005F486F" w:rsidP="00481095">
            <w:pPr>
              <w:pStyle w:val="BodyText"/>
              <w:spacing w:before="9"/>
              <w:rPr>
                <w:b/>
                <w:bCs/>
                <w:sz w:val="22"/>
                <w:szCs w:val="22"/>
              </w:rPr>
            </w:pPr>
            <w:r w:rsidRPr="00F14542">
              <w:rPr>
                <w:b/>
                <w:bCs/>
                <w:sz w:val="22"/>
                <w:szCs w:val="22"/>
              </w:rPr>
              <w:t xml:space="preserve">NAICS Industry Title </w:t>
            </w:r>
          </w:p>
        </w:tc>
        <w:tc>
          <w:tcPr>
            <w:tcW w:w="1503" w:type="dxa"/>
            <w:hideMark/>
          </w:tcPr>
          <w:p w14:paraId="32F95CD6" w14:textId="20CC317A" w:rsidR="005F486F" w:rsidRPr="00F14542" w:rsidRDefault="005F486F" w:rsidP="00481095">
            <w:pPr>
              <w:pStyle w:val="BodyText"/>
              <w:spacing w:before="9"/>
              <w:rPr>
                <w:b/>
                <w:bCs/>
                <w:sz w:val="22"/>
                <w:szCs w:val="22"/>
              </w:rPr>
            </w:pPr>
            <w:r w:rsidRPr="00F14542">
              <w:rPr>
                <w:b/>
                <w:bCs/>
                <w:sz w:val="22"/>
                <w:szCs w:val="22"/>
              </w:rPr>
              <w:t>* Annual Average Employment 2022</w:t>
            </w:r>
          </w:p>
        </w:tc>
        <w:tc>
          <w:tcPr>
            <w:tcW w:w="1506" w:type="dxa"/>
            <w:hideMark/>
          </w:tcPr>
          <w:p w14:paraId="236B5B2E" w14:textId="77777777" w:rsidR="005F486F" w:rsidRPr="00F14542" w:rsidRDefault="005F486F" w:rsidP="00481095">
            <w:pPr>
              <w:pStyle w:val="BodyText"/>
              <w:spacing w:before="9"/>
              <w:rPr>
                <w:b/>
                <w:bCs/>
                <w:sz w:val="22"/>
                <w:szCs w:val="22"/>
              </w:rPr>
            </w:pPr>
            <w:r w:rsidRPr="00F14542">
              <w:rPr>
                <w:b/>
                <w:bCs/>
                <w:sz w:val="22"/>
                <w:szCs w:val="22"/>
              </w:rPr>
              <w:t>* Annual Average Employment 2032</w:t>
            </w:r>
          </w:p>
        </w:tc>
        <w:tc>
          <w:tcPr>
            <w:tcW w:w="1050" w:type="dxa"/>
            <w:hideMark/>
          </w:tcPr>
          <w:p w14:paraId="6895BA97" w14:textId="77777777" w:rsidR="005F486F" w:rsidRPr="00F14542" w:rsidRDefault="005F486F" w:rsidP="00481095">
            <w:pPr>
              <w:pStyle w:val="BodyText"/>
              <w:spacing w:before="9"/>
              <w:rPr>
                <w:b/>
                <w:bCs/>
                <w:sz w:val="22"/>
                <w:szCs w:val="22"/>
              </w:rPr>
            </w:pPr>
            <w:r w:rsidRPr="00F14542">
              <w:rPr>
                <w:b/>
                <w:bCs/>
                <w:sz w:val="22"/>
                <w:szCs w:val="22"/>
              </w:rPr>
              <w:t>* Number Change 2022-2032</w:t>
            </w:r>
          </w:p>
        </w:tc>
        <w:tc>
          <w:tcPr>
            <w:tcW w:w="997" w:type="dxa"/>
            <w:hideMark/>
          </w:tcPr>
          <w:p w14:paraId="53242C9D" w14:textId="77777777" w:rsidR="005F486F" w:rsidRPr="00F14542" w:rsidRDefault="005F486F" w:rsidP="00481095">
            <w:pPr>
              <w:pStyle w:val="BodyText"/>
              <w:spacing w:before="9"/>
              <w:rPr>
                <w:b/>
                <w:bCs/>
                <w:sz w:val="22"/>
                <w:szCs w:val="22"/>
              </w:rPr>
            </w:pPr>
            <w:r w:rsidRPr="00F14542">
              <w:rPr>
                <w:b/>
                <w:bCs/>
                <w:sz w:val="22"/>
                <w:szCs w:val="22"/>
              </w:rPr>
              <w:t>* Percent Growth 2022-2032</w:t>
            </w:r>
          </w:p>
        </w:tc>
      </w:tr>
      <w:tr w:rsidR="005F486F" w:rsidRPr="00481095" w14:paraId="7A07951B" w14:textId="2A45B9D9" w:rsidTr="009F7D46">
        <w:trPr>
          <w:trHeight w:val="1260"/>
        </w:trPr>
        <w:tc>
          <w:tcPr>
            <w:tcW w:w="1569" w:type="dxa"/>
            <w:hideMark/>
          </w:tcPr>
          <w:p w14:paraId="6B800174" w14:textId="77777777" w:rsidR="005F486F" w:rsidRPr="00481095" w:rsidRDefault="005F486F" w:rsidP="00481095">
            <w:pPr>
              <w:pStyle w:val="BodyText"/>
              <w:spacing w:before="9"/>
            </w:pPr>
            <w:r w:rsidRPr="00481095">
              <w:t xml:space="preserve">5415  </w:t>
            </w:r>
          </w:p>
        </w:tc>
        <w:tc>
          <w:tcPr>
            <w:tcW w:w="1816" w:type="dxa"/>
            <w:hideMark/>
          </w:tcPr>
          <w:p w14:paraId="28C4AD36" w14:textId="77777777" w:rsidR="005F486F" w:rsidRPr="00481095" w:rsidRDefault="005F486F" w:rsidP="00481095">
            <w:pPr>
              <w:pStyle w:val="BodyText"/>
              <w:spacing w:before="9"/>
            </w:pPr>
            <w:r w:rsidRPr="00481095">
              <w:t>Computer Systems Design and Related Services</w:t>
            </w:r>
          </w:p>
        </w:tc>
        <w:tc>
          <w:tcPr>
            <w:tcW w:w="1503" w:type="dxa"/>
            <w:hideMark/>
          </w:tcPr>
          <w:p w14:paraId="1C35C404" w14:textId="77777777" w:rsidR="005F486F" w:rsidRPr="00481095" w:rsidRDefault="005F486F" w:rsidP="00481095">
            <w:pPr>
              <w:pStyle w:val="BodyText"/>
              <w:spacing w:before="9"/>
            </w:pPr>
            <w:r w:rsidRPr="00481095">
              <w:t>309</w:t>
            </w:r>
          </w:p>
        </w:tc>
        <w:tc>
          <w:tcPr>
            <w:tcW w:w="1506" w:type="dxa"/>
            <w:hideMark/>
          </w:tcPr>
          <w:p w14:paraId="55AD874C" w14:textId="77777777" w:rsidR="005F486F" w:rsidRPr="00481095" w:rsidRDefault="005F486F" w:rsidP="00481095">
            <w:pPr>
              <w:pStyle w:val="BodyText"/>
              <w:spacing w:before="9"/>
            </w:pPr>
            <w:r w:rsidRPr="00481095">
              <w:t>430</w:t>
            </w:r>
          </w:p>
        </w:tc>
        <w:tc>
          <w:tcPr>
            <w:tcW w:w="1050" w:type="dxa"/>
            <w:hideMark/>
          </w:tcPr>
          <w:p w14:paraId="7D2C5123" w14:textId="77777777" w:rsidR="005F486F" w:rsidRPr="00481095" w:rsidRDefault="005F486F" w:rsidP="00481095">
            <w:pPr>
              <w:pStyle w:val="BodyText"/>
              <w:spacing w:before="9"/>
            </w:pPr>
            <w:r w:rsidRPr="00481095">
              <w:t>121</w:t>
            </w:r>
          </w:p>
        </w:tc>
        <w:tc>
          <w:tcPr>
            <w:tcW w:w="997" w:type="dxa"/>
            <w:hideMark/>
          </w:tcPr>
          <w:p w14:paraId="2831A673" w14:textId="77777777" w:rsidR="005F486F" w:rsidRPr="00481095" w:rsidRDefault="005F486F" w:rsidP="00481095">
            <w:pPr>
              <w:pStyle w:val="BodyText"/>
              <w:spacing w:before="9"/>
            </w:pPr>
            <w:r w:rsidRPr="00481095">
              <w:t>39.2%</w:t>
            </w:r>
          </w:p>
        </w:tc>
      </w:tr>
      <w:tr w:rsidR="005F486F" w:rsidRPr="00481095" w14:paraId="167590FB" w14:textId="492931C2" w:rsidTr="009F7D46">
        <w:trPr>
          <w:trHeight w:val="1572"/>
        </w:trPr>
        <w:tc>
          <w:tcPr>
            <w:tcW w:w="1569" w:type="dxa"/>
            <w:hideMark/>
          </w:tcPr>
          <w:p w14:paraId="0FF0242C" w14:textId="77777777" w:rsidR="005F486F" w:rsidRPr="00481095" w:rsidRDefault="005F486F" w:rsidP="00481095">
            <w:pPr>
              <w:pStyle w:val="BodyText"/>
              <w:spacing w:before="9"/>
            </w:pPr>
            <w:r w:rsidRPr="00481095">
              <w:t xml:space="preserve">5416  </w:t>
            </w:r>
          </w:p>
        </w:tc>
        <w:tc>
          <w:tcPr>
            <w:tcW w:w="1816" w:type="dxa"/>
            <w:hideMark/>
          </w:tcPr>
          <w:p w14:paraId="0AA86D1A" w14:textId="77777777" w:rsidR="005F486F" w:rsidRPr="00481095" w:rsidRDefault="005F486F" w:rsidP="00481095">
            <w:pPr>
              <w:pStyle w:val="BodyText"/>
              <w:spacing w:before="9"/>
            </w:pPr>
            <w:r w:rsidRPr="00481095">
              <w:t>Management, Scientific, and Technical Consulting Services</w:t>
            </w:r>
          </w:p>
        </w:tc>
        <w:tc>
          <w:tcPr>
            <w:tcW w:w="1503" w:type="dxa"/>
            <w:hideMark/>
          </w:tcPr>
          <w:p w14:paraId="7A6E2C00" w14:textId="77777777" w:rsidR="005F486F" w:rsidRPr="00481095" w:rsidRDefault="005F486F" w:rsidP="00481095">
            <w:pPr>
              <w:pStyle w:val="BodyText"/>
              <w:spacing w:before="9"/>
            </w:pPr>
            <w:r w:rsidRPr="00481095">
              <w:t>247</w:t>
            </w:r>
          </w:p>
        </w:tc>
        <w:tc>
          <w:tcPr>
            <w:tcW w:w="1506" w:type="dxa"/>
            <w:hideMark/>
          </w:tcPr>
          <w:p w14:paraId="6F9AE69F" w14:textId="77777777" w:rsidR="005F486F" w:rsidRPr="00481095" w:rsidRDefault="005F486F" w:rsidP="00481095">
            <w:pPr>
              <w:pStyle w:val="BodyText"/>
              <w:spacing w:before="9"/>
            </w:pPr>
            <w:r w:rsidRPr="00481095">
              <w:t>331</w:t>
            </w:r>
          </w:p>
        </w:tc>
        <w:tc>
          <w:tcPr>
            <w:tcW w:w="1050" w:type="dxa"/>
            <w:hideMark/>
          </w:tcPr>
          <w:p w14:paraId="248E4DE3" w14:textId="77777777" w:rsidR="005F486F" w:rsidRPr="00481095" w:rsidRDefault="005F486F" w:rsidP="00481095">
            <w:pPr>
              <w:pStyle w:val="BodyText"/>
              <w:spacing w:before="9"/>
            </w:pPr>
            <w:r w:rsidRPr="00481095">
              <w:t>84</w:t>
            </w:r>
          </w:p>
        </w:tc>
        <w:tc>
          <w:tcPr>
            <w:tcW w:w="997" w:type="dxa"/>
            <w:hideMark/>
          </w:tcPr>
          <w:p w14:paraId="024EB524" w14:textId="77777777" w:rsidR="005F486F" w:rsidRPr="00481095" w:rsidRDefault="005F486F" w:rsidP="00481095">
            <w:pPr>
              <w:pStyle w:val="BodyText"/>
              <w:spacing w:before="9"/>
            </w:pPr>
            <w:r w:rsidRPr="00481095">
              <w:t>34.0%</w:t>
            </w:r>
          </w:p>
        </w:tc>
      </w:tr>
      <w:tr w:rsidR="005F486F" w:rsidRPr="00481095" w14:paraId="6DFE786B" w14:textId="46781D47" w:rsidTr="009F7D46">
        <w:trPr>
          <w:trHeight w:val="636"/>
        </w:trPr>
        <w:tc>
          <w:tcPr>
            <w:tcW w:w="1569" w:type="dxa"/>
            <w:hideMark/>
          </w:tcPr>
          <w:p w14:paraId="37479AAA" w14:textId="77777777" w:rsidR="005F486F" w:rsidRPr="00481095" w:rsidRDefault="005F486F" w:rsidP="00481095">
            <w:pPr>
              <w:pStyle w:val="BodyText"/>
              <w:spacing w:before="9"/>
            </w:pPr>
            <w:r w:rsidRPr="00481095">
              <w:t xml:space="preserve">4453  </w:t>
            </w:r>
          </w:p>
        </w:tc>
        <w:tc>
          <w:tcPr>
            <w:tcW w:w="1816" w:type="dxa"/>
            <w:hideMark/>
          </w:tcPr>
          <w:p w14:paraId="51054F69" w14:textId="77777777" w:rsidR="005F486F" w:rsidRPr="00481095" w:rsidRDefault="005F486F" w:rsidP="00481095">
            <w:pPr>
              <w:pStyle w:val="BodyText"/>
              <w:spacing w:before="9"/>
            </w:pPr>
            <w:r w:rsidRPr="00481095">
              <w:t>Beer, Wine, and Liquor Retailers</w:t>
            </w:r>
          </w:p>
        </w:tc>
        <w:tc>
          <w:tcPr>
            <w:tcW w:w="1503" w:type="dxa"/>
            <w:hideMark/>
          </w:tcPr>
          <w:p w14:paraId="53C45F50" w14:textId="77777777" w:rsidR="005F486F" w:rsidRPr="00481095" w:rsidRDefault="005F486F" w:rsidP="00481095">
            <w:pPr>
              <w:pStyle w:val="BodyText"/>
              <w:spacing w:before="9"/>
            </w:pPr>
            <w:r w:rsidRPr="00481095">
              <w:t>86</w:t>
            </w:r>
          </w:p>
        </w:tc>
        <w:tc>
          <w:tcPr>
            <w:tcW w:w="1506" w:type="dxa"/>
            <w:hideMark/>
          </w:tcPr>
          <w:p w14:paraId="2F8956AE" w14:textId="77777777" w:rsidR="005F486F" w:rsidRPr="00481095" w:rsidRDefault="005F486F" w:rsidP="00481095">
            <w:pPr>
              <w:pStyle w:val="BodyText"/>
              <w:spacing w:before="9"/>
            </w:pPr>
            <w:r w:rsidRPr="00481095">
              <w:t>115</w:t>
            </w:r>
          </w:p>
        </w:tc>
        <w:tc>
          <w:tcPr>
            <w:tcW w:w="1050" w:type="dxa"/>
            <w:hideMark/>
          </w:tcPr>
          <w:p w14:paraId="42CF2A27" w14:textId="77777777" w:rsidR="005F486F" w:rsidRPr="00481095" w:rsidRDefault="005F486F" w:rsidP="00481095">
            <w:pPr>
              <w:pStyle w:val="BodyText"/>
              <w:spacing w:before="9"/>
            </w:pPr>
            <w:r w:rsidRPr="00481095">
              <w:t>29</w:t>
            </w:r>
          </w:p>
        </w:tc>
        <w:tc>
          <w:tcPr>
            <w:tcW w:w="997" w:type="dxa"/>
            <w:hideMark/>
          </w:tcPr>
          <w:p w14:paraId="2090E4F3" w14:textId="77777777" w:rsidR="005F486F" w:rsidRPr="00481095" w:rsidRDefault="005F486F" w:rsidP="00481095">
            <w:pPr>
              <w:pStyle w:val="BodyText"/>
              <w:spacing w:before="9"/>
            </w:pPr>
            <w:r w:rsidRPr="00481095">
              <w:t>33.7%</w:t>
            </w:r>
          </w:p>
        </w:tc>
      </w:tr>
      <w:tr w:rsidR="005F486F" w:rsidRPr="00481095" w14:paraId="55F573C7" w14:textId="15E8700C" w:rsidTr="009F7D46">
        <w:trPr>
          <w:trHeight w:val="1572"/>
        </w:trPr>
        <w:tc>
          <w:tcPr>
            <w:tcW w:w="1569" w:type="dxa"/>
            <w:hideMark/>
          </w:tcPr>
          <w:p w14:paraId="565E96E2" w14:textId="77777777" w:rsidR="005F486F" w:rsidRPr="00481095" w:rsidRDefault="005F486F" w:rsidP="00481095">
            <w:pPr>
              <w:pStyle w:val="BodyText"/>
              <w:spacing w:before="9"/>
            </w:pPr>
            <w:r w:rsidRPr="00481095">
              <w:t xml:space="preserve">4238  </w:t>
            </w:r>
          </w:p>
        </w:tc>
        <w:tc>
          <w:tcPr>
            <w:tcW w:w="1816" w:type="dxa"/>
            <w:hideMark/>
          </w:tcPr>
          <w:p w14:paraId="05CF393E" w14:textId="77777777" w:rsidR="005F486F" w:rsidRPr="00481095" w:rsidRDefault="005F486F" w:rsidP="00481095">
            <w:pPr>
              <w:pStyle w:val="BodyText"/>
              <w:spacing w:before="9"/>
            </w:pPr>
            <w:r w:rsidRPr="00481095">
              <w:t xml:space="preserve">Machinery, Equipment, and Supplies Merchant Wholesalers </w:t>
            </w:r>
          </w:p>
        </w:tc>
        <w:tc>
          <w:tcPr>
            <w:tcW w:w="1503" w:type="dxa"/>
            <w:hideMark/>
          </w:tcPr>
          <w:p w14:paraId="79D3AA87" w14:textId="77777777" w:rsidR="005F486F" w:rsidRPr="00481095" w:rsidRDefault="005F486F" w:rsidP="00481095">
            <w:pPr>
              <w:pStyle w:val="BodyText"/>
              <w:spacing w:before="9"/>
            </w:pPr>
            <w:r w:rsidRPr="00481095">
              <w:t>407</w:t>
            </w:r>
          </w:p>
        </w:tc>
        <w:tc>
          <w:tcPr>
            <w:tcW w:w="1506" w:type="dxa"/>
            <w:hideMark/>
          </w:tcPr>
          <w:p w14:paraId="48420749" w14:textId="77777777" w:rsidR="005F486F" w:rsidRPr="00481095" w:rsidRDefault="005F486F" w:rsidP="00481095">
            <w:pPr>
              <w:pStyle w:val="BodyText"/>
              <w:spacing w:before="9"/>
            </w:pPr>
            <w:r w:rsidRPr="00481095">
              <w:t>539</w:t>
            </w:r>
          </w:p>
        </w:tc>
        <w:tc>
          <w:tcPr>
            <w:tcW w:w="1050" w:type="dxa"/>
            <w:hideMark/>
          </w:tcPr>
          <w:p w14:paraId="281E5A4E" w14:textId="77777777" w:rsidR="005F486F" w:rsidRPr="00481095" w:rsidRDefault="005F486F" w:rsidP="00481095">
            <w:pPr>
              <w:pStyle w:val="BodyText"/>
              <w:spacing w:before="9"/>
            </w:pPr>
            <w:r w:rsidRPr="00481095">
              <w:t>132</w:t>
            </w:r>
          </w:p>
        </w:tc>
        <w:tc>
          <w:tcPr>
            <w:tcW w:w="997" w:type="dxa"/>
            <w:hideMark/>
          </w:tcPr>
          <w:p w14:paraId="2F7B338F" w14:textId="77777777" w:rsidR="005F486F" w:rsidRPr="00481095" w:rsidRDefault="005F486F" w:rsidP="00481095">
            <w:pPr>
              <w:pStyle w:val="BodyText"/>
              <w:spacing w:before="9"/>
            </w:pPr>
            <w:r w:rsidRPr="00481095">
              <w:t>32.4%</w:t>
            </w:r>
          </w:p>
        </w:tc>
      </w:tr>
      <w:tr w:rsidR="005F486F" w:rsidRPr="00481095" w14:paraId="19F4B497" w14:textId="594C3F63" w:rsidTr="009F7D46">
        <w:trPr>
          <w:trHeight w:val="636"/>
        </w:trPr>
        <w:tc>
          <w:tcPr>
            <w:tcW w:w="1569" w:type="dxa"/>
            <w:hideMark/>
          </w:tcPr>
          <w:p w14:paraId="44678929" w14:textId="77777777" w:rsidR="005F486F" w:rsidRPr="00481095" w:rsidRDefault="005F486F" w:rsidP="00481095">
            <w:pPr>
              <w:pStyle w:val="BodyText"/>
              <w:spacing w:before="9"/>
            </w:pPr>
            <w:r w:rsidRPr="00481095">
              <w:t xml:space="preserve">2371  </w:t>
            </w:r>
          </w:p>
        </w:tc>
        <w:tc>
          <w:tcPr>
            <w:tcW w:w="1816" w:type="dxa"/>
            <w:hideMark/>
          </w:tcPr>
          <w:p w14:paraId="5305CB00" w14:textId="77777777" w:rsidR="005F486F" w:rsidRPr="00481095" w:rsidRDefault="005F486F" w:rsidP="00481095">
            <w:pPr>
              <w:pStyle w:val="BodyText"/>
              <w:spacing w:before="9"/>
            </w:pPr>
            <w:r w:rsidRPr="00481095">
              <w:t>Utility System Construction</w:t>
            </w:r>
          </w:p>
        </w:tc>
        <w:tc>
          <w:tcPr>
            <w:tcW w:w="1503" w:type="dxa"/>
            <w:hideMark/>
          </w:tcPr>
          <w:p w14:paraId="2049A86D" w14:textId="77777777" w:rsidR="005F486F" w:rsidRPr="00481095" w:rsidRDefault="005F486F" w:rsidP="00481095">
            <w:pPr>
              <w:pStyle w:val="BodyText"/>
              <w:spacing w:before="9"/>
            </w:pPr>
            <w:r w:rsidRPr="00481095">
              <w:t>481</w:t>
            </w:r>
          </w:p>
        </w:tc>
        <w:tc>
          <w:tcPr>
            <w:tcW w:w="1506" w:type="dxa"/>
            <w:hideMark/>
          </w:tcPr>
          <w:p w14:paraId="44CF26E1" w14:textId="77777777" w:rsidR="005F486F" w:rsidRPr="00481095" w:rsidRDefault="005F486F" w:rsidP="00481095">
            <w:pPr>
              <w:pStyle w:val="BodyText"/>
              <w:spacing w:before="9"/>
            </w:pPr>
            <w:r w:rsidRPr="00481095">
              <w:t>612</w:t>
            </w:r>
          </w:p>
        </w:tc>
        <w:tc>
          <w:tcPr>
            <w:tcW w:w="1050" w:type="dxa"/>
            <w:hideMark/>
          </w:tcPr>
          <w:p w14:paraId="5A1351F0" w14:textId="77777777" w:rsidR="005F486F" w:rsidRPr="00481095" w:rsidRDefault="005F486F" w:rsidP="00481095">
            <w:pPr>
              <w:pStyle w:val="BodyText"/>
              <w:spacing w:before="9"/>
            </w:pPr>
            <w:r w:rsidRPr="00481095">
              <w:t>131</w:t>
            </w:r>
          </w:p>
        </w:tc>
        <w:tc>
          <w:tcPr>
            <w:tcW w:w="997" w:type="dxa"/>
            <w:hideMark/>
          </w:tcPr>
          <w:p w14:paraId="323B59FA" w14:textId="77777777" w:rsidR="005F486F" w:rsidRPr="00481095" w:rsidRDefault="005F486F" w:rsidP="00481095">
            <w:pPr>
              <w:pStyle w:val="BodyText"/>
              <w:spacing w:before="9"/>
            </w:pPr>
            <w:r w:rsidRPr="00481095">
              <w:t>27.2%</w:t>
            </w:r>
          </w:p>
        </w:tc>
      </w:tr>
      <w:tr w:rsidR="005F486F" w:rsidRPr="00481095" w14:paraId="25C91000" w14:textId="33954B57" w:rsidTr="009F7D46">
        <w:trPr>
          <w:trHeight w:val="636"/>
        </w:trPr>
        <w:tc>
          <w:tcPr>
            <w:tcW w:w="1569" w:type="dxa"/>
            <w:hideMark/>
          </w:tcPr>
          <w:p w14:paraId="5BC0C55E" w14:textId="77777777" w:rsidR="005F486F" w:rsidRPr="00481095" w:rsidRDefault="005F486F" w:rsidP="00481095">
            <w:pPr>
              <w:pStyle w:val="BodyText"/>
              <w:spacing w:before="9"/>
            </w:pPr>
            <w:r w:rsidRPr="00481095">
              <w:t xml:space="preserve">2111  </w:t>
            </w:r>
          </w:p>
        </w:tc>
        <w:tc>
          <w:tcPr>
            <w:tcW w:w="1816" w:type="dxa"/>
            <w:hideMark/>
          </w:tcPr>
          <w:p w14:paraId="0D60900D" w14:textId="77777777" w:rsidR="005F486F" w:rsidRPr="00481095" w:rsidRDefault="005F486F" w:rsidP="00481095">
            <w:pPr>
              <w:pStyle w:val="BodyText"/>
              <w:spacing w:before="9"/>
            </w:pPr>
            <w:r w:rsidRPr="00481095">
              <w:t>Oil and Gas Extraction</w:t>
            </w:r>
          </w:p>
        </w:tc>
        <w:tc>
          <w:tcPr>
            <w:tcW w:w="1503" w:type="dxa"/>
            <w:hideMark/>
          </w:tcPr>
          <w:p w14:paraId="4C830196" w14:textId="77777777" w:rsidR="005F486F" w:rsidRPr="00481095" w:rsidRDefault="005F486F" w:rsidP="00481095">
            <w:pPr>
              <w:pStyle w:val="BodyText"/>
              <w:spacing w:before="9"/>
            </w:pPr>
            <w:r w:rsidRPr="00481095">
              <w:t>538</w:t>
            </w:r>
          </w:p>
        </w:tc>
        <w:tc>
          <w:tcPr>
            <w:tcW w:w="1506" w:type="dxa"/>
            <w:hideMark/>
          </w:tcPr>
          <w:p w14:paraId="58E0C08A" w14:textId="77777777" w:rsidR="005F486F" w:rsidRPr="00481095" w:rsidRDefault="005F486F" w:rsidP="00481095">
            <w:pPr>
              <w:pStyle w:val="BodyText"/>
              <w:spacing w:before="9"/>
            </w:pPr>
            <w:r w:rsidRPr="00481095">
              <w:t>679</w:t>
            </w:r>
          </w:p>
        </w:tc>
        <w:tc>
          <w:tcPr>
            <w:tcW w:w="1050" w:type="dxa"/>
            <w:hideMark/>
          </w:tcPr>
          <w:p w14:paraId="4147614C" w14:textId="77777777" w:rsidR="005F486F" w:rsidRPr="00481095" w:rsidRDefault="005F486F" w:rsidP="00481095">
            <w:pPr>
              <w:pStyle w:val="BodyText"/>
              <w:spacing w:before="9"/>
            </w:pPr>
            <w:r w:rsidRPr="00481095">
              <w:t>141</w:t>
            </w:r>
          </w:p>
        </w:tc>
        <w:tc>
          <w:tcPr>
            <w:tcW w:w="997" w:type="dxa"/>
            <w:hideMark/>
          </w:tcPr>
          <w:p w14:paraId="6A6C816A" w14:textId="77777777" w:rsidR="005F486F" w:rsidRPr="00481095" w:rsidRDefault="005F486F" w:rsidP="00481095">
            <w:pPr>
              <w:pStyle w:val="BodyText"/>
              <w:spacing w:before="9"/>
            </w:pPr>
            <w:r w:rsidRPr="00481095">
              <w:t>26.2%</w:t>
            </w:r>
          </w:p>
        </w:tc>
      </w:tr>
      <w:tr w:rsidR="005F486F" w:rsidRPr="00481095" w14:paraId="224C0294" w14:textId="3A4AB61E" w:rsidTr="009F7D46">
        <w:trPr>
          <w:trHeight w:val="636"/>
        </w:trPr>
        <w:tc>
          <w:tcPr>
            <w:tcW w:w="1569" w:type="dxa"/>
            <w:hideMark/>
          </w:tcPr>
          <w:p w14:paraId="2D779AB4" w14:textId="77777777" w:rsidR="005F486F" w:rsidRPr="00481095" w:rsidRDefault="005F486F" w:rsidP="00481095">
            <w:pPr>
              <w:pStyle w:val="BodyText"/>
              <w:spacing w:before="9"/>
            </w:pPr>
            <w:r w:rsidRPr="00481095">
              <w:t>6212</w:t>
            </w:r>
          </w:p>
        </w:tc>
        <w:tc>
          <w:tcPr>
            <w:tcW w:w="1816" w:type="dxa"/>
            <w:hideMark/>
          </w:tcPr>
          <w:p w14:paraId="6076C8E6" w14:textId="77777777" w:rsidR="005F486F" w:rsidRPr="00481095" w:rsidRDefault="005F486F" w:rsidP="00481095">
            <w:pPr>
              <w:pStyle w:val="BodyText"/>
              <w:spacing w:before="9"/>
            </w:pPr>
            <w:r w:rsidRPr="00481095">
              <w:t>Offices of Dentists</w:t>
            </w:r>
          </w:p>
        </w:tc>
        <w:tc>
          <w:tcPr>
            <w:tcW w:w="1503" w:type="dxa"/>
            <w:hideMark/>
          </w:tcPr>
          <w:p w14:paraId="480613C5" w14:textId="77777777" w:rsidR="005F486F" w:rsidRPr="00481095" w:rsidRDefault="005F486F" w:rsidP="00481095">
            <w:pPr>
              <w:pStyle w:val="BodyText"/>
              <w:spacing w:before="9"/>
            </w:pPr>
            <w:r w:rsidRPr="00481095">
              <w:t>303</w:t>
            </w:r>
          </w:p>
        </w:tc>
        <w:tc>
          <w:tcPr>
            <w:tcW w:w="1506" w:type="dxa"/>
            <w:hideMark/>
          </w:tcPr>
          <w:p w14:paraId="2C313BD8" w14:textId="77777777" w:rsidR="005F486F" w:rsidRPr="00481095" w:rsidRDefault="005F486F" w:rsidP="00481095">
            <w:pPr>
              <w:pStyle w:val="BodyText"/>
              <w:spacing w:before="9"/>
            </w:pPr>
            <w:r w:rsidRPr="00481095">
              <w:t>378</w:t>
            </w:r>
          </w:p>
        </w:tc>
        <w:tc>
          <w:tcPr>
            <w:tcW w:w="1050" w:type="dxa"/>
            <w:hideMark/>
          </w:tcPr>
          <w:p w14:paraId="77D187AF" w14:textId="77777777" w:rsidR="005F486F" w:rsidRPr="00481095" w:rsidRDefault="005F486F" w:rsidP="00481095">
            <w:pPr>
              <w:pStyle w:val="BodyText"/>
              <w:spacing w:before="9"/>
            </w:pPr>
            <w:r w:rsidRPr="00481095">
              <w:t>75</w:t>
            </w:r>
          </w:p>
        </w:tc>
        <w:tc>
          <w:tcPr>
            <w:tcW w:w="997" w:type="dxa"/>
            <w:hideMark/>
          </w:tcPr>
          <w:p w14:paraId="3C4F49F2" w14:textId="77777777" w:rsidR="005F486F" w:rsidRPr="00481095" w:rsidRDefault="005F486F" w:rsidP="00481095">
            <w:pPr>
              <w:pStyle w:val="BodyText"/>
              <w:spacing w:before="9"/>
            </w:pPr>
            <w:r w:rsidRPr="00481095">
              <w:t>24.8%</w:t>
            </w:r>
          </w:p>
        </w:tc>
      </w:tr>
      <w:tr w:rsidR="005F486F" w:rsidRPr="00481095" w14:paraId="6DB4CCC5" w14:textId="485DED2A" w:rsidTr="009F7D46">
        <w:trPr>
          <w:trHeight w:val="1884"/>
        </w:trPr>
        <w:tc>
          <w:tcPr>
            <w:tcW w:w="1569" w:type="dxa"/>
            <w:hideMark/>
          </w:tcPr>
          <w:p w14:paraId="590BA97A" w14:textId="77777777" w:rsidR="005F486F" w:rsidRPr="00481095" w:rsidRDefault="005F486F" w:rsidP="00481095">
            <w:pPr>
              <w:pStyle w:val="BodyText"/>
              <w:spacing w:before="9"/>
            </w:pPr>
            <w:r w:rsidRPr="00481095">
              <w:t xml:space="preserve">6233  </w:t>
            </w:r>
          </w:p>
        </w:tc>
        <w:tc>
          <w:tcPr>
            <w:tcW w:w="1816" w:type="dxa"/>
            <w:hideMark/>
          </w:tcPr>
          <w:p w14:paraId="2F7192A0" w14:textId="77777777" w:rsidR="005F486F" w:rsidRPr="00481095" w:rsidRDefault="005F486F" w:rsidP="00481095">
            <w:pPr>
              <w:pStyle w:val="BodyText"/>
              <w:spacing w:before="9"/>
            </w:pPr>
            <w:r w:rsidRPr="00481095">
              <w:t>Continuing Care Retirement Communities and Assisted Living Facilities for the Elderly</w:t>
            </w:r>
          </w:p>
        </w:tc>
        <w:tc>
          <w:tcPr>
            <w:tcW w:w="1503" w:type="dxa"/>
            <w:hideMark/>
          </w:tcPr>
          <w:p w14:paraId="3312CDC8" w14:textId="77777777" w:rsidR="005F486F" w:rsidRPr="00481095" w:rsidRDefault="005F486F" w:rsidP="00481095">
            <w:pPr>
              <w:pStyle w:val="BodyText"/>
              <w:spacing w:before="9"/>
            </w:pPr>
            <w:r w:rsidRPr="00481095">
              <w:t>539</w:t>
            </w:r>
          </w:p>
        </w:tc>
        <w:tc>
          <w:tcPr>
            <w:tcW w:w="1506" w:type="dxa"/>
            <w:hideMark/>
          </w:tcPr>
          <w:p w14:paraId="736D3A55" w14:textId="77777777" w:rsidR="005F486F" w:rsidRPr="00481095" w:rsidRDefault="005F486F" w:rsidP="00481095">
            <w:pPr>
              <w:pStyle w:val="BodyText"/>
              <w:spacing w:before="9"/>
            </w:pPr>
            <w:r w:rsidRPr="00481095">
              <w:t>670</w:t>
            </w:r>
          </w:p>
        </w:tc>
        <w:tc>
          <w:tcPr>
            <w:tcW w:w="1050" w:type="dxa"/>
            <w:hideMark/>
          </w:tcPr>
          <w:p w14:paraId="4063D66D" w14:textId="77777777" w:rsidR="005F486F" w:rsidRPr="00481095" w:rsidRDefault="005F486F" w:rsidP="00481095">
            <w:pPr>
              <w:pStyle w:val="BodyText"/>
              <w:spacing w:before="9"/>
            </w:pPr>
            <w:r w:rsidRPr="00481095">
              <w:t>131</w:t>
            </w:r>
          </w:p>
        </w:tc>
        <w:tc>
          <w:tcPr>
            <w:tcW w:w="997" w:type="dxa"/>
            <w:hideMark/>
          </w:tcPr>
          <w:p w14:paraId="5125DDB3" w14:textId="77777777" w:rsidR="005F486F" w:rsidRPr="00481095" w:rsidRDefault="005F486F" w:rsidP="00481095">
            <w:pPr>
              <w:pStyle w:val="BodyText"/>
              <w:spacing w:before="9"/>
            </w:pPr>
            <w:r w:rsidRPr="00481095">
              <w:t>24.3%</w:t>
            </w:r>
          </w:p>
        </w:tc>
      </w:tr>
      <w:tr w:rsidR="005F486F" w:rsidRPr="00481095" w14:paraId="7E1D7ACA" w14:textId="2481DC10" w:rsidTr="009F7D46">
        <w:trPr>
          <w:trHeight w:val="948"/>
        </w:trPr>
        <w:tc>
          <w:tcPr>
            <w:tcW w:w="1569" w:type="dxa"/>
            <w:hideMark/>
          </w:tcPr>
          <w:p w14:paraId="4C209435" w14:textId="77777777" w:rsidR="005F486F" w:rsidRPr="00481095" w:rsidRDefault="005F486F" w:rsidP="00481095">
            <w:pPr>
              <w:pStyle w:val="BodyText"/>
              <w:spacing w:before="9"/>
            </w:pPr>
            <w:r w:rsidRPr="00481095">
              <w:t xml:space="preserve">2389  </w:t>
            </w:r>
          </w:p>
        </w:tc>
        <w:tc>
          <w:tcPr>
            <w:tcW w:w="1816" w:type="dxa"/>
            <w:hideMark/>
          </w:tcPr>
          <w:p w14:paraId="18E28BCC" w14:textId="77777777" w:rsidR="005F486F" w:rsidRPr="00481095" w:rsidRDefault="005F486F" w:rsidP="00481095">
            <w:pPr>
              <w:pStyle w:val="BodyText"/>
              <w:spacing w:before="9"/>
            </w:pPr>
            <w:r w:rsidRPr="00481095">
              <w:t>Other Specialty Trade Contractors</w:t>
            </w:r>
          </w:p>
        </w:tc>
        <w:tc>
          <w:tcPr>
            <w:tcW w:w="1503" w:type="dxa"/>
            <w:hideMark/>
          </w:tcPr>
          <w:p w14:paraId="4619E315" w14:textId="77777777" w:rsidR="005F486F" w:rsidRPr="00481095" w:rsidRDefault="005F486F" w:rsidP="00481095">
            <w:pPr>
              <w:pStyle w:val="BodyText"/>
              <w:spacing w:before="9"/>
            </w:pPr>
            <w:r w:rsidRPr="00481095">
              <w:t>373</w:t>
            </w:r>
          </w:p>
        </w:tc>
        <w:tc>
          <w:tcPr>
            <w:tcW w:w="1506" w:type="dxa"/>
            <w:hideMark/>
          </w:tcPr>
          <w:p w14:paraId="6A296B87" w14:textId="77777777" w:rsidR="005F486F" w:rsidRPr="00481095" w:rsidRDefault="005F486F" w:rsidP="00481095">
            <w:pPr>
              <w:pStyle w:val="BodyText"/>
              <w:spacing w:before="9"/>
            </w:pPr>
            <w:r w:rsidRPr="00481095">
              <w:t>459</w:t>
            </w:r>
          </w:p>
        </w:tc>
        <w:tc>
          <w:tcPr>
            <w:tcW w:w="1050" w:type="dxa"/>
            <w:hideMark/>
          </w:tcPr>
          <w:p w14:paraId="520EFE25" w14:textId="77777777" w:rsidR="005F486F" w:rsidRPr="00481095" w:rsidRDefault="005F486F" w:rsidP="00481095">
            <w:pPr>
              <w:pStyle w:val="BodyText"/>
              <w:spacing w:before="9"/>
            </w:pPr>
            <w:r w:rsidRPr="00481095">
              <w:t>86</w:t>
            </w:r>
          </w:p>
        </w:tc>
        <w:tc>
          <w:tcPr>
            <w:tcW w:w="997" w:type="dxa"/>
            <w:hideMark/>
          </w:tcPr>
          <w:p w14:paraId="2438C50F" w14:textId="77777777" w:rsidR="005F486F" w:rsidRPr="00481095" w:rsidRDefault="005F486F" w:rsidP="00481095">
            <w:pPr>
              <w:pStyle w:val="BodyText"/>
              <w:spacing w:before="9"/>
            </w:pPr>
            <w:r w:rsidRPr="00481095">
              <w:t>23.1%</w:t>
            </w:r>
          </w:p>
        </w:tc>
      </w:tr>
      <w:tr w:rsidR="005F486F" w:rsidRPr="00481095" w14:paraId="5F3A99E5" w14:textId="2198A6EA" w:rsidTr="009F7D46">
        <w:trPr>
          <w:trHeight w:val="1572"/>
        </w:trPr>
        <w:tc>
          <w:tcPr>
            <w:tcW w:w="1569" w:type="dxa"/>
            <w:hideMark/>
          </w:tcPr>
          <w:p w14:paraId="4BFC99C2" w14:textId="77777777" w:rsidR="005F486F" w:rsidRPr="00481095" w:rsidRDefault="005F486F" w:rsidP="00481095">
            <w:pPr>
              <w:pStyle w:val="BodyText"/>
              <w:spacing w:before="9"/>
            </w:pPr>
            <w:r w:rsidRPr="00481095">
              <w:t xml:space="preserve">5419  </w:t>
            </w:r>
          </w:p>
        </w:tc>
        <w:tc>
          <w:tcPr>
            <w:tcW w:w="1816" w:type="dxa"/>
            <w:hideMark/>
          </w:tcPr>
          <w:p w14:paraId="34A3836A" w14:textId="77777777" w:rsidR="005F486F" w:rsidRPr="00481095" w:rsidRDefault="005F486F" w:rsidP="00481095">
            <w:pPr>
              <w:pStyle w:val="BodyText"/>
              <w:spacing w:before="9"/>
            </w:pPr>
            <w:r w:rsidRPr="00481095">
              <w:t>Other Professional, Scientific, and Technical Services</w:t>
            </w:r>
          </w:p>
        </w:tc>
        <w:tc>
          <w:tcPr>
            <w:tcW w:w="1503" w:type="dxa"/>
            <w:hideMark/>
          </w:tcPr>
          <w:p w14:paraId="7FF54E79" w14:textId="77777777" w:rsidR="005F486F" w:rsidRPr="00481095" w:rsidRDefault="005F486F" w:rsidP="00481095">
            <w:pPr>
              <w:pStyle w:val="BodyText"/>
              <w:spacing w:before="9"/>
            </w:pPr>
            <w:r w:rsidRPr="00481095">
              <w:t>216</w:t>
            </w:r>
          </w:p>
        </w:tc>
        <w:tc>
          <w:tcPr>
            <w:tcW w:w="1506" w:type="dxa"/>
            <w:hideMark/>
          </w:tcPr>
          <w:p w14:paraId="00D0776A" w14:textId="77777777" w:rsidR="005F486F" w:rsidRPr="00481095" w:rsidRDefault="005F486F" w:rsidP="00481095">
            <w:pPr>
              <w:pStyle w:val="BodyText"/>
              <w:spacing w:before="9"/>
            </w:pPr>
            <w:r w:rsidRPr="00481095">
              <w:t>263</w:t>
            </w:r>
          </w:p>
        </w:tc>
        <w:tc>
          <w:tcPr>
            <w:tcW w:w="1050" w:type="dxa"/>
            <w:hideMark/>
          </w:tcPr>
          <w:p w14:paraId="5881CFEF" w14:textId="77777777" w:rsidR="005F486F" w:rsidRPr="00481095" w:rsidRDefault="005F486F" w:rsidP="00481095">
            <w:pPr>
              <w:pStyle w:val="BodyText"/>
              <w:spacing w:before="9"/>
            </w:pPr>
            <w:r w:rsidRPr="00481095">
              <w:t>47</w:t>
            </w:r>
          </w:p>
        </w:tc>
        <w:tc>
          <w:tcPr>
            <w:tcW w:w="997" w:type="dxa"/>
            <w:hideMark/>
          </w:tcPr>
          <w:p w14:paraId="0712E709" w14:textId="77777777" w:rsidR="005F486F" w:rsidRPr="00481095" w:rsidRDefault="005F486F" w:rsidP="00481095">
            <w:pPr>
              <w:pStyle w:val="BodyText"/>
              <w:spacing w:before="9"/>
            </w:pPr>
            <w:r w:rsidRPr="00481095">
              <w:t>21.8%</w:t>
            </w:r>
          </w:p>
        </w:tc>
      </w:tr>
      <w:tr w:rsidR="005F486F" w:rsidRPr="00481095" w14:paraId="2C37EB11" w14:textId="670B1CD1" w:rsidTr="009F7D46">
        <w:trPr>
          <w:trHeight w:val="1572"/>
        </w:trPr>
        <w:tc>
          <w:tcPr>
            <w:tcW w:w="1569" w:type="dxa"/>
            <w:hideMark/>
          </w:tcPr>
          <w:p w14:paraId="662ED29C" w14:textId="77777777" w:rsidR="005F486F" w:rsidRPr="00481095" w:rsidRDefault="005F486F" w:rsidP="00481095">
            <w:pPr>
              <w:pStyle w:val="BodyText"/>
              <w:spacing w:before="9"/>
            </w:pPr>
            <w:r w:rsidRPr="00481095">
              <w:t>3320A2</w:t>
            </w:r>
          </w:p>
        </w:tc>
        <w:tc>
          <w:tcPr>
            <w:tcW w:w="1816" w:type="dxa"/>
            <w:hideMark/>
          </w:tcPr>
          <w:p w14:paraId="2D52A482" w14:textId="77777777" w:rsidR="005F486F" w:rsidRPr="00481095" w:rsidRDefault="005F486F" w:rsidP="00481095">
            <w:pPr>
              <w:pStyle w:val="BodyText"/>
              <w:spacing w:before="9"/>
            </w:pPr>
            <w:r w:rsidRPr="00481095">
              <w:t xml:space="preserve">Fabricated metal product manufacturing (3323 and 3324 only)  </w:t>
            </w:r>
          </w:p>
        </w:tc>
        <w:tc>
          <w:tcPr>
            <w:tcW w:w="1503" w:type="dxa"/>
            <w:hideMark/>
          </w:tcPr>
          <w:p w14:paraId="567DD00A" w14:textId="77777777" w:rsidR="005F486F" w:rsidRPr="00481095" w:rsidRDefault="005F486F" w:rsidP="00481095">
            <w:pPr>
              <w:pStyle w:val="BodyText"/>
              <w:spacing w:before="9"/>
            </w:pPr>
            <w:r w:rsidRPr="00481095">
              <w:t>629</w:t>
            </w:r>
          </w:p>
        </w:tc>
        <w:tc>
          <w:tcPr>
            <w:tcW w:w="1506" w:type="dxa"/>
            <w:hideMark/>
          </w:tcPr>
          <w:p w14:paraId="33A2EE0B" w14:textId="77777777" w:rsidR="005F486F" w:rsidRPr="00481095" w:rsidRDefault="005F486F" w:rsidP="00481095">
            <w:pPr>
              <w:pStyle w:val="BodyText"/>
              <w:spacing w:before="9"/>
            </w:pPr>
            <w:r w:rsidRPr="00481095">
              <w:t>765</w:t>
            </w:r>
          </w:p>
        </w:tc>
        <w:tc>
          <w:tcPr>
            <w:tcW w:w="1050" w:type="dxa"/>
            <w:hideMark/>
          </w:tcPr>
          <w:p w14:paraId="0C92F0BE" w14:textId="77777777" w:rsidR="005F486F" w:rsidRPr="00481095" w:rsidRDefault="005F486F" w:rsidP="00481095">
            <w:pPr>
              <w:pStyle w:val="BodyText"/>
              <w:spacing w:before="9"/>
            </w:pPr>
            <w:r w:rsidRPr="00481095">
              <w:t>136</w:t>
            </w:r>
          </w:p>
        </w:tc>
        <w:tc>
          <w:tcPr>
            <w:tcW w:w="997" w:type="dxa"/>
            <w:hideMark/>
          </w:tcPr>
          <w:p w14:paraId="7C2A6D34" w14:textId="77777777" w:rsidR="005F486F" w:rsidRPr="00481095" w:rsidRDefault="005F486F" w:rsidP="00481095">
            <w:pPr>
              <w:pStyle w:val="BodyText"/>
              <w:spacing w:before="9"/>
            </w:pPr>
            <w:r w:rsidRPr="00481095">
              <w:t>21.6%</w:t>
            </w:r>
          </w:p>
        </w:tc>
      </w:tr>
      <w:tr w:rsidR="005F486F" w:rsidRPr="00481095" w14:paraId="54971EBC" w14:textId="5373B3AA" w:rsidTr="009F7D46">
        <w:trPr>
          <w:trHeight w:val="948"/>
        </w:trPr>
        <w:tc>
          <w:tcPr>
            <w:tcW w:w="1569" w:type="dxa"/>
            <w:hideMark/>
          </w:tcPr>
          <w:p w14:paraId="7841C730" w14:textId="77777777" w:rsidR="005F486F" w:rsidRPr="00481095" w:rsidRDefault="005F486F" w:rsidP="00481095">
            <w:pPr>
              <w:pStyle w:val="BodyText"/>
              <w:spacing w:before="9"/>
            </w:pPr>
            <w:r w:rsidRPr="00481095">
              <w:t xml:space="preserve">5413  </w:t>
            </w:r>
          </w:p>
        </w:tc>
        <w:tc>
          <w:tcPr>
            <w:tcW w:w="1816" w:type="dxa"/>
            <w:hideMark/>
          </w:tcPr>
          <w:p w14:paraId="0E836F61" w14:textId="77777777" w:rsidR="005F486F" w:rsidRPr="00481095" w:rsidRDefault="005F486F" w:rsidP="00481095">
            <w:pPr>
              <w:pStyle w:val="BodyText"/>
              <w:spacing w:before="9"/>
            </w:pPr>
            <w:r w:rsidRPr="00481095">
              <w:t>Architectural, Engineering, and Related Services</w:t>
            </w:r>
          </w:p>
        </w:tc>
        <w:tc>
          <w:tcPr>
            <w:tcW w:w="1503" w:type="dxa"/>
            <w:hideMark/>
          </w:tcPr>
          <w:p w14:paraId="6354A84A" w14:textId="77777777" w:rsidR="005F486F" w:rsidRPr="00481095" w:rsidRDefault="005F486F" w:rsidP="00481095">
            <w:pPr>
              <w:pStyle w:val="BodyText"/>
              <w:spacing w:before="9"/>
            </w:pPr>
            <w:r w:rsidRPr="00481095">
              <w:t>643</w:t>
            </w:r>
          </w:p>
        </w:tc>
        <w:tc>
          <w:tcPr>
            <w:tcW w:w="1506" w:type="dxa"/>
            <w:hideMark/>
          </w:tcPr>
          <w:p w14:paraId="41C906BC" w14:textId="77777777" w:rsidR="005F486F" w:rsidRPr="00481095" w:rsidRDefault="005F486F" w:rsidP="00481095">
            <w:pPr>
              <w:pStyle w:val="BodyText"/>
              <w:spacing w:before="9"/>
            </w:pPr>
            <w:r w:rsidRPr="00481095">
              <w:t>779</w:t>
            </w:r>
          </w:p>
        </w:tc>
        <w:tc>
          <w:tcPr>
            <w:tcW w:w="1050" w:type="dxa"/>
            <w:hideMark/>
          </w:tcPr>
          <w:p w14:paraId="58142AB2" w14:textId="77777777" w:rsidR="005F486F" w:rsidRPr="00481095" w:rsidRDefault="005F486F" w:rsidP="00481095">
            <w:pPr>
              <w:pStyle w:val="BodyText"/>
              <w:spacing w:before="9"/>
            </w:pPr>
            <w:r w:rsidRPr="00481095">
              <w:t>136</w:t>
            </w:r>
          </w:p>
        </w:tc>
        <w:tc>
          <w:tcPr>
            <w:tcW w:w="997" w:type="dxa"/>
            <w:hideMark/>
          </w:tcPr>
          <w:p w14:paraId="18B6C4AF" w14:textId="77777777" w:rsidR="005F486F" w:rsidRPr="00481095" w:rsidRDefault="005F486F" w:rsidP="00481095">
            <w:pPr>
              <w:pStyle w:val="BodyText"/>
              <w:spacing w:before="9"/>
            </w:pPr>
            <w:r w:rsidRPr="00481095">
              <w:t>21.2%</w:t>
            </w:r>
          </w:p>
        </w:tc>
      </w:tr>
      <w:tr w:rsidR="005F486F" w:rsidRPr="00481095" w14:paraId="7AEC16CD" w14:textId="51E246F2" w:rsidTr="009F7D46">
        <w:trPr>
          <w:trHeight w:val="1260"/>
        </w:trPr>
        <w:tc>
          <w:tcPr>
            <w:tcW w:w="1569" w:type="dxa"/>
            <w:hideMark/>
          </w:tcPr>
          <w:p w14:paraId="4482F3C7" w14:textId="77777777" w:rsidR="005F486F" w:rsidRPr="00481095" w:rsidRDefault="005F486F" w:rsidP="00481095">
            <w:pPr>
              <w:pStyle w:val="BodyText"/>
              <w:spacing w:before="9"/>
            </w:pPr>
            <w:r w:rsidRPr="00481095">
              <w:t xml:space="preserve">6219  </w:t>
            </w:r>
          </w:p>
        </w:tc>
        <w:tc>
          <w:tcPr>
            <w:tcW w:w="1816" w:type="dxa"/>
            <w:hideMark/>
          </w:tcPr>
          <w:p w14:paraId="6ECEFF31" w14:textId="77777777" w:rsidR="005F486F" w:rsidRPr="00481095" w:rsidRDefault="005F486F" w:rsidP="00481095">
            <w:pPr>
              <w:pStyle w:val="BodyText"/>
              <w:spacing w:before="9"/>
            </w:pPr>
            <w:r w:rsidRPr="00481095">
              <w:t>Other Ambulatory Health Care Services</w:t>
            </w:r>
          </w:p>
        </w:tc>
        <w:tc>
          <w:tcPr>
            <w:tcW w:w="1503" w:type="dxa"/>
            <w:hideMark/>
          </w:tcPr>
          <w:p w14:paraId="1620FC34" w14:textId="77777777" w:rsidR="005F486F" w:rsidRPr="00481095" w:rsidRDefault="005F486F" w:rsidP="00481095">
            <w:pPr>
              <w:pStyle w:val="BodyText"/>
              <w:spacing w:before="9"/>
            </w:pPr>
            <w:r w:rsidRPr="00481095">
              <w:t>86</w:t>
            </w:r>
          </w:p>
        </w:tc>
        <w:tc>
          <w:tcPr>
            <w:tcW w:w="1506" w:type="dxa"/>
            <w:hideMark/>
          </w:tcPr>
          <w:p w14:paraId="0A78250B" w14:textId="77777777" w:rsidR="005F486F" w:rsidRPr="00481095" w:rsidRDefault="005F486F" w:rsidP="00481095">
            <w:pPr>
              <w:pStyle w:val="BodyText"/>
              <w:spacing w:before="9"/>
            </w:pPr>
            <w:r w:rsidRPr="00481095">
              <w:t>103</w:t>
            </w:r>
          </w:p>
        </w:tc>
        <w:tc>
          <w:tcPr>
            <w:tcW w:w="1050" w:type="dxa"/>
            <w:hideMark/>
          </w:tcPr>
          <w:p w14:paraId="3E31DBC8" w14:textId="77777777" w:rsidR="005F486F" w:rsidRPr="00481095" w:rsidRDefault="005F486F" w:rsidP="00481095">
            <w:pPr>
              <w:pStyle w:val="BodyText"/>
              <w:spacing w:before="9"/>
            </w:pPr>
            <w:r w:rsidRPr="00481095">
              <w:t>17</w:t>
            </w:r>
          </w:p>
        </w:tc>
        <w:tc>
          <w:tcPr>
            <w:tcW w:w="997" w:type="dxa"/>
            <w:hideMark/>
          </w:tcPr>
          <w:p w14:paraId="19C957C2" w14:textId="77777777" w:rsidR="005F486F" w:rsidRPr="00481095" w:rsidRDefault="005F486F" w:rsidP="00481095">
            <w:pPr>
              <w:pStyle w:val="BodyText"/>
              <w:spacing w:before="9"/>
            </w:pPr>
            <w:r w:rsidRPr="00481095">
              <w:t>19.8%</w:t>
            </w:r>
          </w:p>
        </w:tc>
      </w:tr>
      <w:tr w:rsidR="005F486F" w:rsidRPr="00481095" w14:paraId="52462270" w14:textId="08DBEE85" w:rsidTr="009F7D46">
        <w:trPr>
          <w:trHeight w:val="2196"/>
        </w:trPr>
        <w:tc>
          <w:tcPr>
            <w:tcW w:w="1569" w:type="dxa"/>
            <w:hideMark/>
          </w:tcPr>
          <w:p w14:paraId="4E33A0B8" w14:textId="77777777" w:rsidR="005F486F" w:rsidRPr="00481095" w:rsidRDefault="005F486F" w:rsidP="00481095">
            <w:pPr>
              <w:pStyle w:val="BodyText"/>
              <w:spacing w:before="9"/>
            </w:pPr>
            <w:r w:rsidRPr="00481095">
              <w:t xml:space="preserve">4552  </w:t>
            </w:r>
          </w:p>
        </w:tc>
        <w:tc>
          <w:tcPr>
            <w:tcW w:w="1816" w:type="dxa"/>
            <w:hideMark/>
          </w:tcPr>
          <w:p w14:paraId="2DA9A290" w14:textId="77777777" w:rsidR="005F486F" w:rsidRPr="00481095" w:rsidRDefault="005F486F" w:rsidP="00481095">
            <w:pPr>
              <w:pStyle w:val="BodyText"/>
              <w:spacing w:before="9"/>
            </w:pPr>
            <w:r w:rsidRPr="00481095">
              <w:t>Warehouse Clubs, Supercenters, and Other General Merchandise Retailers</w:t>
            </w:r>
          </w:p>
        </w:tc>
        <w:tc>
          <w:tcPr>
            <w:tcW w:w="1503" w:type="dxa"/>
            <w:hideMark/>
          </w:tcPr>
          <w:p w14:paraId="5FCE417B" w14:textId="77777777" w:rsidR="005F486F" w:rsidRPr="00481095" w:rsidRDefault="005F486F" w:rsidP="00481095">
            <w:pPr>
              <w:pStyle w:val="BodyText"/>
              <w:spacing w:before="9"/>
            </w:pPr>
            <w:r w:rsidRPr="00481095">
              <w:t>1109</w:t>
            </w:r>
          </w:p>
        </w:tc>
        <w:tc>
          <w:tcPr>
            <w:tcW w:w="1506" w:type="dxa"/>
            <w:hideMark/>
          </w:tcPr>
          <w:p w14:paraId="06B2FD5B" w14:textId="77777777" w:rsidR="005F486F" w:rsidRPr="00481095" w:rsidRDefault="005F486F" w:rsidP="00481095">
            <w:pPr>
              <w:pStyle w:val="BodyText"/>
              <w:spacing w:before="9"/>
            </w:pPr>
            <w:r w:rsidRPr="00481095">
              <w:t>1322</w:t>
            </w:r>
          </w:p>
        </w:tc>
        <w:tc>
          <w:tcPr>
            <w:tcW w:w="1050" w:type="dxa"/>
            <w:hideMark/>
          </w:tcPr>
          <w:p w14:paraId="1BAE2E3A" w14:textId="77777777" w:rsidR="005F486F" w:rsidRPr="00481095" w:rsidRDefault="005F486F" w:rsidP="00481095">
            <w:pPr>
              <w:pStyle w:val="BodyText"/>
              <w:spacing w:before="9"/>
            </w:pPr>
            <w:r w:rsidRPr="00481095">
              <w:t>213</w:t>
            </w:r>
          </w:p>
        </w:tc>
        <w:tc>
          <w:tcPr>
            <w:tcW w:w="997" w:type="dxa"/>
            <w:hideMark/>
          </w:tcPr>
          <w:p w14:paraId="04303A52" w14:textId="77777777" w:rsidR="005F486F" w:rsidRPr="00481095" w:rsidRDefault="005F486F" w:rsidP="00481095">
            <w:pPr>
              <w:pStyle w:val="BodyText"/>
              <w:spacing w:before="9"/>
            </w:pPr>
            <w:r w:rsidRPr="00481095">
              <w:t>19.2%</w:t>
            </w:r>
          </w:p>
        </w:tc>
      </w:tr>
      <w:tr w:rsidR="005F486F" w:rsidRPr="00481095" w14:paraId="01BC7CDE" w14:textId="01D396C6" w:rsidTr="009F7D46">
        <w:trPr>
          <w:trHeight w:val="948"/>
        </w:trPr>
        <w:tc>
          <w:tcPr>
            <w:tcW w:w="1569" w:type="dxa"/>
            <w:hideMark/>
          </w:tcPr>
          <w:p w14:paraId="67A3F64E" w14:textId="77777777" w:rsidR="005F486F" w:rsidRPr="00481095" w:rsidRDefault="005F486F" w:rsidP="00481095">
            <w:pPr>
              <w:pStyle w:val="BodyText"/>
              <w:spacing w:before="9"/>
            </w:pPr>
            <w:r w:rsidRPr="00481095">
              <w:t xml:space="preserve">6213  </w:t>
            </w:r>
          </w:p>
        </w:tc>
        <w:tc>
          <w:tcPr>
            <w:tcW w:w="1816" w:type="dxa"/>
            <w:hideMark/>
          </w:tcPr>
          <w:p w14:paraId="182D0374" w14:textId="77777777" w:rsidR="005F486F" w:rsidRPr="00481095" w:rsidRDefault="005F486F" w:rsidP="00481095">
            <w:pPr>
              <w:pStyle w:val="BodyText"/>
              <w:spacing w:before="9"/>
            </w:pPr>
            <w:r w:rsidRPr="00481095">
              <w:t>Offices of Other Health Practitioners</w:t>
            </w:r>
          </w:p>
        </w:tc>
        <w:tc>
          <w:tcPr>
            <w:tcW w:w="1503" w:type="dxa"/>
            <w:hideMark/>
          </w:tcPr>
          <w:p w14:paraId="11EA28F3" w14:textId="77777777" w:rsidR="005F486F" w:rsidRPr="00481095" w:rsidRDefault="005F486F" w:rsidP="00481095">
            <w:pPr>
              <w:pStyle w:val="BodyText"/>
              <w:spacing w:before="9"/>
            </w:pPr>
            <w:r w:rsidRPr="00481095">
              <w:t>199</w:t>
            </w:r>
          </w:p>
        </w:tc>
        <w:tc>
          <w:tcPr>
            <w:tcW w:w="1506" w:type="dxa"/>
            <w:hideMark/>
          </w:tcPr>
          <w:p w14:paraId="5F31A168" w14:textId="77777777" w:rsidR="005F486F" w:rsidRPr="00481095" w:rsidRDefault="005F486F" w:rsidP="00481095">
            <w:pPr>
              <w:pStyle w:val="BodyText"/>
              <w:spacing w:before="9"/>
            </w:pPr>
            <w:r w:rsidRPr="00481095">
              <w:t>237</w:t>
            </w:r>
          </w:p>
        </w:tc>
        <w:tc>
          <w:tcPr>
            <w:tcW w:w="1050" w:type="dxa"/>
            <w:hideMark/>
          </w:tcPr>
          <w:p w14:paraId="0E09F64A" w14:textId="77777777" w:rsidR="005F486F" w:rsidRPr="00481095" w:rsidRDefault="005F486F" w:rsidP="00481095">
            <w:pPr>
              <w:pStyle w:val="BodyText"/>
              <w:spacing w:before="9"/>
            </w:pPr>
            <w:r w:rsidRPr="00481095">
              <w:t>38</w:t>
            </w:r>
          </w:p>
        </w:tc>
        <w:tc>
          <w:tcPr>
            <w:tcW w:w="997" w:type="dxa"/>
            <w:hideMark/>
          </w:tcPr>
          <w:p w14:paraId="2F3A30C0" w14:textId="77777777" w:rsidR="005F486F" w:rsidRPr="00481095" w:rsidRDefault="005F486F" w:rsidP="00481095">
            <w:pPr>
              <w:pStyle w:val="BodyText"/>
              <w:spacing w:before="9"/>
            </w:pPr>
            <w:r w:rsidRPr="00481095">
              <w:t>19.1%</w:t>
            </w:r>
          </w:p>
        </w:tc>
      </w:tr>
      <w:tr w:rsidR="005F486F" w:rsidRPr="00481095" w14:paraId="2386599D" w14:textId="64901FFF" w:rsidTr="009F7D46">
        <w:trPr>
          <w:trHeight w:val="948"/>
        </w:trPr>
        <w:tc>
          <w:tcPr>
            <w:tcW w:w="1569" w:type="dxa"/>
            <w:hideMark/>
          </w:tcPr>
          <w:p w14:paraId="370EFC1C" w14:textId="77777777" w:rsidR="005F486F" w:rsidRPr="00481095" w:rsidRDefault="005F486F" w:rsidP="00481095">
            <w:pPr>
              <w:pStyle w:val="BodyText"/>
              <w:spacing w:before="9"/>
            </w:pPr>
            <w:r w:rsidRPr="00481095">
              <w:t xml:space="preserve">5611  </w:t>
            </w:r>
          </w:p>
        </w:tc>
        <w:tc>
          <w:tcPr>
            <w:tcW w:w="1816" w:type="dxa"/>
            <w:hideMark/>
          </w:tcPr>
          <w:p w14:paraId="54EA7F23" w14:textId="77777777" w:rsidR="005F486F" w:rsidRPr="00481095" w:rsidRDefault="005F486F" w:rsidP="00481095">
            <w:pPr>
              <w:pStyle w:val="BodyText"/>
              <w:spacing w:before="9"/>
            </w:pPr>
            <w:r w:rsidRPr="00481095">
              <w:t>Office Administrative Services</w:t>
            </w:r>
          </w:p>
        </w:tc>
        <w:tc>
          <w:tcPr>
            <w:tcW w:w="1503" w:type="dxa"/>
            <w:hideMark/>
          </w:tcPr>
          <w:p w14:paraId="431C3EB3" w14:textId="77777777" w:rsidR="005F486F" w:rsidRPr="00481095" w:rsidRDefault="005F486F" w:rsidP="00481095">
            <w:pPr>
              <w:pStyle w:val="BodyText"/>
              <w:spacing w:before="9"/>
            </w:pPr>
            <w:r w:rsidRPr="00481095">
              <w:t>460</w:t>
            </w:r>
          </w:p>
        </w:tc>
        <w:tc>
          <w:tcPr>
            <w:tcW w:w="1506" w:type="dxa"/>
            <w:hideMark/>
          </w:tcPr>
          <w:p w14:paraId="2D9E42D4" w14:textId="77777777" w:rsidR="005F486F" w:rsidRPr="00481095" w:rsidRDefault="005F486F" w:rsidP="00481095">
            <w:pPr>
              <w:pStyle w:val="BodyText"/>
              <w:spacing w:before="9"/>
            </w:pPr>
            <w:r w:rsidRPr="00481095">
              <w:t>546</w:t>
            </w:r>
          </w:p>
        </w:tc>
        <w:tc>
          <w:tcPr>
            <w:tcW w:w="1050" w:type="dxa"/>
            <w:hideMark/>
          </w:tcPr>
          <w:p w14:paraId="2B7684C7" w14:textId="77777777" w:rsidR="005F486F" w:rsidRPr="00481095" w:rsidRDefault="005F486F" w:rsidP="00481095">
            <w:pPr>
              <w:pStyle w:val="BodyText"/>
              <w:spacing w:before="9"/>
            </w:pPr>
            <w:r w:rsidRPr="00481095">
              <w:t>86</w:t>
            </w:r>
          </w:p>
        </w:tc>
        <w:tc>
          <w:tcPr>
            <w:tcW w:w="997" w:type="dxa"/>
            <w:hideMark/>
          </w:tcPr>
          <w:p w14:paraId="7CD07DE3" w14:textId="77777777" w:rsidR="005F486F" w:rsidRPr="00481095" w:rsidRDefault="005F486F" w:rsidP="00481095">
            <w:pPr>
              <w:pStyle w:val="BodyText"/>
              <w:spacing w:before="9"/>
            </w:pPr>
            <w:r w:rsidRPr="00481095">
              <w:t>18.7%</w:t>
            </w:r>
          </w:p>
        </w:tc>
      </w:tr>
      <w:tr w:rsidR="005F486F" w:rsidRPr="00481095" w14:paraId="4CC4ED92" w14:textId="60A94A2E" w:rsidTr="009F7D46">
        <w:trPr>
          <w:trHeight w:val="636"/>
        </w:trPr>
        <w:tc>
          <w:tcPr>
            <w:tcW w:w="1569" w:type="dxa"/>
            <w:hideMark/>
          </w:tcPr>
          <w:p w14:paraId="74289F78" w14:textId="77777777" w:rsidR="005F486F" w:rsidRPr="00481095" w:rsidRDefault="005F486F" w:rsidP="00481095">
            <w:pPr>
              <w:pStyle w:val="BodyText"/>
              <w:spacing w:before="9"/>
            </w:pPr>
            <w:r w:rsidRPr="00481095">
              <w:t xml:space="preserve">6211  </w:t>
            </w:r>
          </w:p>
        </w:tc>
        <w:tc>
          <w:tcPr>
            <w:tcW w:w="1816" w:type="dxa"/>
            <w:hideMark/>
          </w:tcPr>
          <w:p w14:paraId="557AAAB7" w14:textId="77777777" w:rsidR="005F486F" w:rsidRPr="00481095" w:rsidRDefault="005F486F" w:rsidP="00481095">
            <w:pPr>
              <w:pStyle w:val="BodyText"/>
              <w:spacing w:before="9"/>
            </w:pPr>
            <w:r w:rsidRPr="00481095">
              <w:t>Offices of Physicians</w:t>
            </w:r>
          </w:p>
        </w:tc>
        <w:tc>
          <w:tcPr>
            <w:tcW w:w="1503" w:type="dxa"/>
            <w:hideMark/>
          </w:tcPr>
          <w:p w14:paraId="5DF40C84" w14:textId="77777777" w:rsidR="005F486F" w:rsidRPr="00481095" w:rsidRDefault="005F486F" w:rsidP="00481095">
            <w:pPr>
              <w:pStyle w:val="BodyText"/>
              <w:spacing w:before="9"/>
            </w:pPr>
            <w:r w:rsidRPr="00481095">
              <w:t>1477</w:t>
            </w:r>
          </w:p>
        </w:tc>
        <w:tc>
          <w:tcPr>
            <w:tcW w:w="1506" w:type="dxa"/>
            <w:hideMark/>
          </w:tcPr>
          <w:p w14:paraId="7690FC37" w14:textId="77777777" w:rsidR="005F486F" w:rsidRPr="00481095" w:rsidRDefault="005F486F" w:rsidP="00481095">
            <w:pPr>
              <w:pStyle w:val="BodyText"/>
              <w:spacing w:before="9"/>
            </w:pPr>
            <w:r w:rsidRPr="00481095">
              <w:t>1752</w:t>
            </w:r>
          </w:p>
        </w:tc>
        <w:tc>
          <w:tcPr>
            <w:tcW w:w="1050" w:type="dxa"/>
            <w:hideMark/>
          </w:tcPr>
          <w:p w14:paraId="3328C923" w14:textId="77777777" w:rsidR="005F486F" w:rsidRPr="00481095" w:rsidRDefault="005F486F" w:rsidP="00481095">
            <w:pPr>
              <w:pStyle w:val="BodyText"/>
              <w:spacing w:before="9"/>
            </w:pPr>
            <w:r w:rsidRPr="00481095">
              <w:t>275</w:t>
            </w:r>
          </w:p>
        </w:tc>
        <w:tc>
          <w:tcPr>
            <w:tcW w:w="997" w:type="dxa"/>
            <w:hideMark/>
          </w:tcPr>
          <w:p w14:paraId="3EB900A2" w14:textId="77777777" w:rsidR="005F486F" w:rsidRPr="00481095" w:rsidRDefault="005F486F" w:rsidP="00481095">
            <w:pPr>
              <w:pStyle w:val="BodyText"/>
              <w:spacing w:before="9"/>
            </w:pPr>
            <w:r w:rsidRPr="00481095">
              <w:t>18.6%</w:t>
            </w:r>
          </w:p>
        </w:tc>
      </w:tr>
      <w:tr w:rsidR="005F486F" w:rsidRPr="00481095" w14:paraId="4084DF94" w14:textId="76D2F16A" w:rsidTr="009F7D46">
        <w:trPr>
          <w:trHeight w:val="948"/>
        </w:trPr>
        <w:tc>
          <w:tcPr>
            <w:tcW w:w="1569" w:type="dxa"/>
            <w:hideMark/>
          </w:tcPr>
          <w:p w14:paraId="39DAD11B" w14:textId="77777777" w:rsidR="005F486F" w:rsidRPr="00481095" w:rsidRDefault="005F486F" w:rsidP="00481095">
            <w:pPr>
              <w:pStyle w:val="BodyText"/>
              <w:spacing w:before="9"/>
            </w:pPr>
            <w:r w:rsidRPr="00481095">
              <w:t xml:space="preserve">7225  </w:t>
            </w:r>
          </w:p>
        </w:tc>
        <w:tc>
          <w:tcPr>
            <w:tcW w:w="1816" w:type="dxa"/>
            <w:hideMark/>
          </w:tcPr>
          <w:p w14:paraId="1A94D533" w14:textId="77777777" w:rsidR="005F486F" w:rsidRPr="00481095" w:rsidRDefault="005F486F" w:rsidP="00481095">
            <w:pPr>
              <w:pStyle w:val="BodyText"/>
              <w:spacing w:before="9"/>
            </w:pPr>
            <w:r w:rsidRPr="00481095">
              <w:t>Restaurants and Other Eating Places</w:t>
            </w:r>
          </w:p>
        </w:tc>
        <w:tc>
          <w:tcPr>
            <w:tcW w:w="1503" w:type="dxa"/>
            <w:hideMark/>
          </w:tcPr>
          <w:p w14:paraId="5AC3B794" w14:textId="77777777" w:rsidR="005F486F" w:rsidRPr="00481095" w:rsidRDefault="005F486F" w:rsidP="00481095">
            <w:pPr>
              <w:pStyle w:val="BodyText"/>
              <w:spacing w:before="9"/>
            </w:pPr>
            <w:r w:rsidRPr="00481095">
              <w:t>5451</w:t>
            </w:r>
          </w:p>
        </w:tc>
        <w:tc>
          <w:tcPr>
            <w:tcW w:w="1506" w:type="dxa"/>
            <w:hideMark/>
          </w:tcPr>
          <w:p w14:paraId="21668F7F" w14:textId="77777777" w:rsidR="005F486F" w:rsidRPr="00481095" w:rsidRDefault="005F486F" w:rsidP="00481095">
            <w:pPr>
              <w:pStyle w:val="BodyText"/>
              <w:spacing w:before="9"/>
            </w:pPr>
            <w:r w:rsidRPr="00481095">
              <w:t>6333</w:t>
            </w:r>
          </w:p>
        </w:tc>
        <w:tc>
          <w:tcPr>
            <w:tcW w:w="1050" w:type="dxa"/>
            <w:hideMark/>
          </w:tcPr>
          <w:p w14:paraId="769BAFBC" w14:textId="77777777" w:rsidR="005F486F" w:rsidRPr="00481095" w:rsidRDefault="005F486F" w:rsidP="00481095">
            <w:pPr>
              <w:pStyle w:val="BodyText"/>
              <w:spacing w:before="9"/>
            </w:pPr>
            <w:r w:rsidRPr="00481095">
              <w:t>882</w:t>
            </w:r>
          </w:p>
        </w:tc>
        <w:tc>
          <w:tcPr>
            <w:tcW w:w="997" w:type="dxa"/>
            <w:hideMark/>
          </w:tcPr>
          <w:p w14:paraId="4DB1ACC4" w14:textId="77777777" w:rsidR="005F486F" w:rsidRPr="00481095" w:rsidRDefault="005F486F" w:rsidP="00481095">
            <w:pPr>
              <w:pStyle w:val="BodyText"/>
              <w:spacing w:before="9"/>
            </w:pPr>
            <w:r w:rsidRPr="00481095">
              <w:t>16.2%</w:t>
            </w:r>
          </w:p>
        </w:tc>
      </w:tr>
      <w:tr w:rsidR="005F486F" w:rsidRPr="00481095" w14:paraId="030842BF" w14:textId="105FE70B" w:rsidTr="009F7D46">
        <w:trPr>
          <w:trHeight w:val="1572"/>
        </w:trPr>
        <w:tc>
          <w:tcPr>
            <w:tcW w:w="1569" w:type="dxa"/>
            <w:hideMark/>
          </w:tcPr>
          <w:p w14:paraId="4482104D" w14:textId="77777777" w:rsidR="005F486F" w:rsidRPr="00481095" w:rsidRDefault="005F486F" w:rsidP="00481095">
            <w:pPr>
              <w:pStyle w:val="BodyText"/>
              <w:spacing w:before="9"/>
            </w:pPr>
            <w:r w:rsidRPr="00481095">
              <w:t xml:space="preserve">5412  </w:t>
            </w:r>
          </w:p>
        </w:tc>
        <w:tc>
          <w:tcPr>
            <w:tcW w:w="1816" w:type="dxa"/>
            <w:hideMark/>
          </w:tcPr>
          <w:p w14:paraId="4CB82427" w14:textId="77777777" w:rsidR="005F486F" w:rsidRPr="00481095" w:rsidRDefault="005F486F" w:rsidP="00481095">
            <w:pPr>
              <w:pStyle w:val="BodyText"/>
              <w:spacing w:before="9"/>
            </w:pPr>
            <w:r w:rsidRPr="00481095">
              <w:t>Accounting, Tax Preparation, Bookkeeping, and Payroll Services</w:t>
            </w:r>
          </w:p>
        </w:tc>
        <w:tc>
          <w:tcPr>
            <w:tcW w:w="1503" w:type="dxa"/>
            <w:hideMark/>
          </w:tcPr>
          <w:p w14:paraId="4F4FBF43" w14:textId="77777777" w:rsidR="005F486F" w:rsidRPr="00481095" w:rsidRDefault="005F486F" w:rsidP="00481095">
            <w:pPr>
              <w:pStyle w:val="BodyText"/>
              <w:spacing w:before="9"/>
            </w:pPr>
            <w:r w:rsidRPr="00481095">
              <w:t>370</w:t>
            </w:r>
          </w:p>
        </w:tc>
        <w:tc>
          <w:tcPr>
            <w:tcW w:w="1506" w:type="dxa"/>
            <w:hideMark/>
          </w:tcPr>
          <w:p w14:paraId="4169580A" w14:textId="77777777" w:rsidR="005F486F" w:rsidRPr="00481095" w:rsidRDefault="005F486F" w:rsidP="00481095">
            <w:pPr>
              <w:pStyle w:val="BodyText"/>
              <w:spacing w:before="9"/>
            </w:pPr>
            <w:r w:rsidRPr="00481095">
              <w:t>428</w:t>
            </w:r>
          </w:p>
        </w:tc>
        <w:tc>
          <w:tcPr>
            <w:tcW w:w="1050" w:type="dxa"/>
            <w:hideMark/>
          </w:tcPr>
          <w:p w14:paraId="0163444A" w14:textId="77777777" w:rsidR="005F486F" w:rsidRPr="00481095" w:rsidRDefault="005F486F" w:rsidP="00481095">
            <w:pPr>
              <w:pStyle w:val="BodyText"/>
              <w:spacing w:before="9"/>
            </w:pPr>
            <w:r w:rsidRPr="00481095">
              <w:t>58</w:t>
            </w:r>
          </w:p>
        </w:tc>
        <w:tc>
          <w:tcPr>
            <w:tcW w:w="997" w:type="dxa"/>
            <w:hideMark/>
          </w:tcPr>
          <w:p w14:paraId="583F7764" w14:textId="77777777" w:rsidR="005F486F" w:rsidRPr="00481095" w:rsidRDefault="005F486F" w:rsidP="00481095">
            <w:pPr>
              <w:pStyle w:val="BodyText"/>
              <w:spacing w:before="9"/>
            </w:pPr>
            <w:r w:rsidRPr="00481095">
              <w:t>15.7%</w:t>
            </w:r>
          </w:p>
        </w:tc>
      </w:tr>
      <w:tr w:rsidR="005F486F" w:rsidRPr="00481095" w14:paraId="42BFB058" w14:textId="7001EBC9" w:rsidTr="009F7D46">
        <w:trPr>
          <w:trHeight w:val="636"/>
        </w:trPr>
        <w:tc>
          <w:tcPr>
            <w:tcW w:w="1569" w:type="dxa"/>
            <w:hideMark/>
          </w:tcPr>
          <w:p w14:paraId="6EF53CC0" w14:textId="77777777" w:rsidR="005F486F" w:rsidRPr="00481095" w:rsidRDefault="005F486F" w:rsidP="00481095">
            <w:pPr>
              <w:pStyle w:val="BodyText"/>
              <w:spacing w:before="9"/>
            </w:pPr>
            <w:r w:rsidRPr="00481095">
              <w:t xml:space="preserve">3121  </w:t>
            </w:r>
          </w:p>
        </w:tc>
        <w:tc>
          <w:tcPr>
            <w:tcW w:w="1816" w:type="dxa"/>
            <w:hideMark/>
          </w:tcPr>
          <w:p w14:paraId="512887C4" w14:textId="77777777" w:rsidR="005F486F" w:rsidRPr="00481095" w:rsidRDefault="005F486F" w:rsidP="00481095">
            <w:pPr>
              <w:pStyle w:val="BodyText"/>
              <w:spacing w:before="9"/>
            </w:pPr>
            <w:r w:rsidRPr="00481095">
              <w:t>Beverage Manufacturing</w:t>
            </w:r>
          </w:p>
        </w:tc>
        <w:tc>
          <w:tcPr>
            <w:tcW w:w="1503" w:type="dxa"/>
            <w:hideMark/>
          </w:tcPr>
          <w:p w14:paraId="1AED37E8" w14:textId="77777777" w:rsidR="005F486F" w:rsidRPr="00481095" w:rsidRDefault="005F486F" w:rsidP="00481095">
            <w:pPr>
              <w:pStyle w:val="BodyText"/>
              <w:spacing w:before="9"/>
            </w:pPr>
            <w:r w:rsidRPr="00481095">
              <w:t>50</w:t>
            </w:r>
          </w:p>
        </w:tc>
        <w:tc>
          <w:tcPr>
            <w:tcW w:w="1506" w:type="dxa"/>
            <w:hideMark/>
          </w:tcPr>
          <w:p w14:paraId="1986809F" w14:textId="77777777" w:rsidR="005F486F" w:rsidRPr="00481095" w:rsidRDefault="005F486F" w:rsidP="00481095">
            <w:pPr>
              <w:pStyle w:val="BodyText"/>
              <w:spacing w:before="9"/>
            </w:pPr>
            <w:r w:rsidRPr="00481095">
              <w:t>57</w:t>
            </w:r>
          </w:p>
        </w:tc>
        <w:tc>
          <w:tcPr>
            <w:tcW w:w="1050" w:type="dxa"/>
            <w:hideMark/>
          </w:tcPr>
          <w:p w14:paraId="58011639" w14:textId="77777777" w:rsidR="005F486F" w:rsidRPr="00481095" w:rsidRDefault="005F486F" w:rsidP="00481095">
            <w:pPr>
              <w:pStyle w:val="BodyText"/>
              <w:spacing w:before="9"/>
            </w:pPr>
            <w:r w:rsidRPr="00481095">
              <w:t>7</w:t>
            </w:r>
          </w:p>
        </w:tc>
        <w:tc>
          <w:tcPr>
            <w:tcW w:w="997" w:type="dxa"/>
            <w:hideMark/>
          </w:tcPr>
          <w:p w14:paraId="3CBE66F8" w14:textId="77777777" w:rsidR="005F486F" w:rsidRPr="00481095" w:rsidRDefault="005F486F" w:rsidP="00481095">
            <w:pPr>
              <w:pStyle w:val="BodyText"/>
              <w:spacing w:before="9"/>
            </w:pPr>
            <w:r w:rsidRPr="00481095">
              <w:t>14.0%</w:t>
            </w:r>
          </w:p>
        </w:tc>
      </w:tr>
      <w:tr w:rsidR="005F486F" w:rsidRPr="00481095" w14:paraId="0C808784" w14:textId="46FF36A4" w:rsidTr="009F7D46">
        <w:trPr>
          <w:trHeight w:val="948"/>
        </w:trPr>
        <w:tc>
          <w:tcPr>
            <w:tcW w:w="1569" w:type="dxa"/>
            <w:hideMark/>
          </w:tcPr>
          <w:p w14:paraId="4EDD044C" w14:textId="77777777" w:rsidR="005F486F" w:rsidRPr="00481095" w:rsidRDefault="005F486F" w:rsidP="00481095">
            <w:pPr>
              <w:pStyle w:val="BodyText"/>
              <w:spacing w:before="9"/>
            </w:pPr>
            <w:r w:rsidRPr="00481095">
              <w:t xml:space="preserve">4251  </w:t>
            </w:r>
          </w:p>
        </w:tc>
        <w:tc>
          <w:tcPr>
            <w:tcW w:w="1816" w:type="dxa"/>
            <w:hideMark/>
          </w:tcPr>
          <w:p w14:paraId="0FFAB9C5" w14:textId="77777777" w:rsidR="005F486F" w:rsidRPr="00481095" w:rsidRDefault="005F486F" w:rsidP="00481095">
            <w:pPr>
              <w:pStyle w:val="BodyText"/>
              <w:spacing w:before="9"/>
            </w:pPr>
            <w:r w:rsidRPr="00481095">
              <w:t>Wholesale Trade Agents and Brokers</w:t>
            </w:r>
          </w:p>
        </w:tc>
        <w:tc>
          <w:tcPr>
            <w:tcW w:w="1503" w:type="dxa"/>
            <w:hideMark/>
          </w:tcPr>
          <w:p w14:paraId="20B56C19" w14:textId="77777777" w:rsidR="005F486F" w:rsidRPr="00481095" w:rsidRDefault="005F486F" w:rsidP="00481095">
            <w:pPr>
              <w:pStyle w:val="BodyText"/>
              <w:spacing w:before="9"/>
            </w:pPr>
            <w:r w:rsidRPr="00481095">
              <w:t>62</w:t>
            </w:r>
          </w:p>
        </w:tc>
        <w:tc>
          <w:tcPr>
            <w:tcW w:w="1506" w:type="dxa"/>
            <w:hideMark/>
          </w:tcPr>
          <w:p w14:paraId="6B00B107" w14:textId="77777777" w:rsidR="005F486F" w:rsidRPr="00481095" w:rsidRDefault="005F486F" w:rsidP="00481095">
            <w:pPr>
              <w:pStyle w:val="BodyText"/>
              <w:spacing w:before="9"/>
            </w:pPr>
            <w:r w:rsidRPr="00481095">
              <w:t>70</w:t>
            </w:r>
          </w:p>
        </w:tc>
        <w:tc>
          <w:tcPr>
            <w:tcW w:w="1050" w:type="dxa"/>
            <w:hideMark/>
          </w:tcPr>
          <w:p w14:paraId="1494515B" w14:textId="77777777" w:rsidR="005F486F" w:rsidRPr="00481095" w:rsidRDefault="005F486F" w:rsidP="00481095">
            <w:pPr>
              <w:pStyle w:val="BodyText"/>
              <w:spacing w:before="9"/>
            </w:pPr>
            <w:r w:rsidRPr="00481095">
              <w:t>8</w:t>
            </w:r>
          </w:p>
        </w:tc>
        <w:tc>
          <w:tcPr>
            <w:tcW w:w="997" w:type="dxa"/>
            <w:hideMark/>
          </w:tcPr>
          <w:p w14:paraId="1901D49F" w14:textId="77777777" w:rsidR="005F486F" w:rsidRPr="00481095" w:rsidRDefault="005F486F" w:rsidP="00481095">
            <w:pPr>
              <w:pStyle w:val="BodyText"/>
              <w:spacing w:before="9"/>
            </w:pPr>
            <w:r w:rsidRPr="00481095">
              <w:t>12.9%</w:t>
            </w:r>
          </w:p>
        </w:tc>
      </w:tr>
      <w:tr w:rsidR="005F486F" w:rsidRPr="00481095" w14:paraId="7660E53D" w14:textId="5C093FD8" w:rsidTr="009F7D46">
        <w:trPr>
          <w:trHeight w:val="948"/>
        </w:trPr>
        <w:tc>
          <w:tcPr>
            <w:tcW w:w="1569" w:type="dxa"/>
            <w:hideMark/>
          </w:tcPr>
          <w:p w14:paraId="39DB8395" w14:textId="77777777" w:rsidR="005F486F" w:rsidRPr="00481095" w:rsidRDefault="005F486F" w:rsidP="00481095">
            <w:pPr>
              <w:pStyle w:val="BodyText"/>
              <w:spacing w:before="9"/>
            </w:pPr>
            <w:r w:rsidRPr="00481095">
              <w:t xml:space="preserve">4441  </w:t>
            </w:r>
          </w:p>
        </w:tc>
        <w:tc>
          <w:tcPr>
            <w:tcW w:w="1816" w:type="dxa"/>
            <w:hideMark/>
          </w:tcPr>
          <w:p w14:paraId="3553C08C" w14:textId="77777777" w:rsidR="005F486F" w:rsidRPr="00481095" w:rsidRDefault="005F486F" w:rsidP="00481095">
            <w:pPr>
              <w:pStyle w:val="BodyText"/>
              <w:spacing w:before="9"/>
            </w:pPr>
            <w:r w:rsidRPr="00481095">
              <w:t xml:space="preserve">Building Material and Supplies Dealers </w:t>
            </w:r>
          </w:p>
        </w:tc>
        <w:tc>
          <w:tcPr>
            <w:tcW w:w="1503" w:type="dxa"/>
            <w:hideMark/>
          </w:tcPr>
          <w:p w14:paraId="690E9765" w14:textId="77777777" w:rsidR="005F486F" w:rsidRPr="00481095" w:rsidRDefault="005F486F" w:rsidP="00481095">
            <w:pPr>
              <w:pStyle w:val="BodyText"/>
              <w:spacing w:before="9"/>
            </w:pPr>
            <w:r w:rsidRPr="00481095">
              <w:t>646</w:t>
            </w:r>
          </w:p>
        </w:tc>
        <w:tc>
          <w:tcPr>
            <w:tcW w:w="1506" w:type="dxa"/>
            <w:hideMark/>
          </w:tcPr>
          <w:p w14:paraId="6FD2E40A" w14:textId="77777777" w:rsidR="005F486F" w:rsidRPr="00481095" w:rsidRDefault="005F486F" w:rsidP="00481095">
            <w:pPr>
              <w:pStyle w:val="BodyText"/>
              <w:spacing w:before="9"/>
            </w:pPr>
            <w:r w:rsidRPr="00481095">
              <w:t>728</w:t>
            </w:r>
          </w:p>
        </w:tc>
        <w:tc>
          <w:tcPr>
            <w:tcW w:w="1050" w:type="dxa"/>
            <w:hideMark/>
          </w:tcPr>
          <w:p w14:paraId="0883587C" w14:textId="77777777" w:rsidR="005F486F" w:rsidRPr="00481095" w:rsidRDefault="005F486F" w:rsidP="00481095">
            <w:pPr>
              <w:pStyle w:val="BodyText"/>
              <w:spacing w:before="9"/>
            </w:pPr>
            <w:r w:rsidRPr="00481095">
              <w:t>82</w:t>
            </w:r>
          </w:p>
        </w:tc>
        <w:tc>
          <w:tcPr>
            <w:tcW w:w="997" w:type="dxa"/>
            <w:hideMark/>
          </w:tcPr>
          <w:p w14:paraId="31E64279" w14:textId="77777777" w:rsidR="005F486F" w:rsidRPr="00481095" w:rsidRDefault="005F486F" w:rsidP="00481095">
            <w:pPr>
              <w:pStyle w:val="BodyText"/>
              <w:spacing w:before="9"/>
            </w:pPr>
            <w:r w:rsidRPr="00481095">
              <w:t>12.7%</w:t>
            </w:r>
          </w:p>
        </w:tc>
      </w:tr>
      <w:tr w:rsidR="005F486F" w:rsidRPr="00481095" w14:paraId="36A9C12C" w14:textId="5AD738EB" w:rsidTr="009F7D46">
        <w:trPr>
          <w:trHeight w:val="948"/>
        </w:trPr>
        <w:tc>
          <w:tcPr>
            <w:tcW w:w="1569" w:type="dxa"/>
            <w:hideMark/>
          </w:tcPr>
          <w:p w14:paraId="7E47537C" w14:textId="77777777" w:rsidR="005F486F" w:rsidRPr="00481095" w:rsidRDefault="005F486F" w:rsidP="00481095">
            <w:pPr>
              <w:pStyle w:val="BodyText"/>
              <w:spacing w:before="9"/>
            </w:pPr>
            <w:r w:rsidRPr="00481095">
              <w:t xml:space="preserve">5617  </w:t>
            </w:r>
          </w:p>
        </w:tc>
        <w:tc>
          <w:tcPr>
            <w:tcW w:w="1816" w:type="dxa"/>
            <w:hideMark/>
          </w:tcPr>
          <w:p w14:paraId="115AC5D8" w14:textId="77777777" w:rsidR="005F486F" w:rsidRPr="00481095" w:rsidRDefault="005F486F" w:rsidP="00481095">
            <w:pPr>
              <w:pStyle w:val="BodyText"/>
              <w:spacing w:before="9"/>
            </w:pPr>
            <w:r w:rsidRPr="00481095">
              <w:t>Services to Buildings and Dwellings</w:t>
            </w:r>
          </w:p>
        </w:tc>
        <w:tc>
          <w:tcPr>
            <w:tcW w:w="1503" w:type="dxa"/>
            <w:hideMark/>
          </w:tcPr>
          <w:p w14:paraId="6264A471" w14:textId="77777777" w:rsidR="005F486F" w:rsidRPr="00481095" w:rsidRDefault="005F486F" w:rsidP="00481095">
            <w:pPr>
              <w:pStyle w:val="BodyText"/>
              <w:spacing w:before="9"/>
            </w:pPr>
            <w:r w:rsidRPr="00481095">
              <w:t>626</w:t>
            </w:r>
          </w:p>
        </w:tc>
        <w:tc>
          <w:tcPr>
            <w:tcW w:w="1506" w:type="dxa"/>
            <w:hideMark/>
          </w:tcPr>
          <w:p w14:paraId="4A056D00" w14:textId="77777777" w:rsidR="005F486F" w:rsidRPr="00481095" w:rsidRDefault="005F486F" w:rsidP="00481095">
            <w:pPr>
              <w:pStyle w:val="BodyText"/>
              <w:spacing w:before="9"/>
            </w:pPr>
            <w:r w:rsidRPr="00481095">
              <w:t>697</w:t>
            </w:r>
          </w:p>
        </w:tc>
        <w:tc>
          <w:tcPr>
            <w:tcW w:w="1050" w:type="dxa"/>
            <w:hideMark/>
          </w:tcPr>
          <w:p w14:paraId="4D336CB2" w14:textId="77777777" w:rsidR="005F486F" w:rsidRPr="00481095" w:rsidRDefault="005F486F" w:rsidP="00481095">
            <w:pPr>
              <w:pStyle w:val="BodyText"/>
              <w:spacing w:before="9"/>
            </w:pPr>
            <w:r w:rsidRPr="00481095">
              <w:t>71</w:t>
            </w:r>
          </w:p>
        </w:tc>
        <w:tc>
          <w:tcPr>
            <w:tcW w:w="997" w:type="dxa"/>
            <w:hideMark/>
          </w:tcPr>
          <w:p w14:paraId="48DDBE62" w14:textId="77777777" w:rsidR="005F486F" w:rsidRPr="00481095" w:rsidRDefault="005F486F" w:rsidP="00481095">
            <w:pPr>
              <w:pStyle w:val="BodyText"/>
              <w:spacing w:before="9"/>
            </w:pPr>
            <w:r w:rsidRPr="00481095">
              <w:t>11.3%</w:t>
            </w:r>
          </w:p>
        </w:tc>
      </w:tr>
      <w:tr w:rsidR="005F486F" w:rsidRPr="00481095" w14:paraId="1CE7BF55" w14:textId="665A5A0A" w:rsidTr="009F7D46">
        <w:trPr>
          <w:trHeight w:val="636"/>
        </w:trPr>
        <w:tc>
          <w:tcPr>
            <w:tcW w:w="1569" w:type="dxa"/>
            <w:hideMark/>
          </w:tcPr>
          <w:p w14:paraId="2964951E" w14:textId="77777777" w:rsidR="005F486F" w:rsidRPr="00481095" w:rsidRDefault="005F486F" w:rsidP="00481095">
            <w:pPr>
              <w:pStyle w:val="BodyText"/>
              <w:spacing w:before="9"/>
            </w:pPr>
            <w:r w:rsidRPr="00481095">
              <w:t xml:space="preserve">8129  </w:t>
            </w:r>
          </w:p>
        </w:tc>
        <w:tc>
          <w:tcPr>
            <w:tcW w:w="1816" w:type="dxa"/>
            <w:hideMark/>
          </w:tcPr>
          <w:p w14:paraId="12B97B77" w14:textId="77777777" w:rsidR="005F486F" w:rsidRPr="00481095" w:rsidRDefault="005F486F" w:rsidP="00481095">
            <w:pPr>
              <w:pStyle w:val="BodyText"/>
              <w:spacing w:before="9"/>
            </w:pPr>
            <w:r w:rsidRPr="00481095">
              <w:t xml:space="preserve">Other Personal Services </w:t>
            </w:r>
          </w:p>
        </w:tc>
        <w:tc>
          <w:tcPr>
            <w:tcW w:w="1503" w:type="dxa"/>
            <w:hideMark/>
          </w:tcPr>
          <w:p w14:paraId="70C2365B" w14:textId="77777777" w:rsidR="005F486F" w:rsidRPr="00481095" w:rsidRDefault="005F486F" w:rsidP="00481095">
            <w:pPr>
              <w:pStyle w:val="BodyText"/>
              <w:spacing w:before="9"/>
            </w:pPr>
            <w:r w:rsidRPr="00481095">
              <w:t>62</w:t>
            </w:r>
          </w:p>
        </w:tc>
        <w:tc>
          <w:tcPr>
            <w:tcW w:w="1506" w:type="dxa"/>
            <w:hideMark/>
          </w:tcPr>
          <w:p w14:paraId="65AC2EC0" w14:textId="77777777" w:rsidR="005F486F" w:rsidRPr="00481095" w:rsidRDefault="005F486F" w:rsidP="00481095">
            <w:pPr>
              <w:pStyle w:val="BodyText"/>
              <w:spacing w:before="9"/>
            </w:pPr>
            <w:r w:rsidRPr="00481095">
              <w:t>69</w:t>
            </w:r>
          </w:p>
        </w:tc>
        <w:tc>
          <w:tcPr>
            <w:tcW w:w="1050" w:type="dxa"/>
            <w:hideMark/>
          </w:tcPr>
          <w:p w14:paraId="198A78F5" w14:textId="77777777" w:rsidR="005F486F" w:rsidRPr="00481095" w:rsidRDefault="005F486F" w:rsidP="00481095">
            <w:pPr>
              <w:pStyle w:val="BodyText"/>
              <w:spacing w:before="9"/>
            </w:pPr>
            <w:r w:rsidRPr="00481095">
              <w:t>7</w:t>
            </w:r>
          </w:p>
        </w:tc>
        <w:tc>
          <w:tcPr>
            <w:tcW w:w="997" w:type="dxa"/>
            <w:hideMark/>
          </w:tcPr>
          <w:p w14:paraId="704F167C" w14:textId="77777777" w:rsidR="005F486F" w:rsidRPr="00481095" w:rsidRDefault="005F486F" w:rsidP="00481095">
            <w:pPr>
              <w:pStyle w:val="BodyText"/>
              <w:spacing w:before="9"/>
            </w:pPr>
            <w:r w:rsidRPr="00481095">
              <w:t>11.3%</w:t>
            </w:r>
          </w:p>
        </w:tc>
      </w:tr>
      <w:tr w:rsidR="005F486F" w:rsidRPr="00481095" w14:paraId="0872F5EA" w14:textId="4B60C5F5" w:rsidTr="009F7D46">
        <w:trPr>
          <w:trHeight w:val="948"/>
        </w:trPr>
        <w:tc>
          <w:tcPr>
            <w:tcW w:w="1569" w:type="dxa"/>
            <w:hideMark/>
          </w:tcPr>
          <w:p w14:paraId="01A3E604" w14:textId="77777777" w:rsidR="005F486F" w:rsidRPr="00481095" w:rsidRDefault="005F486F" w:rsidP="00481095">
            <w:pPr>
              <w:pStyle w:val="BodyText"/>
              <w:spacing w:before="9"/>
            </w:pPr>
            <w:r w:rsidRPr="00481095">
              <w:t xml:space="preserve">2131  </w:t>
            </w:r>
          </w:p>
        </w:tc>
        <w:tc>
          <w:tcPr>
            <w:tcW w:w="1816" w:type="dxa"/>
            <w:hideMark/>
          </w:tcPr>
          <w:p w14:paraId="07BBDB88" w14:textId="77777777" w:rsidR="005F486F" w:rsidRPr="00481095" w:rsidRDefault="005F486F" w:rsidP="00481095">
            <w:pPr>
              <w:pStyle w:val="BodyText"/>
              <w:spacing w:before="9"/>
            </w:pPr>
            <w:r w:rsidRPr="00481095">
              <w:t>Support Activities for Mining</w:t>
            </w:r>
          </w:p>
        </w:tc>
        <w:tc>
          <w:tcPr>
            <w:tcW w:w="1503" w:type="dxa"/>
            <w:hideMark/>
          </w:tcPr>
          <w:p w14:paraId="4CE1AD19" w14:textId="77777777" w:rsidR="005F486F" w:rsidRPr="00481095" w:rsidRDefault="005F486F" w:rsidP="00481095">
            <w:pPr>
              <w:pStyle w:val="BodyText"/>
              <w:spacing w:before="9"/>
            </w:pPr>
            <w:r w:rsidRPr="00481095">
              <w:t>1827</w:t>
            </w:r>
          </w:p>
        </w:tc>
        <w:tc>
          <w:tcPr>
            <w:tcW w:w="1506" w:type="dxa"/>
            <w:hideMark/>
          </w:tcPr>
          <w:p w14:paraId="08BA825F" w14:textId="77777777" w:rsidR="005F486F" w:rsidRPr="00481095" w:rsidRDefault="005F486F" w:rsidP="00481095">
            <w:pPr>
              <w:pStyle w:val="BodyText"/>
              <w:spacing w:before="9"/>
            </w:pPr>
            <w:r w:rsidRPr="00481095">
              <w:t>2032</w:t>
            </w:r>
          </w:p>
        </w:tc>
        <w:tc>
          <w:tcPr>
            <w:tcW w:w="1050" w:type="dxa"/>
            <w:hideMark/>
          </w:tcPr>
          <w:p w14:paraId="7628300E" w14:textId="77777777" w:rsidR="005F486F" w:rsidRPr="00481095" w:rsidRDefault="005F486F" w:rsidP="00481095">
            <w:pPr>
              <w:pStyle w:val="BodyText"/>
              <w:spacing w:before="9"/>
            </w:pPr>
            <w:r w:rsidRPr="00481095">
              <w:t>205</w:t>
            </w:r>
          </w:p>
        </w:tc>
        <w:tc>
          <w:tcPr>
            <w:tcW w:w="997" w:type="dxa"/>
            <w:hideMark/>
          </w:tcPr>
          <w:p w14:paraId="7EC8761A" w14:textId="77777777" w:rsidR="005F486F" w:rsidRPr="00481095" w:rsidRDefault="005F486F" w:rsidP="00481095">
            <w:pPr>
              <w:pStyle w:val="BodyText"/>
              <w:spacing w:before="9"/>
            </w:pPr>
            <w:r w:rsidRPr="00481095">
              <w:t>11.2%</w:t>
            </w:r>
          </w:p>
        </w:tc>
      </w:tr>
      <w:tr w:rsidR="005F486F" w:rsidRPr="00481095" w14:paraId="751435CF" w14:textId="1007A1BA" w:rsidTr="009F7D46">
        <w:trPr>
          <w:trHeight w:val="1260"/>
        </w:trPr>
        <w:tc>
          <w:tcPr>
            <w:tcW w:w="1569" w:type="dxa"/>
            <w:hideMark/>
          </w:tcPr>
          <w:p w14:paraId="3D50CFF9" w14:textId="77777777" w:rsidR="005F486F" w:rsidRPr="00481095" w:rsidRDefault="005F486F" w:rsidP="00481095">
            <w:pPr>
              <w:pStyle w:val="BodyText"/>
              <w:spacing w:before="9"/>
            </w:pPr>
            <w:r w:rsidRPr="00481095">
              <w:t>4450A1</w:t>
            </w:r>
          </w:p>
        </w:tc>
        <w:tc>
          <w:tcPr>
            <w:tcW w:w="1816" w:type="dxa"/>
            <w:hideMark/>
          </w:tcPr>
          <w:p w14:paraId="6047659D" w14:textId="77777777" w:rsidR="005F486F" w:rsidRPr="00481095" w:rsidRDefault="005F486F" w:rsidP="00481095">
            <w:pPr>
              <w:pStyle w:val="BodyText"/>
              <w:spacing w:before="9"/>
            </w:pPr>
            <w:r w:rsidRPr="00481095">
              <w:t>Food and beverage stores (4451 and 4452 only)</w:t>
            </w:r>
          </w:p>
        </w:tc>
        <w:tc>
          <w:tcPr>
            <w:tcW w:w="1503" w:type="dxa"/>
            <w:hideMark/>
          </w:tcPr>
          <w:p w14:paraId="2E120FED" w14:textId="77777777" w:rsidR="005F486F" w:rsidRPr="00481095" w:rsidRDefault="005F486F" w:rsidP="00481095">
            <w:pPr>
              <w:pStyle w:val="BodyText"/>
              <w:spacing w:before="9"/>
            </w:pPr>
            <w:r w:rsidRPr="00481095">
              <w:t>1231</w:t>
            </w:r>
          </w:p>
        </w:tc>
        <w:tc>
          <w:tcPr>
            <w:tcW w:w="1506" w:type="dxa"/>
            <w:hideMark/>
          </w:tcPr>
          <w:p w14:paraId="05F9D36A" w14:textId="77777777" w:rsidR="005F486F" w:rsidRPr="00481095" w:rsidRDefault="005F486F" w:rsidP="00481095">
            <w:pPr>
              <w:pStyle w:val="BodyText"/>
              <w:spacing w:before="9"/>
            </w:pPr>
            <w:r w:rsidRPr="00481095">
              <w:t>1353</w:t>
            </w:r>
          </w:p>
        </w:tc>
        <w:tc>
          <w:tcPr>
            <w:tcW w:w="1050" w:type="dxa"/>
            <w:hideMark/>
          </w:tcPr>
          <w:p w14:paraId="5C303497" w14:textId="77777777" w:rsidR="005F486F" w:rsidRPr="00481095" w:rsidRDefault="005F486F" w:rsidP="00481095">
            <w:pPr>
              <w:pStyle w:val="BodyText"/>
              <w:spacing w:before="9"/>
            </w:pPr>
            <w:r w:rsidRPr="00481095">
              <w:t>122</w:t>
            </w:r>
          </w:p>
        </w:tc>
        <w:tc>
          <w:tcPr>
            <w:tcW w:w="997" w:type="dxa"/>
            <w:hideMark/>
          </w:tcPr>
          <w:p w14:paraId="405E6FB4" w14:textId="77777777" w:rsidR="005F486F" w:rsidRPr="00481095" w:rsidRDefault="005F486F" w:rsidP="00481095">
            <w:pPr>
              <w:pStyle w:val="BodyText"/>
              <w:spacing w:before="9"/>
            </w:pPr>
            <w:r w:rsidRPr="00481095">
              <w:t>9.9%</w:t>
            </w:r>
          </w:p>
        </w:tc>
      </w:tr>
      <w:tr w:rsidR="005F486F" w:rsidRPr="00481095" w14:paraId="2B5573A9" w14:textId="6CC7186C" w:rsidTr="009F7D46">
        <w:trPr>
          <w:trHeight w:val="636"/>
        </w:trPr>
        <w:tc>
          <w:tcPr>
            <w:tcW w:w="1569" w:type="dxa"/>
            <w:hideMark/>
          </w:tcPr>
          <w:p w14:paraId="2361431C" w14:textId="77777777" w:rsidR="005F486F" w:rsidRPr="00481095" w:rsidRDefault="005F486F" w:rsidP="00481095">
            <w:pPr>
              <w:pStyle w:val="BodyText"/>
              <w:spacing w:before="9"/>
            </w:pPr>
            <w:r w:rsidRPr="00481095">
              <w:t xml:space="preserve">8121  </w:t>
            </w:r>
          </w:p>
        </w:tc>
        <w:tc>
          <w:tcPr>
            <w:tcW w:w="1816" w:type="dxa"/>
            <w:hideMark/>
          </w:tcPr>
          <w:p w14:paraId="65584BC8" w14:textId="77777777" w:rsidR="005F486F" w:rsidRPr="00481095" w:rsidRDefault="005F486F" w:rsidP="00481095">
            <w:pPr>
              <w:pStyle w:val="BodyText"/>
              <w:spacing w:before="9"/>
            </w:pPr>
            <w:r w:rsidRPr="00481095">
              <w:t xml:space="preserve">Personal Care Services </w:t>
            </w:r>
          </w:p>
        </w:tc>
        <w:tc>
          <w:tcPr>
            <w:tcW w:w="1503" w:type="dxa"/>
            <w:hideMark/>
          </w:tcPr>
          <w:p w14:paraId="076023DB" w14:textId="77777777" w:rsidR="005F486F" w:rsidRPr="00481095" w:rsidRDefault="005F486F" w:rsidP="00481095">
            <w:pPr>
              <w:pStyle w:val="BodyText"/>
              <w:spacing w:before="9"/>
            </w:pPr>
            <w:r w:rsidRPr="00481095">
              <w:t>133</w:t>
            </w:r>
          </w:p>
        </w:tc>
        <w:tc>
          <w:tcPr>
            <w:tcW w:w="1506" w:type="dxa"/>
            <w:hideMark/>
          </w:tcPr>
          <w:p w14:paraId="0E4C4721" w14:textId="77777777" w:rsidR="005F486F" w:rsidRPr="00481095" w:rsidRDefault="005F486F" w:rsidP="00481095">
            <w:pPr>
              <w:pStyle w:val="BodyText"/>
              <w:spacing w:before="9"/>
            </w:pPr>
            <w:r w:rsidRPr="00481095">
              <w:t>146</w:t>
            </w:r>
          </w:p>
        </w:tc>
        <w:tc>
          <w:tcPr>
            <w:tcW w:w="1050" w:type="dxa"/>
            <w:hideMark/>
          </w:tcPr>
          <w:p w14:paraId="1F5163CE" w14:textId="77777777" w:rsidR="005F486F" w:rsidRPr="00481095" w:rsidRDefault="005F486F" w:rsidP="00481095">
            <w:pPr>
              <w:pStyle w:val="BodyText"/>
              <w:spacing w:before="9"/>
            </w:pPr>
            <w:r w:rsidRPr="00481095">
              <w:t>13</w:t>
            </w:r>
          </w:p>
        </w:tc>
        <w:tc>
          <w:tcPr>
            <w:tcW w:w="997" w:type="dxa"/>
            <w:hideMark/>
          </w:tcPr>
          <w:p w14:paraId="106E8CC3" w14:textId="77777777" w:rsidR="005F486F" w:rsidRPr="00481095" w:rsidRDefault="005F486F" w:rsidP="00481095">
            <w:pPr>
              <w:pStyle w:val="BodyText"/>
              <w:spacing w:before="9"/>
            </w:pPr>
            <w:r w:rsidRPr="00481095">
              <w:t>9.8%</w:t>
            </w:r>
          </w:p>
        </w:tc>
      </w:tr>
      <w:tr w:rsidR="005F486F" w:rsidRPr="00481095" w14:paraId="141A37DC" w14:textId="60EB708C" w:rsidTr="009F7D46">
        <w:trPr>
          <w:trHeight w:val="324"/>
        </w:trPr>
        <w:tc>
          <w:tcPr>
            <w:tcW w:w="1569" w:type="dxa"/>
            <w:hideMark/>
          </w:tcPr>
          <w:p w14:paraId="0842D392" w14:textId="77777777" w:rsidR="005F486F" w:rsidRPr="00481095" w:rsidRDefault="005F486F" w:rsidP="00481095">
            <w:pPr>
              <w:pStyle w:val="BodyText"/>
              <w:spacing w:before="9"/>
            </w:pPr>
            <w:r w:rsidRPr="00481095">
              <w:t xml:space="preserve">4911  </w:t>
            </w:r>
          </w:p>
        </w:tc>
        <w:tc>
          <w:tcPr>
            <w:tcW w:w="1816" w:type="dxa"/>
            <w:hideMark/>
          </w:tcPr>
          <w:p w14:paraId="06BB2BDC" w14:textId="77777777" w:rsidR="005F486F" w:rsidRPr="00481095" w:rsidRDefault="005F486F" w:rsidP="00481095">
            <w:pPr>
              <w:pStyle w:val="BodyText"/>
              <w:spacing w:before="9"/>
            </w:pPr>
            <w:r w:rsidRPr="00481095">
              <w:t>Postal Service</w:t>
            </w:r>
          </w:p>
        </w:tc>
        <w:tc>
          <w:tcPr>
            <w:tcW w:w="1503" w:type="dxa"/>
            <w:hideMark/>
          </w:tcPr>
          <w:p w14:paraId="558E43A7" w14:textId="77777777" w:rsidR="005F486F" w:rsidRPr="00481095" w:rsidRDefault="005F486F" w:rsidP="00481095">
            <w:pPr>
              <w:pStyle w:val="BodyText"/>
              <w:spacing w:before="9"/>
            </w:pPr>
            <w:r w:rsidRPr="00481095">
              <w:t>219</w:t>
            </w:r>
          </w:p>
        </w:tc>
        <w:tc>
          <w:tcPr>
            <w:tcW w:w="1506" w:type="dxa"/>
            <w:hideMark/>
          </w:tcPr>
          <w:p w14:paraId="4DC6485E" w14:textId="77777777" w:rsidR="005F486F" w:rsidRPr="00481095" w:rsidRDefault="005F486F" w:rsidP="00481095">
            <w:pPr>
              <w:pStyle w:val="BodyText"/>
              <w:spacing w:before="9"/>
            </w:pPr>
            <w:r w:rsidRPr="00481095">
              <w:t>238</w:t>
            </w:r>
          </w:p>
        </w:tc>
        <w:tc>
          <w:tcPr>
            <w:tcW w:w="1050" w:type="dxa"/>
            <w:hideMark/>
          </w:tcPr>
          <w:p w14:paraId="4AD30ACD" w14:textId="77777777" w:rsidR="005F486F" w:rsidRPr="00481095" w:rsidRDefault="005F486F" w:rsidP="00481095">
            <w:pPr>
              <w:pStyle w:val="BodyText"/>
              <w:spacing w:before="9"/>
            </w:pPr>
            <w:r w:rsidRPr="00481095">
              <w:t>19</w:t>
            </w:r>
          </w:p>
        </w:tc>
        <w:tc>
          <w:tcPr>
            <w:tcW w:w="997" w:type="dxa"/>
            <w:hideMark/>
          </w:tcPr>
          <w:p w14:paraId="1D522D59" w14:textId="77777777" w:rsidR="005F486F" w:rsidRPr="00481095" w:rsidRDefault="005F486F" w:rsidP="00481095">
            <w:pPr>
              <w:pStyle w:val="BodyText"/>
              <w:spacing w:before="9"/>
            </w:pPr>
            <w:r w:rsidRPr="00481095">
              <w:t>8.7%</w:t>
            </w:r>
          </w:p>
        </w:tc>
      </w:tr>
      <w:tr w:rsidR="005F486F" w:rsidRPr="00481095" w14:paraId="76C881A6" w14:textId="5BB252F8" w:rsidTr="009F7D46">
        <w:trPr>
          <w:trHeight w:val="1572"/>
        </w:trPr>
        <w:tc>
          <w:tcPr>
            <w:tcW w:w="1569" w:type="dxa"/>
            <w:hideMark/>
          </w:tcPr>
          <w:p w14:paraId="4CDD9E4E" w14:textId="77777777" w:rsidR="005F486F" w:rsidRPr="00481095" w:rsidRDefault="005F486F" w:rsidP="00481095">
            <w:pPr>
              <w:pStyle w:val="BodyText"/>
              <w:spacing w:before="9"/>
            </w:pPr>
            <w:r w:rsidRPr="00481095">
              <w:t>4240A1</w:t>
            </w:r>
          </w:p>
        </w:tc>
        <w:tc>
          <w:tcPr>
            <w:tcW w:w="1816" w:type="dxa"/>
            <w:hideMark/>
          </w:tcPr>
          <w:p w14:paraId="6D0EF6B1" w14:textId="77777777" w:rsidR="005F486F" w:rsidRPr="00481095" w:rsidRDefault="005F486F" w:rsidP="00481095">
            <w:pPr>
              <w:pStyle w:val="BodyText"/>
              <w:spacing w:before="9"/>
            </w:pPr>
            <w:r w:rsidRPr="00481095">
              <w:t>Merchant wholesalers, nondurable goods (4244 and 4248 only)</w:t>
            </w:r>
          </w:p>
        </w:tc>
        <w:tc>
          <w:tcPr>
            <w:tcW w:w="1503" w:type="dxa"/>
            <w:hideMark/>
          </w:tcPr>
          <w:p w14:paraId="721AD4C4" w14:textId="77777777" w:rsidR="005F486F" w:rsidRPr="00481095" w:rsidRDefault="005F486F" w:rsidP="00481095">
            <w:pPr>
              <w:pStyle w:val="BodyText"/>
              <w:spacing w:before="9"/>
            </w:pPr>
            <w:r w:rsidRPr="00481095">
              <w:t>293</w:t>
            </w:r>
          </w:p>
        </w:tc>
        <w:tc>
          <w:tcPr>
            <w:tcW w:w="1506" w:type="dxa"/>
            <w:hideMark/>
          </w:tcPr>
          <w:p w14:paraId="0A6155C6" w14:textId="77777777" w:rsidR="005F486F" w:rsidRPr="00481095" w:rsidRDefault="005F486F" w:rsidP="00481095">
            <w:pPr>
              <w:pStyle w:val="BodyText"/>
              <w:spacing w:before="9"/>
            </w:pPr>
            <w:r w:rsidRPr="00481095">
              <w:t>318</w:t>
            </w:r>
          </w:p>
        </w:tc>
        <w:tc>
          <w:tcPr>
            <w:tcW w:w="1050" w:type="dxa"/>
            <w:hideMark/>
          </w:tcPr>
          <w:p w14:paraId="53243611" w14:textId="77777777" w:rsidR="005F486F" w:rsidRPr="00481095" w:rsidRDefault="005F486F" w:rsidP="00481095">
            <w:pPr>
              <w:pStyle w:val="BodyText"/>
              <w:spacing w:before="9"/>
            </w:pPr>
            <w:r w:rsidRPr="00481095">
              <w:t>25</w:t>
            </w:r>
          </w:p>
        </w:tc>
        <w:tc>
          <w:tcPr>
            <w:tcW w:w="997" w:type="dxa"/>
            <w:hideMark/>
          </w:tcPr>
          <w:p w14:paraId="2F3AF94D" w14:textId="77777777" w:rsidR="005F486F" w:rsidRPr="00481095" w:rsidRDefault="005F486F" w:rsidP="00481095">
            <w:pPr>
              <w:pStyle w:val="BodyText"/>
              <w:spacing w:before="9"/>
            </w:pPr>
            <w:r w:rsidRPr="00481095">
              <w:t>8.5%</w:t>
            </w:r>
          </w:p>
        </w:tc>
      </w:tr>
      <w:tr w:rsidR="005F486F" w:rsidRPr="00481095" w14:paraId="146DC4C2" w14:textId="6ED703D4" w:rsidTr="009F7D46">
        <w:trPr>
          <w:trHeight w:val="948"/>
        </w:trPr>
        <w:tc>
          <w:tcPr>
            <w:tcW w:w="1569" w:type="dxa"/>
            <w:hideMark/>
          </w:tcPr>
          <w:p w14:paraId="0522A2B0" w14:textId="77777777" w:rsidR="005F486F" w:rsidRPr="00481095" w:rsidRDefault="005F486F" w:rsidP="00481095">
            <w:pPr>
              <w:pStyle w:val="BodyText"/>
              <w:spacing w:before="9"/>
            </w:pPr>
            <w:r w:rsidRPr="00481095">
              <w:t xml:space="preserve">5222  </w:t>
            </w:r>
          </w:p>
        </w:tc>
        <w:tc>
          <w:tcPr>
            <w:tcW w:w="1816" w:type="dxa"/>
            <w:hideMark/>
          </w:tcPr>
          <w:p w14:paraId="1CC7E446" w14:textId="77777777" w:rsidR="005F486F" w:rsidRPr="00481095" w:rsidRDefault="005F486F" w:rsidP="00481095">
            <w:pPr>
              <w:pStyle w:val="BodyText"/>
              <w:spacing w:before="9"/>
            </w:pPr>
            <w:r w:rsidRPr="00481095">
              <w:t xml:space="preserve">Nondepository Credit Intermediation </w:t>
            </w:r>
          </w:p>
        </w:tc>
        <w:tc>
          <w:tcPr>
            <w:tcW w:w="1503" w:type="dxa"/>
            <w:hideMark/>
          </w:tcPr>
          <w:p w14:paraId="3B8D1CF5" w14:textId="77777777" w:rsidR="005F486F" w:rsidRPr="00481095" w:rsidRDefault="005F486F" w:rsidP="00481095">
            <w:pPr>
              <w:pStyle w:val="BodyText"/>
              <w:spacing w:before="9"/>
            </w:pPr>
            <w:r w:rsidRPr="00481095">
              <w:t>218</w:t>
            </w:r>
          </w:p>
        </w:tc>
        <w:tc>
          <w:tcPr>
            <w:tcW w:w="1506" w:type="dxa"/>
            <w:hideMark/>
          </w:tcPr>
          <w:p w14:paraId="2F9CC071" w14:textId="77777777" w:rsidR="005F486F" w:rsidRPr="00481095" w:rsidRDefault="005F486F" w:rsidP="00481095">
            <w:pPr>
              <w:pStyle w:val="BodyText"/>
              <w:spacing w:before="9"/>
            </w:pPr>
            <w:r w:rsidRPr="00481095">
              <w:t>236</w:t>
            </w:r>
          </w:p>
        </w:tc>
        <w:tc>
          <w:tcPr>
            <w:tcW w:w="1050" w:type="dxa"/>
            <w:hideMark/>
          </w:tcPr>
          <w:p w14:paraId="2B8F75EF" w14:textId="77777777" w:rsidR="005F486F" w:rsidRPr="00481095" w:rsidRDefault="005F486F" w:rsidP="00481095">
            <w:pPr>
              <w:pStyle w:val="BodyText"/>
              <w:spacing w:before="9"/>
            </w:pPr>
            <w:r w:rsidRPr="00481095">
              <w:t>18</w:t>
            </w:r>
          </w:p>
        </w:tc>
        <w:tc>
          <w:tcPr>
            <w:tcW w:w="997" w:type="dxa"/>
            <w:hideMark/>
          </w:tcPr>
          <w:p w14:paraId="39AC2538" w14:textId="77777777" w:rsidR="005F486F" w:rsidRPr="00481095" w:rsidRDefault="005F486F" w:rsidP="00481095">
            <w:pPr>
              <w:pStyle w:val="BodyText"/>
              <w:spacing w:before="9"/>
            </w:pPr>
            <w:r w:rsidRPr="00481095">
              <w:t>8.3%</w:t>
            </w:r>
          </w:p>
        </w:tc>
      </w:tr>
      <w:tr w:rsidR="005F486F" w:rsidRPr="00481095" w14:paraId="15F07ED2" w14:textId="2AA923B9" w:rsidTr="009F7D46">
        <w:trPr>
          <w:trHeight w:val="636"/>
        </w:trPr>
        <w:tc>
          <w:tcPr>
            <w:tcW w:w="1569" w:type="dxa"/>
            <w:hideMark/>
          </w:tcPr>
          <w:p w14:paraId="5221F47B" w14:textId="77777777" w:rsidR="005F486F" w:rsidRPr="00481095" w:rsidRDefault="005F486F" w:rsidP="00481095">
            <w:pPr>
              <w:pStyle w:val="BodyText"/>
              <w:spacing w:before="9"/>
            </w:pPr>
            <w:r w:rsidRPr="00481095">
              <w:t xml:space="preserve">3111  </w:t>
            </w:r>
          </w:p>
        </w:tc>
        <w:tc>
          <w:tcPr>
            <w:tcW w:w="1816" w:type="dxa"/>
            <w:hideMark/>
          </w:tcPr>
          <w:p w14:paraId="7BAD00C0" w14:textId="77777777" w:rsidR="005F486F" w:rsidRPr="00481095" w:rsidRDefault="005F486F" w:rsidP="00481095">
            <w:pPr>
              <w:pStyle w:val="BodyText"/>
              <w:spacing w:before="9"/>
            </w:pPr>
            <w:r w:rsidRPr="00481095">
              <w:t>Animal Food Manufacturing</w:t>
            </w:r>
          </w:p>
        </w:tc>
        <w:tc>
          <w:tcPr>
            <w:tcW w:w="1503" w:type="dxa"/>
            <w:hideMark/>
          </w:tcPr>
          <w:p w14:paraId="3702BF6F" w14:textId="77777777" w:rsidR="005F486F" w:rsidRPr="00481095" w:rsidRDefault="005F486F" w:rsidP="00481095">
            <w:pPr>
              <w:pStyle w:val="BodyText"/>
              <w:spacing w:before="9"/>
            </w:pPr>
            <w:r w:rsidRPr="00481095">
              <w:t>75</w:t>
            </w:r>
          </w:p>
        </w:tc>
        <w:tc>
          <w:tcPr>
            <w:tcW w:w="1506" w:type="dxa"/>
            <w:hideMark/>
          </w:tcPr>
          <w:p w14:paraId="7F76DE8F" w14:textId="77777777" w:rsidR="005F486F" w:rsidRPr="00481095" w:rsidRDefault="005F486F" w:rsidP="00481095">
            <w:pPr>
              <w:pStyle w:val="BodyText"/>
              <w:spacing w:before="9"/>
            </w:pPr>
            <w:r w:rsidRPr="00481095">
              <w:t>81</w:t>
            </w:r>
          </w:p>
        </w:tc>
        <w:tc>
          <w:tcPr>
            <w:tcW w:w="1050" w:type="dxa"/>
            <w:hideMark/>
          </w:tcPr>
          <w:p w14:paraId="0E4520F8" w14:textId="77777777" w:rsidR="005F486F" w:rsidRPr="00481095" w:rsidRDefault="005F486F" w:rsidP="00481095">
            <w:pPr>
              <w:pStyle w:val="BodyText"/>
              <w:spacing w:before="9"/>
            </w:pPr>
            <w:r w:rsidRPr="00481095">
              <w:t>6</w:t>
            </w:r>
          </w:p>
        </w:tc>
        <w:tc>
          <w:tcPr>
            <w:tcW w:w="997" w:type="dxa"/>
            <w:hideMark/>
          </w:tcPr>
          <w:p w14:paraId="0D0E77E1" w14:textId="77777777" w:rsidR="005F486F" w:rsidRPr="00481095" w:rsidRDefault="005F486F" w:rsidP="00481095">
            <w:pPr>
              <w:pStyle w:val="BodyText"/>
              <w:spacing w:before="9"/>
            </w:pPr>
            <w:r w:rsidRPr="00481095">
              <w:t>8.0%</w:t>
            </w:r>
          </w:p>
        </w:tc>
      </w:tr>
      <w:tr w:rsidR="005F486F" w:rsidRPr="00481095" w14:paraId="13E04296" w14:textId="2E60910B" w:rsidTr="009F7D46">
        <w:trPr>
          <w:trHeight w:val="1260"/>
        </w:trPr>
        <w:tc>
          <w:tcPr>
            <w:tcW w:w="1569" w:type="dxa"/>
            <w:hideMark/>
          </w:tcPr>
          <w:p w14:paraId="463DF01E" w14:textId="77777777" w:rsidR="005F486F" w:rsidRPr="00481095" w:rsidRDefault="005F486F" w:rsidP="00481095">
            <w:pPr>
              <w:pStyle w:val="BodyText"/>
              <w:spacing w:before="9"/>
            </w:pPr>
            <w:r w:rsidRPr="00481095">
              <w:t xml:space="preserve">5161  </w:t>
            </w:r>
          </w:p>
        </w:tc>
        <w:tc>
          <w:tcPr>
            <w:tcW w:w="1816" w:type="dxa"/>
            <w:hideMark/>
          </w:tcPr>
          <w:p w14:paraId="513180B8" w14:textId="77777777" w:rsidR="005F486F" w:rsidRPr="00481095" w:rsidRDefault="005F486F" w:rsidP="00481095">
            <w:pPr>
              <w:pStyle w:val="BodyText"/>
              <w:spacing w:before="9"/>
            </w:pPr>
            <w:r w:rsidRPr="00481095">
              <w:t>Radio and Television Broadcasting Stations</w:t>
            </w:r>
          </w:p>
        </w:tc>
        <w:tc>
          <w:tcPr>
            <w:tcW w:w="1503" w:type="dxa"/>
            <w:hideMark/>
          </w:tcPr>
          <w:p w14:paraId="7323FA2B" w14:textId="77777777" w:rsidR="005F486F" w:rsidRPr="00481095" w:rsidRDefault="005F486F" w:rsidP="00481095">
            <w:pPr>
              <w:pStyle w:val="BodyText"/>
              <w:spacing w:before="9"/>
            </w:pPr>
            <w:r w:rsidRPr="00481095">
              <w:t>102</w:t>
            </w:r>
          </w:p>
        </w:tc>
        <w:tc>
          <w:tcPr>
            <w:tcW w:w="1506" w:type="dxa"/>
            <w:hideMark/>
          </w:tcPr>
          <w:p w14:paraId="46412FF8" w14:textId="77777777" w:rsidR="005F486F" w:rsidRPr="00481095" w:rsidRDefault="005F486F" w:rsidP="00481095">
            <w:pPr>
              <w:pStyle w:val="BodyText"/>
              <w:spacing w:before="9"/>
            </w:pPr>
            <w:r w:rsidRPr="00481095">
              <w:t>110</w:t>
            </w:r>
          </w:p>
        </w:tc>
        <w:tc>
          <w:tcPr>
            <w:tcW w:w="1050" w:type="dxa"/>
            <w:hideMark/>
          </w:tcPr>
          <w:p w14:paraId="4DDA09BF" w14:textId="77777777" w:rsidR="005F486F" w:rsidRPr="00481095" w:rsidRDefault="005F486F" w:rsidP="00481095">
            <w:pPr>
              <w:pStyle w:val="BodyText"/>
              <w:spacing w:before="9"/>
            </w:pPr>
            <w:r w:rsidRPr="00481095">
              <w:t>8</w:t>
            </w:r>
          </w:p>
        </w:tc>
        <w:tc>
          <w:tcPr>
            <w:tcW w:w="997" w:type="dxa"/>
            <w:hideMark/>
          </w:tcPr>
          <w:p w14:paraId="40B4B742" w14:textId="77777777" w:rsidR="005F486F" w:rsidRPr="00481095" w:rsidRDefault="005F486F" w:rsidP="00481095">
            <w:pPr>
              <w:pStyle w:val="BodyText"/>
              <w:spacing w:before="9"/>
            </w:pPr>
            <w:r w:rsidRPr="00481095">
              <w:t>7.8%</w:t>
            </w:r>
          </w:p>
        </w:tc>
      </w:tr>
      <w:tr w:rsidR="005F486F" w:rsidRPr="00481095" w14:paraId="221F0922" w14:textId="7D216CF9" w:rsidTr="009F7D46">
        <w:trPr>
          <w:trHeight w:val="1572"/>
        </w:trPr>
        <w:tc>
          <w:tcPr>
            <w:tcW w:w="1569" w:type="dxa"/>
            <w:hideMark/>
          </w:tcPr>
          <w:p w14:paraId="1D671FE1" w14:textId="77777777" w:rsidR="005F486F" w:rsidRPr="00481095" w:rsidRDefault="005F486F" w:rsidP="00481095">
            <w:pPr>
              <w:pStyle w:val="BodyText"/>
              <w:spacing w:before="9"/>
            </w:pPr>
            <w:r w:rsidRPr="00481095">
              <w:t xml:space="preserve">4442  </w:t>
            </w:r>
          </w:p>
        </w:tc>
        <w:tc>
          <w:tcPr>
            <w:tcW w:w="1816" w:type="dxa"/>
            <w:hideMark/>
          </w:tcPr>
          <w:p w14:paraId="183EB4BC" w14:textId="77777777" w:rsidR="005F486F" w:rsidRPr="00481095" w:rsidRDefault="005F486F" w:rsidP="00481095">
            <w:pPr>
              <w:pStyle w:val="BodyText"/>
              <w:spacing w:before="9"/>
            </w:pPr>
            <w:r w:rsidRPr="00481095">
              <w:t>Lawn and Garden Equipment and Supplies Retailers</w:t>
            </w:r>
          </w:p>
        </w:tc>
        <w:tc>
          <w:tcPr>
            <w:tcW w:w="1503" w:type="dxa"/>
            <w:hideMark/>
          </w:tcPr>
          <w:p w14:paraId="38A85A67" w14:textId="77777777" w:rsidR="005F486F" w:rsidRPr="00481095" w:rsidRDefault="005F486F" w:rsidP="00481095">
            <w:pPr>
              <w:pStyle w:val="BodyText"/>
              <w:spacing w:before="9"/>
            </w:pPr>
            <w:r w:rsidRPr="00481095">
              <w:t>142</w:t>
            </w:r>
          </w:p>
        </w:tc>
        <w:tc>
          <w:tcPr>
            <w:tcW w:w="1506" w:type="dxa"/>
            <w:hideMark/>
          </w:tcPr>
          <w:p w14:paraId="2DA0ED8C" w14:textId="77777777" w:rsidR="005F486F" w:rsidRPr="00481095" w:rsidRDefault="005F486F" w:rsidP="00481095">
            <w:pPr>
              <w:pStyle w:val="BodyText"/>
              <w:spacing w:before="9"/>
            </w:pPr>
            <w:r w:rsidRPr="00481095">
              <w:t>153</w:t>
            </w:r>
          </w:p>
        </w:tc>
        <w:tc>
          <w:tcPr>
            <w:tcW w:w="1050" w:type="dxa"/>
            <w:hideMark/>
          </w:tcPr>
          <w:p w14:paraId="11C5DC51" w14:textId="77777777" w:rsidR="005F486F" w:rsidRPr="00481095" w:rsidRDefault="005F486F" w:rsidP="00481095">
            <w:pPr>
              <w:pStyle w:val="BodyText"/>
              <w:spacing w:before="9"/>
            </w:pPr>
            <w:r w:rsidRPr="00481095">
              <w:t>11</w:t>
            </w:r>
          </w:p>
        </w:tc>
        <w:tc>
          <w:tcPr>
            <w:tcW w:w="997" w:type="dxa"/>
            <w:hideMark/>
          </w:tcPr>
          <w:p w14:paraId="6EA1DBB3" w14:textId="77777777" w:rsidR="005F486F" w:rsidRPr="00481095" w:rsidRDefault="005F486F" w:rsidP="00481095">
            <w:pPr>
              <w:pStyle w:val="BodyText"/>
              <w:spacing w:before="9"/>
            </w:pPr>
            <w:r w:rsidRPr="00481095">
              <w:t>7.7%</w:t>
            </w:r>
          </w:p>
        </w:tc>
      </w:tr>
      <w:tr w:rsidR="005F486F" w:rsidRPr="00481095" w14:paraId="63826A6F" w14:textId="3FBB6981" w:rsidTr="009F7D46">
        <w:trPr>
          <w:trHeight w:val="1260"/>
        </w:trPr>
        <w:tc>
          <w:tcPr>
            <w:tcW w:w="1569" w:type="dxa"/>
            <w:hideMark/>
          </w:tcPr>
          <w:p w14:paraId="1BAE151A" w14:textId="77777777" w:rsidR="005F486F" w:rsidRPr="00481095" w:rsidRDefault="005F486F" w:rsidP="00481095">
            <w:pPr>
              <w:pStyle w:val="BodyText"/>
              <w:spacing w:before="9"/>
            </w:pPr>
            <w:r w:rsidRPr="00481095">
              <w:t xml:space="preserve">2211  </w:t>
            </w:r>
          </w:p>
        </w:tc>
        <w:tc>
          <w:tcPr>
            <w:tcW w:w="1816" w:type="dxa"/>
            <w:hideMark/>
          </w:tcPr>
          <w:p w14:paraId="006C3F52" w14:textId="77777777" w:rsidR="005F486F" w:rsidRPr="00481095" w:rsidRDefault="005F486F" w:rsidP="00481095">
            <w:pPr>
              <w:pStyle w:val="BodyText"/>
              <w:spacing w:before="9"/>
            </w:pPr>
            <w:r w:rsidRPr="00481095">
              <w:t>Electric Power Generation, Transmission and Distribution</w:t>
            </w:r>
          </w:p>
        </w:tc>
        <w:tc>
          <w:tcPr>
            <w:tcW w:w="1503" w:type="dxa"/>
            <w:hideMark/>
          </w:tcPr>
          <w:p w14:paraId="53C5DB18" w14:textId="77777777" w:rsidR="005F486F" w:rsidRPr="00481095" w:rsidRDefault="005F486F" w:rsidP="00481095">
            <w:pPr>
              <w:pStyle w:val="BodyText"/>
              <w:spacing w:before="9"/>
            </w:pPr>
            <w:r w:rsidRPr="00481095">
              <w:t>391</w:t>
            </w:r>
          </w:p>
        </w:tc>
        <w:tc>
          <w:tcPr>
            <w:tcW w:w="1506" w:type="dxa"/>
            <w:hideMark/>
          </w:tcPr>
          <w:p w14:paraId="68730B4C" w14:textId="77777777" w:rsidR="005F486F" w:rsidRPr="00481095" w:rsidRDefault="005F486F" w:rsidP="00481095">
            <w:pPr>
              <w:pStyle w:val="BodyText"/>
              <w:spacing w:before="9"/>
            </w:pPr>
            <w:r w:rsidRPr="00481095">
              <w:t>420</w:t>
            </w:r>
          </w:p>
        </w:tc>
        <w:tc>
          <w:tcPr>
            <w:tcW w:w="1050" w:type="dxa"/>
            <w:hideMark/>
          </w:tcPr>
          <w:p w14:paraId="20855746" w14:textId="77777777" w:rsidR="005F486F" w:rsidRPr="00481095" w:rsidRDefault="005F486F" w:rsidP="00481095">
            <w:pPr>
              <w:pStyle w:val="BodyText"/>
              <w:spacing w:before="9"/>
            </w:pPr>
            <w:r w:rsidRPr="00481095">
              <w:t>29</w:t>
            </w:r>
          </w:p>
        </w:tc>
        <w:tc>
          <w:tcPr>
            <w:tcW w:w="997" w:type="dxa"/>
            <w:hideMark/>
          </w:tcPr>
          <w:p w14:paraId="3671EB27" w14:textId="77777777" w:rsidR="005F486F" w:rsidRPr="00481095" w:rsidRDefault="005F486F" w:rsidP="00481095">
            <w:pPr>
              <w:pStyle w:val="BodyText"/>
              <w:spacing w:before="9"/>
            </w:pPr>
            <w:r w:rsidRPr="00481095">
              <w:t>7.4%</w:t>
            </w:r>
          </w:p>
        </w:tc>
      </w:tr>
      <w:tr w:rsidR="005F486F" w:rsidRPr="00481095" w14:paraId="7A41208D" w14:textId="197D8F2B" w:rsidTr="009F7D46">
        <w:trPr>
          <w:trHeight w:val="948"/>
        </w:trPr>
        <w:tc>
          <w:tcPr>
            <w:tcW w:w="1569" w:type="dxa"/>
            <w:hideMark/>
          </w:tcPr>
          <w:p w14:paraId="1D3A1BB0" w14:textId="77777777" w:rsidR="005F486F" w:rsidRPr="00481095" w:rsidRDefault="005F486F" w:rsidP="00481095">
            <w:pPr>
              <w:pStyle w:val="BodyText"/>
              <w:spacing w:before="9"/>
            </w:pPr>
            <w:r w:rsidRPr="00481095">
              <w:t xml:space="preserve">4599  </w:t>
            </w:r>
          </w:p>
        </w:tc>
        <w:tc>
          <w:tcPr>
            <w:tcW w:w="1816" w:type="dxa"/>
            <w:hideMark/>
          </w:tcPr>
          <w:p w14:paraId="5944EFF9" w14:textId="77777777" w:rsidR="005F486F" w:rsidRPr="00481095" w:rsidRDefault="005F486F" w:rsidP="00481095">
            <w:pPr>
              <w:pStyle w:val="BodyText"/>
              <w:spacing w:before="9"/>
            </w:pPr>
            <w:r w:rsidRPr="00481095">
              <w:t>Other Miscellaneous Retailers</w:t>
            </w:r>
          </w:p>
        </w:tc>
        <w:tc>
          <w:tcPr>
            <w:tcW w:w="1503" w:type="dxa"/>
            <w:hideMark/>
          </w:tcPr>
          <w:p w14:paraId="44B716C6" w14:textId="77777777" w:rsidR="005F486F" w:rsidRPr="00481095" w:rsidRDefault="005F486F" w:rsidP="00481095">
            <w:pPr>
              <w:pStyle w:val="BodyText"/>
              <w:spacing w:before="9"/>
            </w:pPr>
            <w:r w:rsidRPr="00481095">
              <w:t>156</w:t>
            </w:r>
          </w:p>
        </w:tc>
        <w:tc>
          <w:tcPr>
            <w:tcW w:w="1506" w:type="dxa"/>
            <w:hideMark/>
          </w:tcPr>
          <w:p w14:paraId="3EF17250" w14:textId="77777777" w:rsidR="005F486F" w:rsidRPr="00481095" w:rsidRDefault="005F486F" w:rsidP="00481095">
            <w:pPr>
              <w:pStyle w:val="BodyText"/>
              <w:spacing w:before="9"/>
            </w:pPr>
            <w:r w:rsidRPr="00481095">
              <w:t>167</w:t>
            </w:r>
          </w:p>
        </w:tc>
        <w:tc>
          <w:tcPr>
            <w:tcW w:w="1050" w:type="dxa"/>
            <w:hideMark/>
          </w:tcPr>
          <w:p w14:paraId="4FBB2C5F" w14:textId="77777777" w:rsidR="005F486F" w:rsidRPr="00481095" w:rsidRDefault="005F486F" w:rsidP="00481095">
            <w:pPr>
              <w:pStyle w:val="BodyText"/>
              <w:spacing w:before="9"/>
            </w:pPr>
            <w:r w:rsidRPr="00481095">
              <w:t>11</w:t>
            </w:r>
          </w:p>
        </w:tc>
        <w:tc>
          <w:tcPr>
            <w:tcW w:w="997" w:type="dxa"/>
            <w:hideMark/>
          </w:tcPr>
          <w:p w14:paraId="5AA21306" w14:textId="77777777" w:rsidR="005F486F" w:rsidRPr="00481095" w:rsidRDefault="005F486F" w:rsidP="00481095">
            <w:pPr>
              <w:pStyle w:val="BodyText"/>
              <w:spacing w:before="9"/>
            </w:pPr>
            <w:r w:rsidRPr="00481095">
              <w:t>7.1%</w:t>
            </w:r>
          </w:p>
        </w:tc>
      </w:tr>
      <w:tr w:rsidR="005F486F" w:rsidRPr="00481095" w14:paraId="77DB20F5" w14:textId="316DBD24" w:rsidTr="009F7D46">
        <w:trPr>
          <w:trHeight w:val="636"/>
        </w:trPr>
        <w:tc>
          <w:tcPr>
            <w:tcW w:w="1569" w:type="dxa"/>
            <w:hideMark/>
          </w:tcPr>
          <w:p w14:paraId="2F8AB92F" w14:textId="77777777" w:rsidR="005F486F" w:rsidRPr="00481095" w:rsidRDefault="005F486F" w:rsidP="00481095">
            <w:pPr>
              <w:pStyle w:val="BodyText"/>
              <w:spacing w:before="9"/>
            </w:pPr>
            <w:r w:rsidRPr="00481095">
              <w:t xml:space="preserve">8134  </w:t>
            </w:r>
          </w:p>
        </w:tc>
        <w:tc>
          <w:tcPr>
            <w:tcW w:w="1816" w:type="dxa"/>
            <w:hideMark/>
          </w:tcPr>
          <w:p w14:paraId="77EF1291" w14:textId="77777777" w:rsidR="005F486F" w:rsidRPr="00481095" w:rsidRDefault="005F486F" w:rsidP="00481095">
            <w:pPr>
              <w:pStyle w:val="BodyText"/>
              <w:spacing w:before="9"/>
            </w:pPr>
            <w:r w:rsidRPr="00481095">
              <w:t xml:space="preserve">Civic and Social Organizations </w:t>
            </w:r>
          </w:p>
        </w:tc>
        <w:tc>
          <w:tcPr>
            <w:tcW w:w="1503" w:type="dxa"/>
            <w:hideMark/>
          </w:tcPr>
          <w:p w14:paraId="29A8445B" w14:textId="77777777" w:rsidR="005F486F" w:rsidRPr="00481095" w:rsidRDefault="005F486F" w:rsidP="00481095">
            <w:pPr>
              <w:pStyle w:val="BodyText"/>
              <w:spacing w:before="9"/>
            </w:pPr>
            <w:r w:rsidRPr="00481095">
              <w:t>187</w:t>
            </w:r>
          </w:p>
        </w:tc>
        <w:tc>
          <w:tcPr>
            <w:tcW w:w="1506" w:type="dxa"/>
            <w:hideMark/>
          </w:tcPr>
          <w:p w14:paraId="37531E51" w14:textId="77777777" w:rsidR="005F486F" w:rsidRPr="00481095" w:rsidRDefault="005F486F" w:rsidP="00481095">
            <w:pPr>
              <w:pStyle w:val="BodyText"/>
              <w:spacing w:before="9"/>
            </w:pPr>
            <w:r w:rsidRPr="00481095">
              <w:t>200</w:t>
            </w:r>
          </w:p>
        </w:tc>
        <w:tc>
          <w:tcPr>
            <w:tcW w:w="1050" w:type="dxa"/>
            <w:hideMark/>
          </w:tcPr>
          <w:p w14:paraId="0ABED94E" w14:textId="77777777" w:rsidR="005F486F" w:rsidRPr="00481095" w:rsidRDefault="005F486F" w:rsidP="00481095">
            <w:pPr>
              <w:pStyle w:val="BodyText"/>
              <w:spacing w:before="9"/>
            </w:pPr>
            <w:r w:rsidRPr="00481095">
              <w:t>13</w:t>
            </w:r>
          </w:p>
        </w:tc>
        <w:tc>
          <w:tcPr>
            <w:tcW w:w="997" w:type="dxa"/>
            <w:hideMark/>
          </w:tcPr>
          <w:p w14:paraId="56A32A93" w14:textId="77777777" w:rsidR="005F486F" w:rsidRPr="00481095" w:rsidRDefault="005F486F" w:rsidP="00481095">
            <w:pPr>
              <w:pStyle w:val="BodyText"/>
              <w:spacing w:before="9"/>
            </w:pPr>
            <w:r w:rsidRPr="00481095">
              <w:t>7.0%</w:t>
            </w:r>
          </w:p>
        </w:tc>
      </w:tr>
      <w:tr w:rsidR="005F486F" w:rsidRPr="00481095" w14:paraId="1E10794B" w14:textId="43872228" w:rsidTr="009F7D46">
        <w:trPr>
          <w:trHeight w:val="636"/>
        </w:trPr>
        <w:tc>
          <w:tcPr>
            <w:tcW w:w="1569" w:type="dxa"/>
            <w:hideMark/>
          </w:tcPr>
          <w:p w14:paraId="2C8C5123" w14:textId="77777777" w:rsidR="005F486F" w:rsidRPr="00481095" w:rsidRDefault="005F486F" w:rsidP="00481095">
            <w:pPr>
              <w:pStyle w:val="BodyText"/>
              <w:spacing w:before="9"/>
            </w:pPr>
            <w:r w:rsidRPr="00481095">
              <w:t xml:space="preserve">7223  </w:t>
            </w:r>
          </w:p>
        </w:tc>
        <w:tc>
          <w:tcPr>
            <w:tcW w:w="1816" w:type="dxa"/>
            <w:hideMark/>
          </w:tcPr>
          <w:p w14:paraId="1E11888E" w14:textId="77777777" w:rsidR="005F486F" w:rsidRPr="00481095" w:rsidRDefault="005F486F" w:rsidP="00481095">
            <w:pPr>
              <w:pStyle w:val="BodyText"/>
              <w:spacing w:before="9"/>
            </w:pPr>
            <w:r w:rsidRPr="00481095">
              <w:t>Special Food Services</w:t>
            </w:r>
          </w:p>
        </w:tc>
        <w:tc>
          <w:tcPr>
            <w:tcW w:w="1503" w:type="dxa"/>
            <w:hideMark/>
          </w:tcPr>
          <w:p w14:paraId="21B06516" w14:textId="77777777" w:rsidR="005F486F" w:rsidRPr="00481095" w:rsidRDefault="005F486F" w:rsidP="00481095">
            <w:pPr>
              <w:pStyle w:val="BodyText"/>
              <w:spacing w:before="9"/>
            </w:pPr>
            <w:r w:rsidRPr="00481095">
              <w:t>302</w:t>
            </w:r>
          </w:p>
        </w:tc>
        <w:tc>
          <w:tcPr>
            <w:tcW w:w="1506" w:type="dxa"/>
            <w:hideMark/>
          </w:tcPr>
          <w:p w14:paraId="0722CAFF" w14:textId="77777777" w:rsidR="005F486F" w:rsidRPr="00481095" w:rsidRDefault="005F486F" w:rsidP="00481095">
            <w:pPr>
              <w:pStyle w:val="BodyText"/>
              <w:spacing w:before="9"/>
            </w:pPr>
            <w:r w:rsidRPr="00481095">
              <w:t>322</w:t>
            </w:r>
          </w:p>
        </w:tc>
        <w:tc>
          <w:tcPr>
            <w:tcW w:w="1050" w:type="dxa"/>
            <w:hideMark/>
          </w:tcPr>
          <w:p w14:paraId="5CD24F7C" w14:textId="77777777" w:rsidR="005F486F" w:rsidRPr="00481095" w:rsidRDefault="005F486F" w:rsidP="00481095">
            <w:pPr>
              <w:pStyle w:val="BodyText"/>
              <w:spacing w:before="9"/>
            </w:pPr>
            <w:r w:rsidRPr="00481095">
              <w:t>20</w:t>
            </w:r>
          </w:p>
        </w:tc>
        <w:tc>
          <w:tcPr>
            <w:tcW w:w="997" w:type="dxa"/>
            <w:hideMark/>
          </w:tcPr>
          <w:p w14:paraId="0B402064" w14:textId="77777777" w:rsidR="005F486F" w:rsidRPr="00481095" w:rsidRDefault="005F486F" w:rsidP="00481095">
            <w:pPr>
              <w:pStyle w:val="BodyText"/>
              <w:spacing w:before="9"/>
            </w:pPr>
            <w:r w:rsidRPr="00481095">
              <w:t>6.6%</w:t>
            </w:r>
          </w:p>
        </w:tc>
      </w:tr>
      <w:tr w:rsidR="005F486F" w:rsidRPr="00481095" w14:paraId="7646F8CC" w14:textId="43BF3935" w:rsidTr="009F7D46">
        <w:trPr>
          <w:trHeight w:val="636"/>
        </w:trPr>
        <w:tc>
          <w:tcPr>
            <w:tcW w:w="1569" w:type="dxa"/>
            <w:hideMark/>
          </w:tcPr>
          <w:p w14:paraId="7909F8FA" w14:textId="77777777" w:rsidR="005F486F" w:rsidRPr="00481095" w:rsidRDefault="005F486F" w:rsidP="00481095">
            <w:pPr>
              <w:pStyle w:val="BodyText"/>
              <w:spacing w:before="9"/>
            </w:pPr>
            <w:r w:rsidRPr="00481095">
              <w:t xml:space="preserve">8123  </w:t>
            </w:r>
          </w:p>
        </w:tc>
        <w:tc>
          <w:tcPr>
            <w:tcW w:w="1816" w:type="dxa"/>
            <w:hideMark/>
          </w:tcPr>
          <w:p w14:paraId="0EA17AA5" w14:textId="77777777" w:rsidR="005F486F" w:rsidRPr="00481095" w:rsidRDefault="005F486F" w:rsidP="00481095">
            <w:pPr>
              <w:pStyle w:val="BodyText"/>
              <w:spacing w:before="9"/>
            </w:pPr>
            <w:r w:rsidRPr="00481095">
              <w:t xml:space="preserve">Drycleaning and Laundry Services </w:t>
            </w:r>
          </w:p>
        </w:tc>
        <w:tc>
          <w:tcPr>
            <w:tcW w:w="1503" w:type="dxa"/>
            <w:hideMark/>
          </w:tcPr>
          <w:p w14:paraId="63EACE1A" w14:textId="77777777" w:rsidR="005F486F" w:rsidRPr="00481095" w:rsidRDefault="005F486F" w:rsidP="00481095">
            <w:pPr>
              <w:pStyle w:val="BodyText"/>
              <w:spacing w:before="9"/>
            </w:pPr>
            <w:r w:rsidRPr="00481095">
              <w:t>153</w:t>
            </w:r>
          </w:p>
        </w:tc>
        <w:tc>
          <w:tcPr>
            <w:tcW w:w="1506" w:type="dxa"/>
            <w:hideMark/>
          </w:tcPr>
          <w:p w14:paraId="41F1A432" w14:textId="77777777" w:rsidR="005F486F" w:rsidRPr="00481095" w:rsidRDefault="005F486F" w:rsidP="00481095">
            <w:pPr>
              <w:pStyle w:val="BodyText"/>
              <w:spacing w:before="9"/>
            </w:pPr>
            <w:r w:rsidRPr="00481095">
              <w:t>163</w:t>
            </w:r>
          </w:p>
        </w:tc>
        <w:tc>
          <w:tcPr>
            <w:tcW w:w="1050" w:type="dxa"/>
            <w:hideMark/>
          </w:tcPr>
          <w:p w14:paraId="6E34E974" w14:textId="77777777" w:rsidR="005F486F" w:rsidRPr="00481095" w:rsidRDefault="005F486F" w:rsidP="00481095">
            <w:pPr>
              <w:pStyle w:val="BodyText"/>
              <w:spacing w:before="9"/>
            </w:pPr>
            <w:r w:rsidRPr="00481095">
              <w:t>10</w:t>
            </w:r>
          </w:p>
        </w:tc>
        <w:tc>
          <w:tcPr>
            <w:tcW w:w="997" w:type="dxa"/>
            <w:hideMark/>
          </w:tcPr>
          <w:p w14:paraId="7EECF86E" w14:textId="77777777" w:rsidR="005F486F" w:rsidRPr="00481095" w:rsidRDefault="005F486F" w:rsidP="00481095">
            <w:pPr>
              <w:pStyle w:val="BodyText"/>
              <w:spacing w:before="9"/>
            </w:pPr>
            <w:r w:rsidRPr="00481095">
              <w:t>6.5%</w:t>
            </w:r>
          </w:p>
        </w:tc>
      </w:tr>
      <w:tr w:rsidR="005F486F" w:rsidRPr="00481095" w14:paraId="02210841" w14:textId="5534696F" w:rsidTr="009F7D46">
        <w:trPr>
          <w:trHeight w:val="1260"/>
        </w:trPr>
        <w:tc>
          <w:tcPr>
            <w:tcW w:w="1569" w:type="dxa"/>
            <w:hideMark/>
          </w:tcPr>
          <w:p w14:paraId="1BC3A7D7" w14:textId="77777777" w:rsidR="005F486F" w:rsidRPr="00481095" w:rsidRDefault="005F486F" w:rsidP="00481095">
            <w:pPr>
              <w:pStyle w:val="BodyText"/>
              <w:spacing w:before="9"/>
            </w:pPr>
            <w:r w:rsidRPr="00481095">
              <w:t>5320A1</w:t>
            </w:r>
          </w:p>
        </w:tc>
        <w:tc>
          <w:tcPr>
            <w:tcW w:w="1816" w:type="dxa"/>
            <w:hideMark/>
          </w:tcPr>
          <w:p w14:paraId="3C0AB527" w14:textId="77777777" w:rsidR="005F486F" w:rsidRPr="00481095" w:rsidRDefault="005F486F" w:rsidP="00481095">
            <w:pPr>
              <w:pStyle w:val="BodyText"/>
              <w:spacing w:before="9"/>
            </w:pPr>
            <w:r w:rsidRPr="00481095">
              <w:t>Rental and leasing services (5322, 5323, and 5324 only)</w:t>
            </w:r>
          </w:p>
        </w:tc>
        <w:tc>
          <w:tcPr>
            <w:tcW w:w="1503" w:type="dxa"/>
            <w:hideMark/>
          </w:tcPr>
          <w:p w14:paraId="01D46F0A" w14:textId="77777777" w:rsidR="005F486F" w:rsidRPr="00481095" w:rsidRDefault="005F486F" w:rsidP="00481095">
            <w:pPr>
              <w:pStyle w:val="BodyText"/>
              <w:spacing w:before="9"/>
            </w:pPr>
            <w:r w:rsidRPr="00481095">
              <w:t>230</w:t>
            </w:r>
          </w:p>
        </w:tc>
        <w:tc>
          <w:tcPr>
            <w:tcW w:w="1506" w:type="dxa"/>
            <w:hideMark/>
          </w:tcPr>
          <w:p w14:paraId="4DB48C41" w14:textId="77777777" w:rsidR="005F486F" w:rsidRPr="00481095" w:rsidRDefault="005F486F" w:rsidP="00481095">
            <w:pPr>
              <w:pStyle w:val="BodyText"/>
              <w:spacing w:before="9"/>
            </w:pPr>
            <w:r w:rsidRPr="00481095">
              <w:t>245</w:t>
            </w:r>
          </w:p>
        </w:tc>
        <w:tc>
          <w:tcPr>
            <w:tcW w:w="1050" w:type="dxa"/>
            <w:hideMark/>
          </w:tcPr>
          <w:p w14:paraId="2275673E" w14:textId="77777777" w:rsidR="005F486F" w:rsidRPr="00481095" w:rsidRDefault="005F486F" w:rsidP="00481095">
            <w:pPr>
              <w:pStyle w:val="BodyText"/>
              <w:spacing w:before="9"/>
            </w:pPr>
            <w:r w:rsidRPr="00481095">
              <w:t>15</w:t>
            </w:r>
          </w:p>
        </w:tc>
        <w:tc>
          <w:tcPr>
            <w:tcW w:w="997" w:type="dxa"/>
            <w:hideMark/>
          </w:tcPr>
          <w:p w14:paraId="0D0686E6" w14:textId="77777777" w:rsidR="005F486F" w:rsidRPr="00481095" w:rsidRDefault="005F486F" w:rsidP="00481095">
            <w:pPr>
              <w:pStyle w:val="BodyText"/>
              <w:spacing w:before="9"/>
            </w:pPr>
            <w:r w:rsidRPr="00481095">
              <w:t>6.5%</w:t>
            </w:r>
          </w:p>
        </w:tc>
      </w:tr>
      <w:tr w:rsidR="005F486F" w:rsidRPr="00481095" w14:paraId="0D995191" w14:textId="55E04F60" w:rsidTr="009F7D46">
        <w:trPr>
          <w:trHeight w:val="636"/>
        </w:trPr>
        <w:tc>
          <w:tcPr>
            <w:tcW w:w="1569" w:type="dxa"/>
            <w:hideMark/>
          </w:tcPr>
          <w:p w14:paraId="48464981" w14:textId="77777777" w:rsidR="005F486F" w:rsidRPr="00481095" w:rsidRDefault="005F486F" w:rsidP="00481095">
            <w:pPr>
              <w:pStyle w:val="BodyText"/>
              <w:spacing w:before="9"/>
            </w:pPr>
            <w:r w:rsidRPr="00481095">
              <w:t xml:space="preserve">8122  </w:t>
            </w:r>
          </w:p>
        </w:tc>
        <w:tc>
          <w:tcPr>
            <w:tcW w:w="1816" w:type="dxa"/>
            <w:hideMark/>
          </w:tcPr>
          <w:p w14:paraId="4B7EB3EE" w14:textId="77777777" w:rsidR="005F486F" w:rsidRPr="00481095" w:rsidRDefault="005F486F" w:rsidP="00481095">
            <w:pPr>
              <w:pStyle w:val="BodyText"/>
              <w:spacing w:before="9"/>
            </w:pPr>
            <w:r w:rsidRPr="00481095">
              <w:t xml:space="preserve">Death Care Services </w:t>
            </w:r>
          </w:p>
        </w:tc>
        <w:tc>
          <w:tcPr>
            <w:tcW w:w="1503" w:type="dxa"/>
            <w:hideMark/>
          </w:tcPr>
          <w:p w14:paraId="56C988AD" w14:textId="77777777" w:rsidR="005F486F" w:rsidRPr="00481095" w:rsidRDefault="005F486F" w:rsidP="00481095">
            <w:pPr>
              <w:pStyle w:val="BodyText"/>
              <w:spacing w:before="9"/>
            </w:pPr>
            <w:r w:rsidRPr="00481095">
              <w:t>108</w:t>
            </w:r>
          </w:p>
        </w:tc>
        <w:tc>
          <w:tcPr>
            <w:tcW w:w="1506" w:type="dxa"/>
            <w:hideMark/>
          </w:tcPr>
          <w:p w14:paraId="0C8D3F2D" w14:textId="77777777" w:rsidR="005F486F" w:rsidRPr="00481095" w:rsidRDefault="005F486F" w:rsidP="00481095">
            <w:pPr>
              <w:pStyle w:val="BodyText"/>
              <w:spacing w:before="9"/>
            </w:pPr>
            <w:r w:rsidRPr="00481095">
              <w:t>115</w:t>
            </w:r>
          </w:p>
        </w:tc>
        <w:tc>
          <w:tcPr>
            <w:tcW w:w="1050" w:type="dxa"/>
            <w:hideMark/>
          </w:tcPr>
          <w:p w14:paraId="21BD4B29" w14:textId="77777777" w:rsidR="005F486F" w:rsidRPr="00481095" w:rsidRDefault="005F486F" w:rsidP="00481095">
            <w:pPr>
              <w:pStyle w:val="BodyText"/>
              <w:spacing w:before="9"/>
            </w:pPr>
            <w:r w:rsidRPr="00481095">
              <w:t>7</w:t>
            </w:r>
          </w:p>
        </w:tc>
        <w:tc>
          <w:tcPr>
            <w:tcW w:w="997" w:type="dxa"/>
            <w:hideMark/>
          </w:tcPr>
          <w:p w14:paraId="75F92501" w14:textId="77777777" w:rsidR="005F486F" w:rsidRPr="00481095" w:rsidRDefault="005F486F" w:rsidP="00481095">
            <w:pPr>
              <w:pStyle w:val="BodyText"/>
              <w:spacing w:before="9"/>
            </w:pPr>
            <w:r w:rsidRPr="00481095">
              <w:t>6.5%</w:t>
            </w:r>
          </w:p>
        </w:tc>
      </w:tr>
      <w:tr w:rsidR="005F486F" w:rsidRPr="00481095" w14:paraId="123C6BBC" w14:textId="32C73DB2" w:rsidTr="009F7D46">
        <w:trPr>
          <w:trHeight w:val="636"/>
        </w:trPr>
        <w:tc>
          <w:tcPr>
            <w:tcW w:w="1569" w:type="dxa"/>
            <w:hideMark/>
          </w:tcPr>
          <w:p w14:paraId="4DDAED6F" w14:textId="77777777" w:rsidR="005F486F" w:rsidRPr="00481095" w:rsidRDefault="005F486F" w:rsidP="00481095">
            <w:pPr>
              <w:pStyle w:val="BodyText"/>
              <w:spacing w:before="9"/>
            </w:pPr>
            <w:r w:rsidRPr="00481095">
              <w:t xml:space="preserve">6216  </w:t>
            </w:r>
          </w:p>
        </w:tc>
        <w:tc>
          <w:tcPr>
            <w:tcW w:w="1816" w:type="dxa"/>
            <w:hideMark/>
          </w:tcPr>
          <w:p w14:paraId="62D39948" w14:textId="77777777" w:rsidR="005F486F" w:rsidRPr="00481095" w:rsidRDefault="005F486F" w:rsidP="00481095">
            <w:pPr>
              <w:pStyle w:val="BodyText"/>
              <w:spacing w:before="9"/>
            </w:pPr>
            <w:r w:rsidRPr="00481095">
              <w:t>Home Health Care Services</w:t>
            </w:r>
          </w:p>
        </w:tc>
        <w:tc>
          <w:tcPr>
            <w:tcW w:w="1503" w:type="dxa"/>
            <w:hideMark/>
          </w:tcPr>
          <w:p w14:paraId="6AAC56D0" w14:textId="77777777" w:rsidR="005F486F" w:rsidRPr="00481095" w:rsidRDefault="005F486F" w:rsidP="00481095">
            <w:pPr>
              <w:pStyle w:val="BodyText"/>
              <w:spacing w:before="9"/>
            </w:pPr>
            <w:r w:rsidRPr="00481095">
              <w:t>955</w:t>
            </w:r>
          </w:p>
        </w:tc>
        <w:tc>
          <w:tcPr>
            <w:tcW w:w="1506" w:type="dxa"/>
            <w:hideMark/>
          </w:tcPr>
          <w:p w14:paraId="708B6CD6" w14:textId="77777777" w:rsidR="005F486F" w:rsidRPr="00481095" w:rsidRDefault="005F486F" w:rsidP="00481095">
            <w:pPr>
              <w:pStyle w:val="BodyText"/>
              <w:spacing w:before="9"/>
            </w:pPr>
            <w:r w:rsidRPr="00481095">
              <w:t>1016</w:t>
            </w:r>
          </w:p>
        </w:tc>
        <w:tc>
          <w:tcPr>
            <w:tcW w:w="1050" w:type="dxa"/>
            <w:hideMark/>
          </w:tcPr>
          <w:p w14:paraId="2FDB3093" w14:textId="77777777" w:rsidR="005F486F" w:rsidRPr="00481095" w:rsidRDefault="005F486F" w:rsidP="00481095">
            <w:pPr>
              <w:pStyle w:val="BodyText"/>
              <w:spacing w:before="9"/>
            </w:pPr>
            <w:r w:rsidRPr="00481095">
              <w:t>61</w:t>
            </w:r>
          </w:p>
        </w:tc>
        <w:tc>
          <w:tcPr>
            <w:tcW w:w="997" w:type="dxa"/>
            <w:hideMark/>
          </w:tcPr>
          <w:p w14:paraId="06E3415C" w14:textId="77777777" w:rsidR="005F486F" w:rsidRPr="00481095" w:rsidRDefault="005F486F" w:rsidP="00481095">
            <w:pPr>
              <w:pStyle w:val="BodyText"/>
              <w:spacing w:before="9"/>
            </w:pPr>
            <w:r w:rsidRPr="00481095">
              <w:t>6.4%</w:t>
            </w:r>
          </w:p>
        </w:tc>
      </w:tr>
      <w:tr w:rsidR="005F486F" w:rsidRPr="00481095" w14:paraId="0E4AA1D7" w14:textId="43F3172F" w:rsidTr="009F7D46">
        <w:trPr>
          <w:trHeight w:val="636"/>
        </w:trPr>
        <w:tc>
          <w:tcPr>
            <w:tcW w:w="1569" w:type="dxa"/>
            <w:hideMark/>
          </w:tcPr>
          <w:p w14:paraId="32FDD6D3" w14:textId="77777777" w:rsidR="005F486F" w:rsidRPr="00481095" w:rsidRDefault="005F486F" w:rsidP="00481095">
            <w:pPr>
              <w:pStyle w:val="BodyText"/>
              <w:spacing w:before="9"/>
            </w:pPr>
            <w:r w:rsidRPr="00481095">
              <w:t xml:space="preserve">5613  </w:t>
            </w:r>
          </w:p>
        </w:tc>
        <w:tc>
          <w:tcPr>
            <w:tcW w:w="1816" w:type="dxa"/>
            <w:hideMark/>
          </w:tcPr>
          <w:p w14:paraId="4F273A16" w14:textId="77777777" w:rsidR="005F486F" w:rsidRPr="00481095" w:rsidRDefault="005F486F" w:rsidP="00481095">
            <w:pPr>
              <w:pStyle w:val="BodyText"/>
              <w:spacing w:before="9"/>
            </w:pPr>
            <w:r w:rsidRPr="00481095">
              <w:t>Employment Services</w:t>
            </w:r>
          </w:p>
        </w:tc>
        <w:tc>
          <w:tcPr>
            <w:tcW w:w="1503" w:type="dxa"/>
            <w:hideMark/>
          </w:tcPr>
          <w:p w14:paraId="2EEC4B3D" w14:textId="77777777" w:rsidR="005F486F" w:rsidRPr="00481095" w:rsidRDefault="005F486F" w:rsidP="00481095">
            <w:pPr>
              <w:pStyle w:val="BodyText"/>
              <w:spacing w:before="9"/>
            </w:pPr>
            <w:r w:rsidRPr="00481095">
              <w:t>394</w:t>
            </w:r>
          </w:p>
        </w:tc>
        <w:tc>
          <w:tcPr>
            <w:tcW w:w="1506" w:type="dxa"/>
            <w:hideMark/>
          </w:tcPr>
          <w:p w14:paraId="3A0F368E" w14:textId="77777777" w:rsidR="005F486F" w:rsidRPr="00481095" w:rsidRDefault="005F486F" w:rsidP="00481095">
            <w:pPr>
              <w:pStyle w:val="BodyText"/>
              <w:spacing w:before="9"/>
            </w:pPr>
            <w:r w:rsidRPr="00481095">
              <w:t>419</w:t>
            </w:r>
          </w:p>
        </w:tc>
        <w:tc>
          <w:tcPr>
            <w:tcW w:w="1050" w:type="dxa"/>
            <w:hideMark/>
          </w:tcPr>
          <w:p w14:paraId="74ACC5CA" w14:textId="77777777" w:rsidR="005F486F" w:rsidRPr="00481095" w:rsidRDefault="005F486F" w:rsidP="00481095">
            <w:pPr>
              <w:pStyle w:val="BodyText"/>
              <w:spacing w:before="9"/>
            </w:pPr>
            <w:r w:rsidRPr="00481095">
              <w:t>25</w:t>
            </w:r>
          </w:p>
        </w:tc>
        <w:tc>
          <w:tcPr>
            <w:tcW w:w="997" w:type="dxa"/>
            <w:hideMark/>
          </w:tcPr>
          <w:p w14:paraId="232CDF47" w14:textId="77777777" w:rsidR="005F486F" w:rsidRPr="00481095" w:rsidRDefault="005F486F" w:rsidP="00481095">
            <w:pPr>
              <w:pStyle w:val="BodyText"/>
              <w:spacing w:before="9"/>
            </w:pPr>
            <w:r w:rsidRPr="00481095">
              <w:t>6.3%</w:t>
            </w:r>
          </w:p>
        </w:tc>
      </w:tr>
      <w:tr w:rsidR="005F486F" w:rsidRPr="00481095" w14:paraId="63E7D19F" w14:textId="11F548C2" w:rsidTr="009F7D46">
        <w:trPr>
          <w:trHeight w:val="636"/>
        </w:trPr>
        <w:tc>
          <w:tcPr>
            <w:tcW w:w="1569" w:type="dxa"/>
            <w:hideMark/>
          </w:tcPr>
          <w:p w14:paraId="602F5DF1" w14:textId="77777777" w:rsidR="005F486F" w:rsidRPr="00481095" w:rsidRDefault="005F486F" w:rsidP="00481095">
            <w:pPr>
              <w:pStyle w:val="BodyText"/>
              <w:spacing w:before="9"/>
            </w:pPr>
            <w:r w:rsidRPr="00481095">
              <w:t xml:space="preserve">7211  </w:t>
            </w:r>
          </w:p>
        </w:tc>
        <w:tc>
          <w:tcPr>
            <w:tcW w:w="1816" w:type="dxa"/>
            <w:hideMark/>
          </w:tcPr>
          <w:p w14:paraId="1433C02B" w14:textId="77777777" w:rsidR="005F486F" w:rsidRPr="00481095" w:rsidRDefault="005F486F" w:rsidP="00481095">
            <w:pPr>
              <w:pStyle w:val="BodyText"/>
              <w:spacing w:before="9"/>
            </w:pPr>
            <w:r w:rsidRPr="00481095">
              <w:t>Traveler Accommodation</w:t>
            </w:r>
          </w:p>
        </w:tc>
        <w:tc>
          <w:tcPr>
            <w:tcW w:w="1503" w:type="dxa"/>
            <w:hideMark/>
          </w:tcPr>
          <w:p w14:paraId="205FEE64" w14:textId="77777777" w:rsidR="005F486F" w:rsidRPr="00481095" w:rsidRDefault="005F486F" w:rsidP="00481095">
            <w:pPr>
              <w:pStyle w:val="BodyText"/>
              <w:spacing w:before="9"/>
            </w:pPr>
            <w:r w:rsidRPr="00481095">
              <w:t>759</w:t>
            </w:r>
          </w:p>
        </w:tc>
        <w:tc>
          <w:tcPr>
            <w:tcW w:w="1506" w:type="dxa"/>
            <w:hideMark/>
          </w:tcPr>
          <w:p w14:paraId="1B4931B8" w14:textId="77777777" w:rsidR="005F486F" w:rsidRPr="00481095" w:rsidRDefault="005F486F" w:rsidP="00481095">
            <w:pPr>
              <w:pStyle w:val="BodyText"/>
              <w:spacing w:before="9"/>
            </w:pPr>
            <w:r w:rsidRPr="00481095">
              <w:t>807</w:t>
            </w:r>
          </w:p>
        </w:tc>
        <w:tc>
          <w:tcPr>
            <w:tcW w:w="1050" w:type="dxa"/>
            <w:hideMark/>
          </w:tcPr>
          <w:p w14:paraId="62052CF1" w14:textId="77777777" w:rsidR="005F486F" w:rsidRPr="00481095" w:rsidRDefault="005F486F" w:rsidP="00481095">
            <w:pPr>
              <w:pStyle w:val="BodyText"/>
              <w:spacing w:before="9"/>
            </w:pPr>
            <w:r w:rsidRPr="00481095">
              <w:t>48</w:t>
            </w:r>
          </w:p>
        </w:tc>
        <w:tc>
          <w:tcPr>
            <w:tcW w:w="997" w:type="dxa"/>
            <w:hideMark/>
          </w:tcPr>
          <w:p w14:paraId="7B9A163A" w14:textId="77777777" w:rsidR="005F486F" w:rsidRPr="00481095" w:rsidRDefault="005F486F" w:rsidP="00481095">
            <w:pPr>
              <w:pStyle w:val="BodyText"/>
              <w:spacing w:before="9"/>
            </w:pPr>
            <w:r w:rsidRPr="00481095">
              <w:t>6.3%</w:t>
            </w:r>
          </w:p>
        </w:tc>
      </w:tr>
      <w:tr w:rsidR="005F486F" w:rsidRPr="00481095" w14:paraId="7CD19C81" w14:textId="2099E374" w:rsidTr="009F7D46">
        <w:trPr>
          <w:trHeight w:val="1260"/>
        </w:trPr>
        <w:tc>
          <w:tcPr>
            <w:tcW w:w="1569" w:type="dxa"/>
            <w:hideMark/>
          </w:tcPr>
          <w:p w14:paraId="4F61AAB6" w14:textId="77777777" w:rsidR="005F486F" w:rsidRPr="00481095" w:rsidRDefault="005F486F" w:rsidP="00481095">
            <w:pPr>
              <w:pStyle w:val="BodyText"/>
              <w:spacing w:before="9"/>
            </w:pPr>
            <w:r w:rsidRPr="00481095">
              <w:t xml:space="preserve">7139  </w:t>
            </w:r>
          </w:p>
        </w:tc>
        <w:tc>
          <w:tcPr>
            <w:tcW w:w="1816" w:type="dxa"/>
            <w:hideMark/>
          </w:tcPr>
          <w:p w14:paraId="70DEDBCF" w14:textId="77777777" w:rsidR="005F486F" w:rsidRPr="00481095" w:rsidRDefault="005F486F" w:rsidP="00481095">
            <w:pPr>
              <w:pStyle w:val="BodyText"/>
              <w:spacing w:before="9"/>
            </w:pPr>
            <w:r w:rsidRPr="00481095">
              <w:t>Other Amusement and Recreation Industries</w:t>
            </w:r>
          </w:p>
        </w:tc>
        <w:tc>
          <w:tcPr>
            <w:tcW w:w="1503" w:type="dxa"/>
            <w:hideMark/>
          </w:tcPr>
          <w:p w14:paraId="30A39048" w14:textId="77777777" w:rsidR="005F486F" w:rsidRPr="00481095" w:rsidRDefault="005F486F" w:rsidP="00481095">
            <w:pPr>
              <w:pStyle w:val="BodyText"/>
              <w:spacing w:before="9"/>
            </w:pPr>
            <w:r w:rsidRPr="00481095">
              <w:t>445</w:t>
            </w:r>
          </w:p>
        </w:tc>
        <w:tc>
          <w:tcPr>
            <w:tcW w:w="1506" w:type="dxa"/>
            <w:hideMark/>
          </w:tcPr>
          <w:p w14:paraId="0DE2EC35" w14:textId="77777777" w:rsidR="005F486F" w:rsidRPr="00481095" w:rsidRDefault="005F486F" w:rsidP="00481095">
            <w:pPr>
              <w:pStyle w:val="BodyText"/>
              <w:spacing w:before="9"/>
            </w:pPr>
            <w:r w:rsidRPr="00481095">
              <w:t>473</w:t>
            </w:r>
          </w:p>
        </w:tc>
        <w:tc>
          <w:tcPr>
            <w:tcW w:w="1050" w:type="dxa"/>
            <w:hideMark/>
          </w:tcPr>
          <w:p w14:paraId="558C5CC2" w14:textId="77777777" w:rsidR="005F486F" w:rsidRPr="00481095" w:rsidRDefault="005F486F" w:rsidP="00481095">
            <w:pPr>
              <w:pStyle w:val="BodyText"/>
              <w:spacing w:before="9"/>
            </w:pPr>
            <w:r w:rsidRPr="00481095">
              <w:t>28</w:t>
            </w:r>
          </w:p>
        </w:tc>
        <w:tc>
          <w:tcPr>
            <w:tcW w:w="997" w:type="dxa"/>
            <w:hideMark/>
          </w:tcPr>
          <w:p w14:paraId="04CF5E77" w14:textId="77777777" w:rsidR="005F486F" w:rsidRPr="00481095" w:rsidRDefault="005F486F" w:rsidP="00481095">
            <w:pPr>
              <w:pStyle w:val="BodyText"/>
              <w:spacing w:before="9"/>
            </w:pPr>
            <w:r w:rsidRPr="00481095">
              <w:t>6.3%</w:t>
            </w:r>
          </w:p>
        </w:tc>
      </w:tr>
      <w:tr w:rsidR="005F486F" w:rsidRPr="00481095" w14:paraId="023A49BF" w14:textId="3A95D66E" w:rsidTr="009F7D46">
        <w:trPr>
          <w:trHeight w:val="948"/>
        </w:trPr>
        <w:tc>
          <w:tcPr>
            <w:tcW w:w="1569" w:type="dxa"/>
            <w:hideMark/>
          </w:tcPr>
          <w:p w14:paraId="106DEDD0" w14:textId="77777777" w:rsidR="005F486F" w:rsidRPr="00481095" w:rsidRDefault="005F486F" w:rsidP="00481095">
            <w:pPr>
              <w:pStyle w:val="BodyText"/>
              <w:spacing w:before="9"/>
            </w:pPr>
            <w:r w:rsidRPr="00481095">
              <w:t xml:space="preserve">8111  </w:t>
            </w:r>
          </w:p>
        </w:tc>
        <w:tc>
          <w:tcPr>
            <w:tcW w:w="1816" w:type="dxa"/>
            <w:hideMark/>
          </w:tcPr>
          <w:p w14:paraId="6448FC3B" w14:textId="77777777" w:rsidR="005F486F" w:rsidRPr="00481095" w:rsidRDefault="005F486F" w:rsidP="00481095">
            <w:pPr>
              <w:pStyle w:val="BodyText"/>
              <w:spacing w:before="9"/>
            </w:pPr>
            <w:r w:rsidRPr="00481095">
              <w:t>Automotive Repair and Maintenance</w:t>
            </w:r>
          </w:p>
        </w:tc>
        <w:tc>
          <w:tcPr>
            <w:tcW w:w="1503" w:type="dxa"/>
            <w:hideMark/>
          </w:tcPr>
          <w:p w14:paraId="5F016210" w14:textId="77777777" w:rsidR="005F486F" w:rsidRPr="00481095" w:rsidRDefault="005F486F" w:rsidP="00481095">
            <w:pPr>
              <w:pStyle w:val="BodyText"/>
              <w:spacing w:before="9"/>
            </w:pPr>
            <w:r w:rsidRPr="00481095">
              <w:t>609</w:t>
            </w:r>
          </w:p>
        </w:tc>
        <w:tc>
          <w:tcPr>
            <w:tcW w:w="1506" w:type="dxa"/>
            <w:hideMark/>
          </w:tcPr>
          <w:p w14:paraId="531BD89A" w14:textId="77777777" w:rsidR="005F486F" w:rsidRPr="00481095" w:rsidRDefault="005F486F" w:rsidP="00481095">
            <w:pPr>
              <w:pStyle w:val="BodyText"/>
              <w:spacing w:before="9"/>
            </w:pPr>
            <w:r w:rsidRPr="00481095">
              <w:t>647</w:t>
            </w:r>
          </w:p>
        </w:tc>
        <w:tc>
          <w:tcPr>
            <w:tcW w:w="1050" w:type="dxa"/>
            <w:hideMark/>
          </w:tcPr>
          <w:p w14:paraId="6E516F26" w14:textId="77777777" w:rsidR="005F486F" w:rsidRPr="00481095" w:rsidRDefault="005F486F" w:rsidP="00481095">
            <w:pPr>
              <w:pStyle w:val="BodyText"/>
              <w:spacing w:before="9"/>
            </w:pPr>
            <w:r w:rsidRPr="00481095">
              <w:t>38</w:t>
            </w:r>
          </w:p>
        </w:tc>
        <w:tc>
          <w:tcPr>
            <w:tcW w:w="997" w:type="dxa"/>
            <w:hideMark/>
          </w:tcPr>
          <w:p w14:paraId="4521F187" w14:textId="77777777" w:rsidR="005F486F" w:rsidRPr="00481095" w:rsidRDefault="005F486F" w:rsidP="00481095">
            <w:pPr>
              <w:pStyle w:val="BodyText"/>
              <w:spacing w:before="9"/>
            </w:pPr>
            <w:r w:rsidRPr="00481095">
              <w:t>6.2%</w:t>
            </w:r>
          </w:p>
        </w:tc>
      </w:tr>
      <w:tr w:rsidR="005F486F" w:rsidRPr="00481095" w14:paraId="0FDFE1D1" w14:textId="17669930" w:rsidTr="009F7D46">
        <w:trPr>
          <w:trHeight w:val="948"/>
        </w:trPr>
        <w:tc>
          <w:tcPr>
            <w:tcW w:w="1569" w:type="dxa"/>
            <w:hideMark/>
          </w:tcPr>
          <w:p w14:paraId="112BD9D0" w14:textId="77777777" w:rsidR="005F486F" w:rsidRPr="00481095" w:rsidRDefault="005F486F" w:rsidP="00481095">
            <w:pPr>
              <w:pStyle w:val="BodyText"/>
              <w:spacing w:before="9"/>
            </w:pPr>
            <w:r w:rsidRPr="00481095">
              <w:t xml:space="preserve">6111  </w:t>
            </w:r>
          </w:p>
        </w:tc>
        <w:tc>
          <w:tcPr>
            <w:tcW w:w="1816" w:type="dxa"/>
            <w:hideMark/>
          </w:tcPr>
          <w:p w14:paraId="5A4FC798" w14:textId="77777777" w:rsidR="005F486F" w:rsidRPr="00481095" w:rsidRDefault="005F486F" w:rsidP="00481095">
            <w:pPr>
              <w:pStyle w:val="BodyText"/>
              <w:spacing w:before="9"/>
            </w:pPr>
            <w:r w:rsidRPr="00481095">
              <w:t>Elementary and Secondary Schools</w:t>
            </w:r>
          </w:p>
        </w:tc>
        <w:tc>
          <w:tcPr>
            <w:tcW w:w="1503" w:type="dxa"/>
            <w:hideMark/>
          </w:tcPr>
          <w:p w14:paraId="41A90A8E" w14:textId="77777777" w:rsidR="005F486F" w:rsidRPr="00481095" w:rsidRDefault="005F486F" w:rsidP="00481095">
            <w:pPr>
              <w:pStyle w:val="BodyText"/>
              <w:spacing w:before="9"/>
            </w:pPr>
            <w:r w:rsidRPr="00481095">
              <w:t>5284</w:t>
            </w:r>
          </w:p>
        </w:tc>
        <w:tc>
          <w:tcPr>
            <w:tcW w:w="1506" w:type="dxa"/>
            <w:hideMark/>
          </w:tcPr>
          <w:p w14:paraId="0D06B87D" w14:textId="77777777" w:rsidR="005F486F" w:rsidRPr="00481095" w:rsidRDefault="005F486F" w:rsidP="00481095">
            <w:pPr>
              <w:pStyle w:val="BodyText"/>
              <w:spacing w:before="9"/>
            </w:pPr>
            <w:r w:rsidRPr="00481095">
              <w:t>5613</w:t>
            </w:r>
          </w:p>
        </w:tc>
        <w:tc>
          <w:tcPr>
            <w:tcW w:w="1050" w:type="dxa"/>
            <w:hideMark/>
          </w:tcPr>
          <w:p w14:paraId="55E05126" w14:textId="77777777" w:rsidR="005F486F" w:rsidRPr="00481095" w:rsidRDefault="005F486F" w:rsidP="00481095">
            <w:pPr>
              <w:pStyle w:val="BodyText"/>
              <w:spacing w:before="9"/>
            </w:pPr>
            <w:r w:rsidRPr="00481095">
              <w:t>329</w:t>
            </w:r>
          </w:p>
        </w:tc>
        <w:tc>
          <w:tcPr>
            <w:tcW w:w="997" w:type="dxa"/>
            <w:hideMark/>
          </w:tcPr>
          <w:p w14:paraId="1996126C" w14:textId="77777777" w:rsidR="005F486F" w:rsidRPr="00481095" w:rsidRDefault="005F486F" w:rsidP="00481095">
            <w:pPr>
              <w:pStyle w:val="BodyText"/>
              <w:spacing w:before="9"/>
            </w:pPr>
            <w:r w:rsidRPr="00481095">
              <w:t>6.2%</w:t>
            </w:r>
          </w:p>
        </w:tc>
      </w:tr>
      <w:tr w:rsidR="005F486F" w:rsidRPr="00481095" w14:paraId="78227F9F" w14:textId="5966C172" w:rsidTr="009F7D46">
        <w:trPr>
          <w:trHeight w:val="948"/>
        </w:trPr>
        <w:tc>
          <w:tcPr>
            <w:tcW w:w="1569" w:type="dxa"/>
            <w:hideMark/>
          </w:tcPr>
          <w:p w14:paraId="1AE6C494" w14:textId="77777777" w:rsidR="005F486F" w:rsidRPr="00481095" w:rsidRDefault="005F486F" w:rsidP="00481095">
            <w:pPr>
              <w:pStyle w:val="BodyText"/>
              <w:spacing w:before="9"/>
            </w:pPr>
            <w:r w:rsidRPr="00481095">
              <w:t xml:space="preserve">2361  </w:t>
            </w:r>
          </w:p>
        </w:tc>
        <w:tc>
          <w:tcPr>
            <w:tcW w:w="1816" w:type="dxa"/>
            <w:hideMark/>
          </w:tcPr>
          <w:p w14:paraId="22101757" w14:textId="77777777" w:rsidR="005F486F" w:rsidRPr="00481095" w:rsidRDefault="005F486F" w:rsidP="00481095">
            <w:pPr>
              <w:pStyle w:val="BodyText"/>
              <w:spacing w:before="9"/>
            </w:pPr>
            <w:r w:rsidRPr="00481095">
              <w:t>Residential Building Construction</w:t>
            </w:r>
          </w:p>
        </w:tc>
        <w:tc>
          <w:tcPr>
            <w:tcW w:w="1503" w:type="dxa"/>
            <w:hideMark/>
          </w:tcPr>
          <w:p w14:paraId="5E5C3993" w14:textId="77777777" w:rsidR="005F486F" w:rsidRPr="00481095" w:rsidRDefault="005F486F" w:rsidP="00481095">
            <w:pPr>
              <w:pStyle w:val="BodyText"/>
              <w:spacing w:before="9"/>
            </w:pPr>
            <w:r w:rsidRPr="00481095">
              <w:t>275</w:t>
            </w:r>
          </w:p>
        </w:tc>
        <w:tc>
          <w:tcPr>
            <w:tcW w:w="1506" w:type="dxa"/>
            <w:hideMark/>
          </w:tcPr>
          <w:p w14:paraId="1319957F" w14:textId="77777777" w:rsidR="005F486F" w:rsidRPr="00481095" w:rsidRDefault="005F486F" w:rsidP="00481095">
            <w:pPr>
              <w:pStyle w:val="BodyText"/>
              <w:spacing w:before="9"/>
            </w:pPr>
            <w:r w:rsidRPr="00481095">
              <w:t>291</w:t>
            </w:r>
          </w:p>
        </w:tc>
        <w:tc>
          <w:tcPr>
            <w:tcW w:w="1050" w:type="dxa"/>
            <w:hideMark/>
          </w:tcPr>
          <w:p w14:paraId="5788DB7D" w14:textId="77777777" w:rsidR="005F486F" w:rsidRPr="00481095" w:rsidRDefault="005F486F" w:rsidP="00481095">
            <w:pPr>
              <w:pStyle w:val="BodyText"/>
              <w:spacing w:before="9"/>
            </w:pPr>
            <w:r w:rsidRPr="00481095">
              <w:t>16</w:t>
            </w:r>
          </w:p>
        </w:tc>
        <w:tc>
          <w:tcPr>
            <w:tcW w:w="997" w:type="dxa"/>
            <w:hideMark/>
          </w:tcPr>
          <w:p w14:paraId="385926A6" w14:textId="77777777" w:rsidR="005F486F" w:rsidRPr="00481095" w:rsidRDefault="005F486F" w:rsidP="00481095">
            <w:pPr>
              <w:pStyle w:val="BodyText"/>
              <w:spacing w:before="9"/>
            </w:pPr>
            <w:r w:rsidRPr="00481095">
              <w:t>5.8%</w:t>
            </w:r>
          </w:p>
        </w:tc>
      </w:tr>
      <w:tr w:rsidR="005F486F" w:rsidRPr="00481095" w14:paraId="53950839" w14:textId="70F3EFFC" w:rsidTr="009F7D46">
        <w:trPr>
          <w:trHeight w:val="1260"/>
        </w:trPr>
        <w:tc>
          <w:tcPr>
            <w:tcW w:w="1569" w:type="dxa"/>
            <w:hideMark/>
          </w:tcPr>
          <w:p w14:paraId="5E86F756" w14:textId="77777777" w:rsidR="005F486F" w:rsidRPr="00481095" w:rsidRDefault="005F486F" w:rsidP="00481095">
            <w:pPr>
              <w:pStyle w:val="BodyText"/>
              <w:spacing w:before="9"/>
            </w:pPr>
            <w:r w:rsidRPr="00481095">
              <w:t xml:space="preserve">4881  </w:t>
            </w:r>
          </w:p>
        </w:tc>
        <w:tc>
          <w:tcPr>
            <w:tcW w:w="1816" w:type="dxa"/>
            <w:hideMark/>
          </w:tcPr>
          <w:p w14:paraId="7ACB92C1" w14:textId="77777777" w:rsidR="005F486F" w:rsidRPr="00481095" w:rsidRDefault="005F486F" w:rsidP="00481095">
            <w:pPr>
              <w:pStyle w:val="BodyText"/>
              <w:spacing w:before="9"/>
            </w:pPr>
            <w:r w:rsidRPr="00481095">
              <w:t>Support Activities for Air Transportation</w:t>
            </w:r>
          </w:p>
        </w:tc>
        <w:tc>
          <w:tcPr>
            <w:tcW w:w="1503" w:type="dxa"/>
            <w:hideMark/>
          </w:tcPr>
          <w:p w14:paraId="6EC9E142" w14:textId="77777777" w:rsidR="005F486F" w:rsidRPr="00481095" w:rsidRDefault="005F486F" w:rsidP="00481095">
            <w:pPr>
              <w:pStyle w:val="BodyText"/>
              <w:spacing w:before="9"/>
            </w:pPr>
            <w:r w:rsidRPr="00481095">
              <w:t>72</w:t>
            </w:r>
          </w:p>
        </w:tc>
        <w:tc>
          <w:tcPr>
            <w:tcW w:w="1506" w:type="dxa"/>
            <w:hideMark/>
          </w:tcPr>
          <w:p w14:paraId="51D39796" w14:textId="77777777" w:rsidR="005F486F" w:rsidRPr="00481095" w:rsidRDefault="005F486F" w:rsidP="00481095">
            <w:pPr>
              <w:pStyle w:val="BodyText"/>
              <w:spacing w:before="9"/>
            </w:pPr>
            <w:r w:rsidRPr="00481095">
              <w:t>76</w:t>
            </w:r>
          </w:p>
        </w:tc>
        <w:tc>
          <w:tcPr>
            <w:tcW w:w="1050" w:type="dxa"/>
            <w:hideMark/>
          </w:tcPr>
          <w:p w14:paraId="3D6B4403" w14:textId="77777777" w:rsidR="005F486F" w:rsidRPr="00481095" w:rsidRDefault="005F486F" w:rsidP="00481095">
            <w:pPr>
              <w:pStyle w:val="BodyText"/>
              <w:spacing w:before="9"/>
            </w:pPr>
            <w:r w:rsidRPr="00481095">
              <w:t>4</w:t>
            </w:r>
          </w:p>
        </w:tc>
        <w:tc>
          <w:tcPr>
            <w:tcW w:w="997" w:type="dxa"/>
            <w:hideMark/>
          </w:tcPr>
          <w:p w14:paraId="571CFDDB" w14:textId="77777777" w:rsidR="005F486F" w:rsidRPr="00481095" w:rsidRDefault="005F486F" w:rsidP="00481095">
            <w:pPr>
              <w:pStyle w:val="BodyText"/>
              <w:spacing w:before="9"/>
            </w:pPr>
            <w:r w:rsidRPr="00481095">
              <w:t>5.6%</w:t>
            </w:r>
          </w:p>
        </w:tc>
      </w:tr>
      <w:tr w:rsidR="005F486F" w:rsidRPr="00481095" w14:paraId="07816C35" w14:textId="6C06CB44" w:rsidTr="009F7D46">
        <w:trPr>
          <w:trHeight w:val="948"/>
        </w:trPr>
        <w:tc>
          <w:tcPr>
            <w:tcW w:w="1569" w:type="dxa"/>
            <w:hideMark/>
          </w:tcPr>
          <w:p w14:paraId="176957F0" w14:textId="77777777" w:rsidR="005F486F" w:rsidRPr="00481095" w:rsidRDefault="005F486F" w:rsidP="00481095">
            <w:pPr>
              <w:pStyle w:val="BodyText"/>
              <w:spacing w:before="9"/>
            </w:pPr>
            <w:r w:rsidRPr="00481095">
              <w:t xml:space="preserve">2382  </w:t>
            </w:r>
          </w:p>
        </w:tc>
        <w:tc>
          <w:tcPr>
            <w:tcW w:w="1816" w:type="dxa"/>
            <w:hideMark/>
          </w:tcPr>
          <w:p w14:paraId="3F5F54E0" w14:textId="77777777" w:rsidR="005F486F" w:rsidRPr="00481095" w:rsidRDefault="005F486F" w:rsidP="00481095">
            <w:pPr>
              <w:pStyle w:val="BodyText"/>
              <w:spacing w:before="9"/>
            </w:pPr>
            <w:r w:rsidRPr="00481095">
              <w:t>Building Equipment Contractors</w:t>
            </w:r>
          </w:p>
        </w:tc>
        <w:tc>
          <w:tcPr>
            <w:tcW w:w="1503" w:type="dxa"/>
            <w:hideMark/>
          </w:tcPr>
          <w:p w14:paraId="4747E22D" w14:textId="77777777" w:rsidR="005F486F" w:rsidRPr="00481095" w:rsidRDefault="005F486F" w:rsidP="00481095">
            <w:pPr>
              <w:pStyle w:val="BodyText"/>
              <w:spacing w:before="9"/>
            </w:pPr>
            <w:r w:rsidRPr="00481095">
              <w:t>863</w:t>
            </w:r>
          </w:p>
        </w:tc>
        <w:tc>
          <w:tcPr>
            <w:tcW w:w="1506" w:type="dxa"/>
            <w:hideMark/>
          </w:tcPr>
          <w:p w14:paraId="2BBCB928" w14:textId="77777777" w:rsidR="005F486F" w:rsidRPr="00481095" w:rsidRDefault="005F486F" w:rsidP="00481095">
            <w:pPr>
              <w:pStyle w:val="BodyText"/>
              <w:spacing w:before="9"/>
            </w:pPr>
            <w:r w:rsidRPr="00481095">
              <w:t>910</w:t>
            </w:r>
          </w:p>
        </w:tc>
        <w:tc>
          <w:tcPr>
            <w:tcW w:w="1050" w:type="dxa"/>
            <w:hideMark/>
          </w:tcPr>
          <w:p w14:paraId="02180116" w14:textId="77777777" w:rsidR="005F486F" w:rsidRPr="00481095" w:rsidRDefault="005F486F" w:rsidP="00481095">
            <w:pPr>
              <w:pStyle w:val="BodyText"/>
              <w:spacing w:before="9"/>
            </w:pPr>
            <w:r w:rsidRPr="00481095">
              <w:t>47</w:t>
            </w:r>
          </w:p>
        </w:tc>
        <w:tc>
          <w:tcPr>
            <w:tcW w:w="997" w:type="dxa"/>
            <w:hideMark/>
          </w:tcPr>
          <w:p w14:paraId="6DEE5C64" w14:textId="77777777" w:rsidR="005F486F" w:rsidRPr="00481095" w:rsidRDefault="005F486F" w:rsidP="00481095">
            <w:pPr>
              <w:pStyle w:val="BodyText"/>
              <w:spacing w:before="9"/>
            </w:pPr>
            <w:r w:rsidRPr="00481095">
              <w:t>5.4%</w:t>
            </w:r>
          </w:p>
        </w:tc>
      </w:tr>
      <w:tr w:rsidR="005F486F" w:rsidRPr="00481095" w14:paraId="3FB6C7A6" w14:textId="6573F326" w:rsidTr="009F7D46">
        <w:trPr>
          <w:trHeight w:val="936"/>
        </w:trPr>
        <w:tc>
          <w:tcPr>
            <w:tcW w:w="1569" w:type="dxa"/>
            <w:hideMark/>
          </w:tcPr>
          <w:p w14:paraId="0B20F21E" w14:textId="77777777" w:rsidR="005F486F" w:rsidRPr="00481095" w:rsidRDefault="005F486F" w:rsidP="00481095">
            <w:pPr>
              <w:pStyle w:val="BodyText"/>
              <w:spacing w:before="9"/>
            </w:pPr>
            <w:r w:rsidRPr="00481095">
              <w:t xml:space="preserve">5511  </w:t>
            </w:r>
          </w:p>
        </w:tc>
        <w:tc>
          <w:tcPr>
            <w:tcW w:w="1816" w:type="dxa"/>
            <w:hideMark/>
          </w:tcPr>
          <w:p w14:paraId="09F5199B" w14:textId="77777777" w:rsidR="005F486F" w:rsidRPr="00481095" w:rsidRDefault="005F486F" w:rsidP="00481095">
            <w:pPr>
              <w:pStyle w:val="BodyText"/>
              <w:spacing w:before="9"/>
            </w:pPr>
            <w:r w:rsidRPr="00481095">
              <w:t>Management of Companies and Enterprises</w:t>
            </w:r>
          </w:p>
        </w:tc>
        <w:tc>
          <w:tcPr>
            <w:tcW w:w="1503" w:type="dxa"/>
            <w:hideMark/>
          </w:tcPr>
          <w:p w14:paraId="1AE40556" w14:textId="77777777" w:rsidR="005F486F" w:rsidRPr="00481095" w:rsidRDefault="005F486F" w:rsidP="00481095">
            <w:pPr>
              <w:pStyle w:val="BodyText"/>
              <w:spacing w:before="9"/>
            </w:pPr>
            <w:r w:rsidRPr="00481095">
              <w:t>151</w:t>
            </w:r>
          </w:p>
        </w:tc>
        <w:tc>
          <w:tcPr>
            <w:tcW w:w="1506" w:type="dxa"/>
            <w:hideMark/>
          </w:tcPr>
          <w:p w14:paraId="38AD664C" w14:textId="77777777" w:rsidR="005F486F" w:rsidRPr="00481095" w:rsidRDefault="005F486F" w:rsidP="00481095">
            <w:pPr>
              <w:pStyle w:val="BodyText"/>
              <w:spacing w:before="9"/>
            </w:pPr>
            <w:r w:rsidRPr="00481095">
              <w:t>159</w:t>
            </w:r>
          </w:p>
        </w:tc>
        <w:tc>
          <w:tcPr>
            <w:tcW w:w="1050" w:type="dxa"/>
            <w:hideMark/>
          </w:tcPr>
          <w:p w14:paraId="6F3A31F8" w14:textId="77777777" w:rsidR="005F486F" w:rsidRPr="00481095" w:rsidRDefault="005F486F" w:rsidP="00481095">
            <w:pPr>
              <w:pStyle w:val="BodyText"/>
              <w:spacing w:before="9"/>
            </w:pPr>
            <w:r w:rsidRPr="00481095">
              <w:t>8</w:t>
            </w:r>
          </w:p>
        </w:tc>
        <w:tc>
          <w:tcPr>
            <w:tcW w:w="997" w:type="dxa"/>
            <w:hideMark/>
          </w:tcPr>
          <w:p w14:paraId="269BF86C" w14:textId="77777777" w:rsidR="005F486F" w:rsidRPr="00481095" w:rsidRDefault="005F486F" w:rsidP="00481095">
            <w:pPr>
              <w:pStyle w:val="BodyText"/>
              <w:spacing w:before="9"/>
            </w:pPr>
            <w:r w:rsidRPr="00481095">
              <w:t>5.3%</w:t>
            </w:r>
          </w:p>
        </w:tc>
      </w:tr>
    </w:tbl>
    <w:p w14:paraId="5B347580" w14:textId="363D2E1D" w:rsidR="00481095" w:rsidRPr="00A03C32" w:rsidRDefault="00DB3F16">
      <w:pPr>
        <w:pStyle w:val="BodyText"/>
        <w:spacing w:before="9"/>
      </w:pPr>
      <w:r>
        <w:t>Source: Texas LMI</w:t>
      </w:r>
    </w:p>
    <w:p w14:paraId="1022ABB9" w14:textId="3FCD5D75" w:rsidR="00D966D7" w:rsidRPr="00C013CF" w:rsidRDefault="00085B3E">
      <w:pPr>
        <w:pStyle w:val="BodyText"/>
        <w:spacing w:before="9"/>
      </w:pPr>
      <w:r w:rsidRPr="00C013CF">
        <w:t xml:space="preserve"> </w:t>
      </w:r>
    </w:p>
    <w:p w14:paraId="59A904A1" w14:textId="762085DC" w:rsidR="00085B3E" w:rsidRPr="001B6810" w:rsidRDefault="00085B3E">
      <w:pPr>
        <w:pStyle w:val="BodyText"/>
        <w:spacing w:before="9"/>
      </w:pPr>
      <w:r w:rsidRPr="001B6810">
        <w:t xml:space="preserve">   </w:t>
      </w:r>
    </w:p>
    <w:p w14:paraId="2C50DB6C" w14:textId="53325A9A" w:rsidR="000F0549" w:rsidRPr="001B6810" w:rsidRDefault="000F0549">
      <w:pPr>
        <w:pStyle w:val="BodyText"/>
        <w:spacing w:before="9"/>
        <w:rPr>
          <w:b/>
        </w:rPr>
      </w:pPr>
      <w:r w:rsidRPr="001B6810">
        <w:rPr>
          <w:b/>
          <w:bCs/>
        </w:rPr>
        <w:t>In-Demand Occupations</w:t>
      </w:r>
    </w:p>
    <w:p w14:paraId="62C292DD" w14:textId="51FCAC91" w:rsidR="00085B3E" w:rsidRDefault="000F0549">
      <w:pPr>
        <w:pStyle w:val="BodyText"/>
        <w:spacing w:before="9"/>
        <w:rPr>
          <w:i/>
        </w:rPr>
      </w:pPr>
      <w:r w:rsidRPr="001B6810">
        <w:t xml:space="preserve">With the high growth in industries, the growth in </w:t>
      </w:r>
      <w:r w:rsidR="003C7968">
        <w:t xml:space="preserve">in-demand </w:t>
      </w:r>
      <w:r w:rsidRPr="001B6810">
        <w:t>occupations has increased as well. Projections for occupational growth from 20</w:t>
      </w:r>
      <w:r w:rsidR="00064F89" w:rsidRPr="001B6810">
        <w:t>2</w:t>
      </w:r>
      <w:r w:rsidR="00D21E49">
        <w:t>2</w:t>
      </w:r>
      <w:r w:rsidRPr="001B6810">
        <w:t xml:space="preserve"> – 20</w:t>
      </w:r>
      <w:r w:rsidR="00064F89" w:rsidRPr="001B6810">
        <w:t>3</w:t>
      </w:r>
      <w:r w:rsidR="00D21E49">
        <w:t>2</w:t>
      </w:r>
      <w:r w:rsidR="00DE0128">
        <w:t xml:space="preserve"> (narrowed to the top 50</w:t>
      </w:r>
      <w:r w:rsidR="003F7D33">
        <w:t xml:space="preserve">) </w:t>
      </w:r>
      <w:r w:rsidRPr="001B6810">
        <w:t>in the Concho Valley Area are in the chart below</w:t>
      </w:r>
      <w:r w:rsidRPr="001B6810">
        <w:rPr>
          <w:i/>
        </w:rPr>
        <w:t>.</w:t>
      </w:r>
    </w:p>
    <w:p w14:paraId="0E511489" w14:textId="77777777" w:rsidR="00D21E49" w:rsidRDefault="00D21E49">
      <w:pPr>
        <w:pStyle w:val="BodyText"/>
        <w:spacing w:before="9"/>
        <w:rPr>
          <w:iCs/>
        </w:rPr>
      </w:pPr>
    </w:p>
    <w:tbl>
      <w:tblPr>
        <w:tblStyle w:val="TableGrid"/>
        <w:tblW w:w="0" w:type="auto"/>
        <w:tblLook w:val="04A0" w:firstRow="1" w:lastRow="0" w:firstColumn="1" w:lastColumn="0" w:noHBand="0" w:noVBand="1"/>
      </w:tblPr>
      <w:tblGrid>
        <w:gridCol w:w="1877"/>
        <w:gridCol w:w="2274"/>
        <w:gridCol w:w="1380"/>
        <w:gridCol w:w="1308"/>
        <w:gridCol w:w="1317"/>
        <w:gridCol w:w="1317"/>
        <w:gridCol w:w="1317"/>
      </w:tblGrid>
      <w:tr w:rsidR="00FA3DFC" w:rsidRPr="00B17EB9" w14:paraId="7BA4BAAD" w14:textId="77777777" w:rsidTr="00B17EB9">
        <w:trPr>
          <w:trHeight w:val="1260"/>
        </w:trPr>
        <w:tc>
          <w:tcPr>
            <w:tcW w:w="3900" w:type="dxa"/>
            <w:hideMark/>
          </w:tcPr>
          <w:p w14:paraId="392185B3" w14:textId="77777777" w:rsidR="00B17EB9" w:rsidRPr="00B17EB9" w:rsidRDefault="00B17EB9" w:rsidP="00B17EB9">
            <w:pPr>
              <w:pStyle w:val="BodyText"/>
              <w:spacing w:before="9"/>
              <w:rPr>
                <w:b/>
                <w:bCs/>
                <w:iCs/>
              </w:rPr>
            </w:pPr>
            <w:r w:rsidRPr="00B17EB9">
              <w:rPr>
                <w:b/>
                <w:bCs/>
                <w:iCs/>
              </w:rPr>
              <w:t xml:space="preserve">Standard Occupational Classification (SOC) or Occupational Information Network (O*NET) Job Code </w:t>
            </w:r>
          </w:p>
        </w:tc>
        <w:tc>
          <w:tcPr>
            <w:tcW w:w="4780" w:type="dxa"/>
            <w:hideMark/>
          </w:tcPr>
          <w:p w14:paraId="5612ED4E" w14:textId="77777777" w:rsidR="00B17EB9" w:rsidRPr="00B17EB9" w:rsidRDefault="00B17EB9" w:rsidP="00B17EB9">
            <w:pPr>
              <w:pStyle w:val="BodyText"/>
              <w:spacing w:before="9"/>
              <w:rPr>
                <w:b/>
                <w:bCs/>
                <w:iCs/>
              </w:rPr>
            </w:pPr>
            <w:r w:rsidRPr="00B17EB9">
              <w:rPr>
                <w:b/>
                <w:bCs/>
                <w:iCs/>
              </w:rPr>
              <w:t xml:space="preserve">In-Demand Occupation Job Title </w:t>
            </w:r>
          </w:p>
        </w:tc>
        <w:tc>
          <w:tcPr>
            <w:tcW w:w="2800" w:type="dxa"/>
            <w:hideMark/>
          </w:tcPr>
          <w:p w14:paraId="2F26BBE7" w14:textId="77777777" w:rsidR="00B17EB9" w:rsidRPr="00B17EB9" w:rsidRDefault="00B17EB9" w:rsidP="00B17EB9">
            <w:pPr>
              <w:pStyle w:val="BodyText"/>
              <w:spacing w:before="9"/>
              <w:rPr>
                <w:b/>
                <w:bCs/>
                <w:iCs/>
              </w:rPr>
            </w:pPr>
            <w:r w:rsidRPr="00B17EB9">
              <w:rPr>
                <w:b/>
                <w:bCs/>
                <w:iCs/>
              </w:rPr>
              <w:t>* Annual Average Employment 2022</w:t>
            </w:r>
          </w:p>
        </w:tc>
        <w:tc>
          <w:tcPr>
            <w:tcW w:w="2640" w:type="dxa"/>
            <w:hideMark/>
          </w:tcPr>
          <w:p w14:paraId="7C035C57" w14:textId="77777777" w:rsidR="00B17EB9" w:rsidRPr="00B17EB9" w:rsidRDefault="00B17EB9" w:rsidP="00B17EB9">
            <w:pPr>
              <w:pStyle w:val="BodyText"/>
              <w:spacing w:before="9"/>
              <w:rPr>
                <w:b/>
                <w:bCs/>
                <w:iCs/>
              </w:rPr>
            </w:pPr>
            <w:r w:rsidRPr="00B17EB9">
              <w:rPr>
                <w:b/>
                <w:bCs/>
                <w:iCs/>
              </w:rPr>
              <w:t>* Annual Average Employment 2032</w:t>
            </w:r>
          </w:p>
        </w:tc>
        <w:tc>
          <w:tcPr>
            <w:tcW w:w="2660" w:type="dxa"/>
            <w:hideMark/>
          </w:tcPr>
          <w:p w14:paraId="27FA6420" w14:textId="77777777" w:rsidR="00B17EB9" w:rsidRPr="00B17EB9" w:rsidRDefault="00B17EB9" w:rsidP="00B17EB9">
            <w:pPr>
              <w:pStyle w:val="BodyText"/>
              <w:spacing w:before="9"/>
              <w:rPr>
                <w:b/>
                <w:bCs/>
                <w:iCs/>
              </w:rPr>
            </w:pPr>
            <w:r w:rsidRPr="00B17EB9">
              <w:rPr>
                <w:b/>
                <w:bCs/>
                <w:iCs/>
              </w:rPr>
              <w:t>* Number Change 2022–2032</w:t>
            </w:r>
          </w:p>
        </w:tc>
        <w:tc>
          <w:tcPr>
            <w:tcW w:w="2660" w:type="dxa"/>
            <w:hideMark/>
          </w:tcPr>
          <w:p w14:paraId="4BDFF677" w14:textId="77777777" w:rsidR="00B17EB9" w:rsidRPr="00B17EB9" w:rsidRDefault="00B17EB9" w:rsidP="00B17EB9">
            <w:pPr>
              <w:pStyle w:val="BodyText"/>
              <w:spacing w:before="9"/>
              <w:rPr>
                <w:b/>
                <w:bCs/>
                <w:iCs/>
              </w:rPr>
            </w:pPr>
            <w:r w:rsidRPr="00B17EB9">
              <w:rPr>
                <w:b/>
                <w:bCs/>
                <w:iCs/>
              </w:rPr>
              <w:t>* Percent Change 2022–2032</w:t>
            </w:r>
          </w:p>
        </w:tc>
        <w:tc>
          <w:tcPr>
            <w:tcW w:w="2660" w:type="dxa"/>
            <w:hideMark/>
          </w:tcPr>
          <w:p w14:paraId="69FF2113" w14:textId="77777777" w:rsidR="00B17EB9" w:rsidRPr="00B17EB9" w:rsidRDefault="00B17EB9" w:rsidP="00B17EB9">
            <w:pPr>
              <w:pStyle w:val="BodyText"/>
              <w:spacing w:before="9"/>
              <w:rPr>
                <w:b/>
                <w:bCs/>
                <w:iCs/>
              </w:rPr>
            </w:pPr>
            <w:r w:rsidRPr="00B17EB9">
              <w:rPr>
                <w:b/>
                <w:bCs/>
                <w:iCs/>
              </w:rPr>
              <w:t>Annual Change in Employment (Growth)</w:t>
            </w:r>
          </w:p>
        </w:tc>
      </w:tr>
      <w:tr w:rsidR="00FA3DFC" w:rsidRPr="00B17EB9" w14:paraId="6D54EC61" w14:textId="77777777" w:rsidTr="00B17EB9">
        <w:trPr>
          <w:trHeight w:val="315"/>
        </w:trPr>
        <w:tc>
          <w:tcPr>
            <w:tcW w:w="3900" w:type="dxa"/>
            <w:noWrap/>
            <w:hideMark/>
          </w:tcPr>
          <w:p w14:paraId="799A8ACF" w14:textId="77777777" w:rsidR="00B17EB9" w:rsidRPr="00B17EB9" w:rsidRDefault="00B17EB9" w:rsidP="00B17EB9">
            <w:pPr>
              <w:pStyle w:val="BodyText"/>
              <w:spacing w:before="9"/>
              <w:rPr>
                <w:iCs/>
              </w:rPr>
            </w:pPr>
            <w:r w:rsidRPr="00B17EB9">
              <w:rPr>
                <w:iCs/>
              </w:rPr>
              <w:t>35-2014</w:t>
            </w:r>
          </w:p>
        </w:tc>
        <w:tc>
          <w:tcPr>
            <w:tcW w:w="4780" w:type="dxa"/>
            <w:noWrap/>
            <w:hideMark/>
          </w:tcPr>
          <w:p w14:paraId="38CC3317" w14:textId="77777777" w:rsidR="00B17EB9" w:rsidRPr="00B17EB9" w:rsidRDefault="00B17EB9" w:rsidP="00B17EB9">
            <w:pPr>
              <w:pStyle w:val="BodyText"/>
              <w:spacing w:before="9"/>
              <w:rPr>
                <w:iCs/>
              </w:rPr>
            </w:pPr>
            <w:r w:rsidRPr="00B17EB9">
              <w:rPr>
                <w:iCs/>
              </w:rPr>
              <w:t>Cooks, Restaurant</w:t>
            </w:r>
          </w:p>
        </w:tc>
        <w:tc>
          <w:tcPr>
            <w:tcW w:w="2800" w:type="dxa"/>
            <w:noWrap/>
            <w:hideMark/>
          </w:tcPr>
          <w:p w14:paraId="0CD0D7FE" w14:textId="77777777" w:rsidR="00B17EB9" w:rsidRPr="00B17EB9" w:rsidRDefault="00B17EB9" w:rsidP="00B17EB9">
            <w:pPr>
              <w:pStyle w:val="BodyText"/>
              <w:spacing w:before="9"/>
              <w:rPr>
                <w:iCs/>
              </w:rPr>
            </w:pPr>
            <w:r w:rsidRPr="00B17EB9">
              <w:rPr>
                <w:iCs/>
              </w:rPr>
              <w:t>539</w:t>
            </w:r>
          </w:p>
        </w:tc>
        <w:tc>
          <w:tcPr>
            <w:tcW w:w="2640" w:type="dxa"/>
            <w:noWrap/>
            <w:hideMark/>
          </w:tcPr>
          <w:p w14:paraId="42FAEE8F" w14:textId="77777777" w:rsidR="00B17EB9" w:rsidRPr="00B17EB9" w:rsidRDefault="00B17EB9" w:rsidP="00B17EB9">
            <w:pPr>
              <w:pStyle w:val="BodyText"/>
              <w:spacing w:before="9"/>
              <w:rPr>
                <w:iCs/>
              </w:rPr>
            </w:pPr>
            <w:r w:rsidRPr="00B17EB9">
              <w:rPr>
                <w:iCs/>
              </w:rPr>
              <w:t>734</w:t>
            </w:r>
          </w:p>
        </w:tc>
        <w:tc>
          <w:tcPr>
            <w:tcW w:w="2660" w:type="dxa"/>
            <w:noWrap/>
            <w:hideMark/>
          </w:tcPr>
          <w:p w14:paraId="2F9EC223" w14:textId="77777777" w:rsidR="00B17EB9" w:rsidRPr="00B17EB9" w:rsidRDefault="00B17EB9" w:rsidP="00B17EB9">
            <w:pPr>
              <w:pStyle w:val="BodyText"/>
              <w:spacing w:before="9"/>
              <w:rPr>
                <w:iCs/>
              </w:rPr>
            </w:pPr>
            <w:r w:rsidRPr="00B17EB9">
              <w:rPr>
                <w:iCs/>
              </w:rPr>
              <w:t>195</w:t>
            </w:r>
          </w:p>
        </w:tc>
        <w:tc>
          <w:tcPr>
            <w:tcW w:w="2660" w:type="dxa"/>
            <w:noWrap/>
            <w:hideMark/>
          </w:tcPr>
          <w:p w14:paraId="788A788D" w14:textId="77777777" w:rsidR="00B17EB9" w:rsidRPr="00B17EB9" w:rsidRDefault="00B17EB9" w:rsidP="00B17EB9">
            <w:pPr>
              <w:pStyle w:val="BodyText"/>
              <w:spacing w:before="9"/>
              <w:rPr>
                <w:iCs/>
              </w:rPr>
            </w:pPr>
            <w:r w:rsidRPr="00B17EB9">
              <w:rPr>
                <w:iCs/>
              </w:rPr>
              <w:t>36.2%</w:t>
            </w:r>
          </w:p>
        </w:tc>
        <w:tc>
          <w:tcPr>
            <w:tcW w:w="2660" w:type="dxa"/>
            <w:noWrap/>
            <w:hideMark/>
          </w:tcPr>
          <w:p w14:paraId="733FB022" w14:textId="77777777" w:rsidR="00B17EB9" w:rsidRPr="00B17EB9" w:rsidRDefault="00B17EB9" w:rsidP="00B17EB9">
            <w:pPr>
              <w:pStyle w:val="BodyText"/>
              <w:spacing w:before="9"/>
              <w:rPr>
                <w:iCs/>
              </w:rPr>
            </w:pPr>
            <w:r w:rsidRPr="00B17EB9">
              <w:rPr>
                <w:iCs/>
              </w:rPr>
              <w:t>20</w:t>
            </w:r>
          </w:p>
        </w:tc>
      </w:tr>
      <w:tr w:rsidR="00FA3DFC" w:rsidRPr="00B17EB9" w14:paraId="4F7A8B9F" w14:textId="77777777" w:rsidTr="00B17EB9">
        <w:trPr>
          <w:trHeight w:val="315"/>
        </w:trPr>
        <w:tc>
          <w:tcPr>
            <w:tcW w:w="3900" w:type="dxa"/>
            <w:noWrap/>
            <w:hideMark/>
          </w:tcPr>
          <w:p w14:paraId="6DFD31F5" w14:textId="77777777" w:rsidR="00B17EB9" w:rsidRPr="00B17EB9" w:rsidRDefault="00B17EB9" w:rsidP="00B17EB9">
            <w:pPr>
              <w:pStyle w:val="BodyText"/>
              <w:spacing w:before="9"/>
              <w:rPr>
                <w:iCs/>
              </w:rPr>
            </w:pPr>
            <w:r w:rsidRPr="00B17EB9">
              <w:rPr>
                <w:iCs/>
              </w:rPr>
              <w:t>11-9111</w:t>
            </w:r>
          </w:p>
        </w:tc>
        <w:tc>
          <w:tcPr>
            <w:tcW w:w="4780" w:type="dxa"/>
            <w:noWrap/>
            <w:hideMark/>
          </w:tcPr>
          <w:p w14:paraId="2572736D" w14:textId="77777777" w:rsidR="00B17EB9" w:rsidRPr="00B17EB9" w:rsidRDefault="00B17EB9" w:rsidP="00B17EB9">
            <w:pPr>
              <w:pStyle w:val="BodyText"/>
              <w:spacing w:before="9"/>
              <w:rPr>
                <w:iCs/>
              </w:rPr>
            </w:pPr>
            <w:r w:rsidRPr="00B17EB9">
              <w:rPr>
                <w:iCs/>
              </w:rPr>
              <w:t>Medical and Health Services Managers</w:t>
            </w:r>
          </w:p>
        </w:tc>
        <w:tc>
          <w:tcPr>
            <w:tcW w:w="2800" w:type="dxa"/>
            <w:noWrap/>
            <w:hideMark/>
          </w:tcPr>
          <w:p w14:paraId="32C2D3F9" w14:textId="77777777" w:rsidR="00B17EB9" w:rsidRPr="00B17EB9" w:rsidRDefault="00B17EB9" w:rsidP="00B17EB9">
            <w:pPr>
              <w:pStyle w:val="BodyText"/>
              <w:spacing w:before="9"/>
              <w:rPr>
                <w:iCs/>
              </w:rPr>
            </w:pPr>
            <w:r w:rsidRPr="00B17EB9">
              <w:rPr>
                <w:iCs/>
              </w:rPr>
              <w:t>263</w:t>
            </w:r>
          </w:p>
        </w:tc>
        <w:tc>
          <w:tcPr>
            <w:tcW w:w="2640" w:type="dxa"/>
            <w:noWrap/>
            <w:hideMark/>
          </w:tcPr>
          <w:p w14:paraId="774AB3D9" w14:textId="77777777" w:rsidR="00B17EB9" w:rsidRPr="00B17EB9" w:rsidRDefault="00B17EB9" w:rsidP="00B17EB9">
            <w:pPr>
              <w:pStyle w:val="BodyText"/>
              <w:spacing w:before="9"/>
              <w:rPr>
                <w:iCs/>
              </w:rPr>
            </w:pPr>
            <w:r w:rsidRPr="00B17EB9">
              <w:rPr>
                <w:iCs/>
              </w:rPr>
              <w:t>346</w:t>
            </w:r>
          </w:p>
        </w:tc>
        <w:tc>
          <w:tcPr>
            <w:tcW w:w="2660" w:type="dxa"/>
            <w:noWrap/>
            <w:hideMark/>
          </w:tcPr>
          <w:p w14:paraId="07E2751C" w14:textId="77777777" w:rsidR="00B17EB9" w:rsidRPr="00B17EB9" w:rsidRDefault="00B17EB9" w:rsidP="00B17EB9">
            <w:pPr>
              <w:pStyle w:val="BodyText"/>
              <w:spacing w:before="9"/>
              <w:rPr>
                <w:iCs/>
              </w:rPr>
            </w:pPr>
            <w:r w:rsidRPr="00B17EB9">
              <w:rPr>
                <w:iCs/>
              </w:rPr>
              <w:t>83</w:t>
            </w:r>
          </w:p>
        </w:tc>
        <w:tc>
          <w:tcPr>
            <w:tcW w:w="2660" w:type="dxa"/>
            <w:noWrap/>
            <w:hideMark/>
          </w:tcPr>
          <w:p w14:paraId="15B36E98" w14:textId="77777777" w:rsidR="00B17EB9" w:rsidRPr="00B17EB9" w:rsidRDefault="00B17EB9" w:rsidP="00B17EB9">
            <w:pPr>
              <w:pStyle w:val="BodyText"/>
              <w:spacing w:before="9"/>
              <w:rPr>
                <w:iCs/>
              </w:rPr>
            </w:pPr>
            <w:r w:rsidRPr="00B17EB9">
              <w:rPr>
                <w:iCs/>
              </w:rPr>
              <w:t>31.6%</w:t>
            </w:r>
          </w:p>
        </w:tc>
        <w:tc>
          <w:tcPr>
            <w:tcW w:w="2660" w:type="dxa"/>
            <w:noWrap/>
            <w:hideMark/>
          </w:tcPr>
          <w:p w14:paraId="1FA67245" w14:textId="77777777" w:rsidR="00B17EB9" w:rsidRPr="00B17EB9" w:rsidRDefault="00B17EB9" w:rsidP="00B17EB9">
            <w:pPr>
              <w:pStyle w:val="BodyText"/>
              <w:spacing w:before="9"/>
              <w:rPr>
                <w:iCs/>
              </w:rPr>
            </w:pPr>
            <w:r w:rsidRPr="00B17EB9">
              <w:rPr>
                <w:iCs/>
              </w:rPr>
              <w:t>8</w:t>
            </w:r>
          </w:p>
        </w:tc>
      </w:tr>
      <w:tr w:rsidR="00FA3DFC" w:rsidRPr="00B17EB9" w14:paraId="657DB171" w14:textId="77777777" w:rsidTr="00B17EB9">
        <w:trPr>
          <w:trHeight w:val="312"/>
        </w:trPr>
        <w:tc>
          <w:tcPr>
            <w:tcW w:w="3900" w:type="dxa"/>
            <w:noWrap/>
            <w:hideMark/>
          </w:tcPr>
          <w:p w14:paraId="2B4B2256" w14:textId="77777777" w:rsidR="00B17EB9" w:rsidRPr="00B17EB9" w:rsidRDefault="00B17EB9" w:rsidP="00B17EB9">
            <w:pPr>
              <w:pStyle w:val="BodyText"/>
              <w:spacing w:before="9"/>
              <w:rPr>
                <w:iCs/>
              </w:rPr>
            </w:pPr>
            <w:r w:rsidRPr="00B17EB9">
              <w:rPr>
                <w:iCs/>
              </w:rPr>
              <w:t>31-9091</w:t>
            </w:r>
          </w:p>
        </w:tc>
        <w:tc>
          <w:tcPr>
            <w:tcW w:w="4780" w:type="dxa"/>
            <w:noWrap/>
            <w:hideMark/>
          </w:tcPr>
          <w:p w14:paraId="7C711355" w14:textId="77777777" w:rsidR="00B17EB9" w:rsidRPr="00B17EB9" w:rsidRDefault="00B17EB9" w:rsidP="00B17EB9">
            <w:pPr>
              <w:pStyle w:val="BodyText"/>
              <w:spacing w:before="9"/>
              <w:rPr>
                <w:iCs/>
              </w:rPr>
            </w:pPr>
            <w:r w:rsidRPr="00B17EB9">
              <w:rPr>
                <w:iCs/>
              </w:rPr>
              <w:t>Dental Assistants</w:t>
            </w:r>
          </w:p>
        </w:tc>
        <w:tc>
          <w:tcPr>
            <w:tcW w:w="2800" w:type="dxa"/>
            <w:noWrap/>
            <w:hideMark/>
          </w:tcPr>
          <w:p w14:paraId="18FF98C5" w14:textId="77777777" w:rsidR="00B17EB9" w:rsidRPr="00B17EB9" w:rsidRDefault="00B17EB9" w:rsidP="00B17EB9">
            <w:pPr>
              <w:pStyle w:val="BodyText"/>
              <w:spacing w:before="9"/>
              <w:rPr>
                <w:iCs/>
              </w:rPr>
            </w:pPr>
            <w:r w:rsidRPr="00B17EB9">
              <w:rPr>
                <w:iCs/>
              </w:rPr>
              <w:t>125</w:t>
            </w:r>
          </w:p>
        </w:tc>
        <w:tc>
          <w:tcPr>
            <w:tcW w:w="2640" w:type="dxa"/>
            <w:noWrap/>
            <w:hideMark/>
          </w:tcPr>
          <w:p w14:paraId="20947ED5" w14:textId="77777777" w:rsidR="00B17EB9" w:rsidRPr="00B17EB9" w:rsidRDefault="00B17EB9" w:rsidP="00B17EB9">
            <w:pPr>
              <w:pStyle w:val="BodyText"/>
              <w:spacing w:before="9"/>
              <w:rPr>
                <w:iCs/>
              </w:rPr>
            </w:pPr>
            <w:r w:rsidRPr="00B17EB9">
              <w:rPr>
                <w:iCs/>
              </w:rPr>
              <w:t>158</w:t>
            </w:r>
          </w:p>
        </w:tc>
        <w:tc>
          <w:tcPr>
            <w:tcW w:w="2660" w:type="dxa"/>
            <w:noWrap/>
            <w:hideMark/>
          </w:tcPr>
          <w:p w14:paraId="7BD26CDE" w14:textId="77777777" w:rsidR="00B17EB9" w:rsidRPr="00B17EB9" w:rsidRDefault="00B17EB9" w:rsidP="00B17EB9">
            <w:pPr>
              <w:pStyle w:val="BodyText"/>
              <w:spacing w:before="9"/>
              <w:rPr>
                <w:iCs/>
              </w:rPr>
            </w:pPr>
            <w:r w:rsidRPr="00B17EB9">
              <w:rPr>
                <w:iCs/>
              </w:rPr>
              <w:t>33</w:t>
            </w:r>
          </w:p>
        </w:tc>
        <w:tc>
          <w:tcPr>
            <w:tcW w:w="2660" w:type="dxa"/>
            <w:noWrap/>
            <w:hideMark/>
          </w:tcPr>
          <w:p w14:paraId="52A78964" w14:textId="77777777" w:rsidR="00B17EB9" w:rsidRPr="00B17EB9" w:rsidRDefault="00B17EB9" w:rsidP="00B17EB9">
            <w:pPr>
              <w:pStyle w:val="BodyText"/>
              <w:spacing w:before="9"/>
              <w:rPr>
                <w:iCs/>
              </w:rPr>
            </w:pPr>
            <w:r w:rsidRPr="00B17EB9">
              <w:rPr>
                <w:iCs/>
              </w:rPr>
              <w:t>26.4%</w:t>
            </w:r>
          </w:p>
        </w:tc>
        <w:tc>
          <w:tcPr>
            <w:tcW w:w="2660" w:type="dxa"/>
            <w:noWrap/>
            <w:hideMark/>
          </w:tcPr>
          <w:p w14:paraId="004EAE34" w14:textId="77777777" w:rsidR="00B17EB9" w:rsidRPr="00B17EB9" w:rsidRDefault="00B17EB9" w:rsidP="00B17EB9">
            <w:pPr>
              <w:pStyle w:val="BodyText"/>
              <w:spacing w:before="9"/>
              <w:rPr>
                <w:iCs/>
              </w:rPr>
            </w:pPr>
            <w:r w:rsidRPr="00B17EB9">
              <w:rPr>
                <w:iCs/>
              </w:rPr>
              <w:t>3</w:t>
            </w:r>
          </w:p>
        </w:tc>
      </w:tr>
      <w:tr w:rsidR="00FA3DFC" w:rsidRPr="00B17EB9" w14:paraId="0900769B" w14:textId="77777777" w:rsidTr="00B17EB9">
        <w:trPr>
          <w:trHeight w:val="315"/>
        </w:trPr>
        <w:tc>
          <w:tcPr>
            <w:tcW w:w="3900" w:type="dxa"/>
            <w:noWrap/>
            <w:hideMark/>
          </w:tcPr>
          <w:p w14:paraId="220D30DE" w14:textId="77777777" w:rsidR="00B17EB9" w:rsidRPr="00B17EB9" w:rsidRDefault="00B17EB9" w:rsidP="00B17EB9">
            <w:pPr>
              <w:pStyle w:val="BodyText"/>
              <w:spacing w:before="9"/>
              <w:rPr>
                <w:iCs/>
              </w:rPr>
            </w:pPr>
            <w:r w:rsidRPr="00B17EB9">
              <w:rPr>
                <w:iCs/>
              </w:rPr>
              <w:t>51-4121</w:t>
            </w:r>
          </w:p>
        </w:tc>
        <w:tc>
          <w:tcPr>
            <w:tcW w:w="4780" w:type="dxa"/>
            <w:noWrap/>
            <w:hideMark/>
          </w:tcPr>
          <w:p w14:paraId="6F187D54" w14:textId="77777777" w:rsidR="00B17EB9" w:rsidRPr="00B17EB9" w:rsidRDefault="00B17EB9" w:rsidP="00B17EB9">
            <w:pPr>
              <w:pStyle w:val="BodyText"/>
              <w:spacing w:before="9"/>
              <w:rPr>
                <w:iCs/>
              </w:rPr>
            </w:pPr>
            <w:r w:rsidRPr="00B17EB9">
              <w:rPr>
                <w:iCs/>
              </w:rPr>
              <w:t>Welders, Cutters, Solderers, and Brazers</w:t>
            </w:r>
          </w:p>
        </w:tc>
        <w:tc>
          <w:tcPr>
            <w:tcW w:w="2800" w:type="dxa"/>
            <w:noWrap/>
            <w:hideMark/>
          </w:tcPr>
          <w:p w14:paraId="198CE0B3" w14:textId="77777777" w:rsidR="00B17EB9" w:rsidRPr="00B17EB9" w:rsidRDefault="00B17EB9" w:rsidP="00B17EB9">
            <w:pPr>
              <w:pStyle w:val="BodyText"/>
              <w:spacing w:before="9"/>
              <w:rPr>
                <w:iCs/>
              </w:rPr>
            </w:pPr>
            <w:r w:rsidRPr="00B17EB9">
              <w:rPr>
                <w:iCs/>
              </w:rPr>
              <w:t>279</w:t>
            </w:r>
          </w:p>
        </w:tc>
        <w:tc>
          <w:tcPr>
            <w:tcW w:w="2640" w:type="dxa"/>
            <w:noWrap/>
            <w:hideMark/>
          </w:tcPr>
          <w:p w14:paraId="4C94FD22" w14:textId="77777777" w:rsidR="00B17EB9" w:rsidRPr="00B17EB9" w:rsidRDefault="00B17EB9" w:rsidP="00B17EB9">
            <w:pPr>
              <w:pStyle w:val="BodyText"/>
              <w:spacing w:before="9"/>
              <w:rPr>
                <w:iCs/>
              </w:rPr>
            </w:pPr>
            <w:r w:rsidRPr="00B17EB9">
              <w:rPr>
                <w:iCs/>
              </w:rPr>
              <w:t>347</w:t>
            </w:r>
          </w:p>
        </w:tc>
        <w:tc>
          <w:tcPr>
            <w:tcW w:w="2660" w:type="dxa"/>
            <w:noWrap/>
            <w:hideMark/>
          </w:tcPr>
          <w:p w14:paraId="0ABFCD7B" w14:textId="77777777" w:rsidR="00B17EB9" w:rsidRPr="00B17EB9" w:rsidRDefault="00B17EB9" w:rsidP="00B17EB9">
            <w:pPr>
              <w:pStyle w:val="BodyText"/>
              <w:spacing w:before="9"/>
              <w:rPr>
                <w:iCs/>
              </w:rPr>
            </w:pPr>
            <w:r w:rsidRPr="00B17EB9">
              <w:rPr>
                <w:iCs/>
              </w:rPr>
              <w:t>68</w:t>
            </w:r>
          </w:p>
        </w:tc>
        <w:tc>
          <w:tcPr>
            <w:tcW w:w="2660" w:type="dxa"/>
            <w:noWrap/>
            <w:hideMark/>
          </w:tcPr>
          <w:p w14:paraId="7B3AB023" w14:textId="77777777" w:rsidR="00B17EB9" w:rsidRPr="00B17EB9" w:rsidRDefault="00B17EB9" w:rsidP="00B17EB9">
            <w:pPr>
              <w:pStyle w:val="BodyText"/>
              <w:spacing w:before="9"/>
              <w:rPr>
                <w:iCs/>
              </w:rPr>
            </w:pPr>
            <w:r w:rsidRPr="00B17EB9">
              <w:rPr>
                <w:iCs/>
              </w:rPr>
              <w:t>24.4%</w:t>
            </w:r>
          </w:p>
        </w:tc>
        <w:tc>
          <w:tcPr>
            <w:tcW w:w="2660" w:type="dxa"/>
            <w:noWrap/>
            <w:hideMark/>
          </w:tcPr>
          <w:p w14:paraId="1584215C" w14:textId="77777777" w:rsidR="00B17EB9" w:rsidRPr="00B17EB9" w:rsidRDefault="00B17EB9" w:rsidP="00B17EB9">
            <w:pPr>
              <w:pStyle w:val="BodyText"/>
              <w:spacing w:before="9"/>
              <w:rPr>
                <w:iCs/>
              </w:rPr>
            </w:pPr>
            <w:r w:rsidRPr="00B17EB9">
              <w:rPr>
                <w:iCs/>
              </w:rPr>
              <w:t>7</w:t>
            </w:r>
          </w:p>
        </w:tc>
      </w:tr>
      <w:tr w:rsidR="00FA3DFC" w:rsidRPr="00B17EB9" w14:paraId="519641E0" w14:textId="77777777" w:rsidTr="00B17EB9">
        <w:trPr>
          <w:trHeight w:val="315"/>
        </w:trPr>
        <w:tc>
          <w:tcPr>
            <w:tcW w:w="3900" w:type="dxa"/>
            <w:noWrap/>
            <w:hideMark/>
          </w:tcPr>
          <w:p w14:paraId="71D2C3EA" w14:textId="77777777" w:rsidR="00B17EB9" w:rsidRPr="00B17EB9" w:rsidRDefault="00B17EB9" w:rsidP="00B17EB9">
            <w:pPr>
              <w:pStyle w:val="BodyText"/>
              <w:spacing w:before="9"/>
              <w:rPr>
                <w:iCs/>
              </w:rPr>
            </w:pPr>
            <w:r w:rsidRPr="00B17EB9">
              <w:rPr>
                <w:iCs/>
              </w:rPr>
              <w:t>31-9092</w:t>
            </w:r>
          </w:p>
        </w:tc>
        <w:tc>
          <w:tcPr>
            <w:tcW w:w="4780" w:type="dxa"/>
            <w:noWrap/>
            <w:hideMark/>
          </w:tcPr>
          <w:p w14:paraId="3DB2DD45" w14:textId="77777777" w:rsidR="00B17EB9" w:rsidRPr="00B17EB9" w:rsidRDefault="00B17EB9" w:rsidP="00B17EB9">
            <w:pPr>
              <w:pStyle w:val="BodyText"/>
              <w:spacing w:before="9"/>
              <w:rPr>
                <w:iCs/>
              </w:rPr>
            </w:pPr>
            <w:r w:rsidRPr="00B17EB9">
              <w:rPr>
                <w:iCs/>
              </w:rPr>
              <w:t>Medical Assistants</w:t>
            </w:r>
          </w:p>
        </w:tc>
        <w:tc>
          <w:tcPr>
            <w:tcW w:w="2800" w:type="dxa"/>
            <w:noWrap/>
            <w:hideMark/>
          </w:tcPr>
          <w:p w14:paraId="11DF8440" w14:textId="77777777" w:rsidR="00B17EB9" w:rsidRPr="00B17EB9" w:rsidRDefault="00B17EB9" w:rsidP="00B17EB9">
            <w:pPr>
              <w:pStyle w:val="BodyText"/>
              <w:spacing w:before="9"/>
              <w:rPr>
                <w:iCs/>
              </w:rPr>
            </w:pPr>
            <w:r w:rsidRPr="00B17EB9">
              <w:rPr>
                <w:iCs/>
              </w:rPr>
              <w:t>262</w:t>
            </w:r>
          </w:p>
        </w:tc>
        <w:tc>
          <w:tcPr>
            <w:tcW w:w="2640" w:type="dxa"/>
            <w:noWrap/>
            <w:hideMark/>
          </w:tcPr>
          <w:p w14:paraId="46E1391B" w14:textId="77777777" w:rsidR="00B17EB9" w:rsidRPr="00B17EB9" w:rsidRDefault="00B17EB9" w:rsidP="00B17EB9">
            <w:pPr>
              <w:pStyle w:val="BodyText"/>
              <w:spacing w:before="9"/>
              <w:rPr>
                <w:iCs/>
              </w:rPr>
            </w:pPr>
            <w:r w:rsidRPr="00B17EB9">
              <w:rPr>
                <w:iCs/>
              </w:rPr>
              <w:t>325</w:t>
            </w:r>
          </w:p>
        </w:tc>
        <w:tc>
          <w:tcPr>
            <w:tcW w:w="2660" w:type="dxa"/>
            <w:noWrap/>
            <w:hideMark/>
          </w:tcPr>
          <w:p w14:paraId="4958A0F1" w14:textId="77777777" w:rsidR="00B17EB9" w:rsidRPr="00B17EB9" w:rsidRDefault="00B17EB9" w:rsidP="00B17EB9">
            <w:pPr>
              <w:pStyle w:val="BodyText"/>
              <w:spacing w:before="9"/>
              <w:rPr>
                <w:iCs/>
              </w:rPr>
            </w:pPr>
            <w:r w:rsidRPr="00B17EB9">
              <w:rPr>
                <w:iCs/>
              </w:rPr>
              <w:t>63</w:t>
            </w:r>
          </w:p>
        </w:tc>
        <w:tc>
          <w:tcPr>
            <w:tcW w:w="2660" w:type="dxa"/>
            <w:noWrap/>
            <w:hideMark/>
          </w:tcPr>
          <w:p w14:paraId="6823191C" w14:textId="77777777" w:rsidR="00B17EB9" w:rsidRPr="00B17EB9" w:rsidRDefault="00B17EB9" w:rsidP="00B17EB9">
            <w:pPr>
              <w:pStyle w:val="BodyText"/>
              <w:spacing w:before="9"/>
              <w:rPr>
                <w:iCs/>
              </w:rPr>
            </w:pPr>
            <w:r w:rsidRPr="00B17EB9">
              <w:rPr>
                <w:iCs/>
              </w:rPr>
              <w:t>24.0%</w:t>
            </w:r>
          </w:p>
        </w:tc>
        <w:tc>
          <w:tcPr>
            <w:tcW w:w="2660" w:type="dxa"/>
            <w:noWrap/>
            <w:hideMark/>
          </w:tcPr>
          <w:p w14:paraId="25874607" w14:textId="77777777" w:rsidR="00B17EB9" w:rsidRPr="00B17EB9" w:rsidRDefault="00B17EB9" w:rsidP="00B17EB9">
            <w:pPr>
              <w:pStyle w:val="BodyText"/>
              <w:spacing w:before="9"/>
              <w:rPr>
                <w:iCs/>
              </w:rPr>
            </w:pPr>
            <w:r w:rsidRPr="00B17EB9">
              <w:rPr>
                <w:iCs/>
              </w:rPr>
              <w:t>6</w:t>
            </w:r>
          </w:p>
        </w:tc>
      </w:tr>
      <w:tr w:rsidR="00FA3DFC" w:rsidRPr="00B17EB9" w14:paraId="4738CE11" w14:textId="77777777" w:rsidTr="00B17EB9">
        <w:trPr>
          <w:trHeight w:val="660"/>
        </w:trPr>
        <w:tc>
          <w:tcPr>
            <w:tcW w:w="3900" w:type="dxa"/>
            <w:noWrap/>
            <w:hideMark/>
          </w:tcPr>
          <w:p w14:paraId="0C6A0538" w14:textId="77777777" w:rsidR="00B17EB9" w:rsidRPr="00B17EB9" w:rsidRDefault="00B17EB9" w:rsidP="00B17EB9">
            <w:pPr>
              <w:pStyle w:val="BodyText"/>
              <w:spacing w:before="9"/>
              <w:rPr>
                <w:iCs/>
              </w:rPr>
            </w:pPr>
            <w:r w:rsidRPr="00B17EB9">
              <w:rPr>
                <w:iCs/>
              </w:rPr>
              <w:t>11-3031</w:t>
            </w:r>
          </w:p>
        </w:tc>
        <w:tc>
          <w:tcPr>
            <w:tcW w:w="4780" w:type="dxa"/>
            <w:noWrap/>
            <w:hideMark/>
          </w:tcPr>
          <w:p w14:paraId="5A56FCD3" w14:textId="77777777" w:rsidR="00B17EB9" w:rsidRPr="00B17EB9" w:rsidRDefault="00B17EB9" w:rsidP="00B17EB9">
            <w:pPr>
              <w:pStyle w:val="BodyText"/>
              <w:spacing w:before="9"/>
              <w:rPr>
                <w:iCs/>
              </w:rPr>
            </w:pPr>
            <w:r w:rsidRPr="00B17EB9">
              <w:rPr>
                <w:iCs/>
              </w:rPr>
              <w:t>Financial Managers</w:t>
            </w:r>
          </w:p>
        </w:tc>
        <w:tc>
          <w:tcPr>
            <w:tcW w:w="2800" w:type="dxa"/>
            <w:noWrap/>
            <w:hideMark/>
          </w:tcPr>
          <w:p w14:paraId="562E0F6E" w14:textId="77777777" w:rsidR="00B17EB9" w:rsidRPr="00B17EB9" w:rsidRDefault="00B17EB9" w:rsidP="00B17EB9">
            <w:pPr>
              <w:pStyle w:val="BodyText"/>
              <w:spacing w:before="9"/>
              <w:rPr>
                <w:iCs/>
              </w:rPr>
            </w:pPr>
            <w:r w:rsidRPr="00B17EB9">
              <w:rPr>
                <w:iCs/>
              </w:rPr>
              <w:t>204</w:t>
            </w:r>
          </w:p>
        </w:tc>
        <w:tc>
          <w:tcPr>
            <w:tcW w:w="2640" w:type="dxa"/>
            <w:noWrap/>
            <w:hideMark/>
          </w:tcPr>
          <w:p w14:paraId="4012D490" w14:textId="77777777" w:rsidR="00B17EB9" w:rsidRPr="00B17EB9" w:rsidRDefault="00B17EB9" w:rsidP="00B17EB9">
            <w:pPr>
              <w:pStyle w:val="BodyText"/>
              <w:spacing w:before="9"/>
              <w:rPr>
                <w:iCs/>
              </w:rPr>
            </w:pPr>
            <w:r w:rsidRPr="00B17EB9">
              <w:rPr>
                <w:iCs/>
              </w:rPr>
              <w:t>244</w:t>
            </w:r>
          </w:p>
        </w:tc>
        <w:tc>
          <w:tcPr>
            <w:tcW w:w="2660" w:type="dxa"/>
            <w:noWrap/>
            <w:hideMark/>
          </w:tcPr>
          <w:p w14:paraId="2D717DD7" w14:textId="77777777" w:rsidR="00B17EB9" w:rsidRPr="00B17EB9" w:rsidRDefault="00B17EB9" w:rsidP="00B17EB9">
            <w:pPr>
              <w:pStyle w:val="BodyText"/>
              <w:spacing w:before="9"/>
              <w:rPr>
                <w:iCs/>
              </w:rPr>
            </w:pPr>
            <w:r w:rsidRPr="00B17EB9">
              <w:rPr>
                <w:iCs/>
              </w:rPr>
              <w:t>40</w:t>
            </w:r>
          </w:p>
        </w:tc>
        <w:tc>
          <w:tcPr>
            <w:tcW w:w="2660" w:type="dxa"/>
            <w:noWrap/>
            <w:hideMark/>
          </w:tcPr>
          <w:p w14:paraId="75F57FA9" w14:textId="77777777" w:rsidR="00B17EB9" w:rsidRPr="00B17EB9" w:rsidRDefault="00B17EB9" w:rsidP="00B17EB9">
            <w:pPr>
              <w:pStyle w:val="BodyText"/>
              <w:spacing w:before="9"/>
              <w:rPr>
                <w:iCs/>
              </w:rPr>
            </w:pPr>
            <w:r w:rsidRPr="00B17EB9">
              <w:rPr>
                <w:iCs/>
              </w:rPr>
              <w:t>19.6%</w:t>
            </w:r>
          </w:p>
        </w:tc>
        <w:tc>
          <w:tcPr>
            <w:tcW w:w="2660" w:type="dxa"/>
            <w:noWrap/>
            <w:hideMark/>
          </w:tcPr>
          <w:p w14:paraId="662F7F70" w14:textId="77777777" w:rsidR="00B17EB9" w:rsidRPr="00B17EB9" w:rsidRDefault="00B17EB9" w:rsidP="00B17EB9">
            <w:pPr>
              <w:pStyle w:val="BodyText"/>
              <w:spacing w:before="9"/>
              <w:rPr>
                <w:iCs/>
              </w:rPr>
            </w:pPr>
            <w:r w:rsidRPr="00B17EB9">
              <w:rPr>
                <w:iCs/>
              </w:rPr>
              <w:t>4</w:t>
            </w:r>
          </w:p>
        </w:tc>
      </w:tr>
      <w:tr w:rsidR="00FA3DFC" w:rsidRPr="00B17EB9" w14:paraId="7DB63B47" w14:textId="77777777" w:rsidTr="00B17EB9">
        <w:trPr>
          <w:trHeight w:val="588"/>
        </w:trPr>
        <w:tc>
          <w:tcPr>
            <w:tcW w:w="3900" w:type="dxa"/>
            <w:noWrap/>
            <w:hideMark/>
          </w:tcPr>
          <w:p w14:paraId="69464EF8" w14:textId="77777777" w:rsidR="00B17EB9" w:rsidRPr="00B17EB9" w:rsidRDefault="00B17EB9" w:rsidP="00B17EB9">
            <w:pPr>
              <w:pStyle w:val="BodyText"/>
              <w:spacing w:before="9"/>
              <w:rPr>
                <w:iCs/>
              </w:rPr>
            </w:pPr>
            <w:r w:rsidRPr="00B17EB9">
              <w:rPr>
                <w:iCs/>
              </w:rPr>
              <w:t>49-9041</w:t>
            </w:r>
          </w:p>
        </w:tc>
        <w:tc>
          <w:tcPr>
            <w:tcW w:w="4780" w:type="dxa"/>
            <w:hideMark/>
          </w:tcPr>
          <w:p w14:paraId="49507668" w14:textId="77777777" w:rsidR="00B17EB9" w:rsidRPr="00B17EB9" w:rsidRDefault="00B17EB9" w:rsidP="00B17EB9">
            <w:pPr>
              <w:pStyle w:val="BodyText"/>
              <w:spacing w:before="9"/>
              <w:rPr>
                <w:iCs/>
              </w:rPr>
            </w:pPr>
            <w:r w:rsidRPr="00B17EB9">
              <w:rPr>
                <w:iCs/>
              </w:rPr>
              <w:t>Industrial Machinery Mechanics</w:t>
            </w:r>
          </w:p>
        </w:tc>
        <w:tc>
          <w:tcPr>
            <w:tcW w:w="2800" w:type="dxa"/>
            <w:noWrap/>
            <w:hideMark/>
          </w:tcPr>
          <w:p w14:paraId="2EDB465B" w14:textId="77777777" w:rsidR="00B17EB9" w:rsidRPr="00B17EB9" w:rsidRDefault="00B17EB9" w:rsidP="00B17EB9">
            <w:pPr>
              <w:pStyle w:val="BodyText"/>
              <w:spacing w:before="9"/>
              <w:rPr>
                <w:iCs/>
              </w:rPr>
            </w:pPr>
            <w:r w:rsidRPr="00B17EB9">
              <w:rPr>
                <w:iCs/>
              </w:rPr>
              <w:t>213</w:t>
            </w:r>
          </w:p>
        </w:tc>
        <w:tc>
          <w:tcPr>
            <w:tcW w:w="2640" w:type="dxa"/>
            <w:noWrap/>
            <w:hideMark/>
          </w:tcPr>
          <w:p w14:paraId="2D26CAFB" w14:textId="77777777" w:rsidR="00B17EB9" w:rsidRPr="00B17EB9" w:rsidRDefault="00B17EB9" w:rsidP="00B17EB9">
            <w:pPr>
              <w:pStyle w:val="BodyText"/>
              <w:spacing w:before="9"/>
              <w:rPr>
                <w:iCs/>
              </w:rPr>
            </w:pPr>
            <w:r w:rsidRPr="00B17EB9">
              <w:rPr>
                <w:iCs/>
              </w:rPr>
              <w:t>253</w:t>
            </w:r>
          </w:p>
        </w:tc>
        <w:tc>
          <w:tcPr>
            <w:tcW w:w="2660" w:type="dxa"/>
            <w:noWrap/>
            <w:hideMark/>
          </w:tcPr>
          <w:p w14:paraId="4445C252" w14:textId="77777777" w:rsidR="00B17EB9" w:rsidRPr="00B17EB9" w:rsidRDefault="00B17EB9" w:rsidP="00B17EB9">
            <w:pPr>
              <w:pStyle w:val="BodyText"/>
              <w:spacing w:before="9"/>
              <w:rPr>
                <w:iCs/>
              </w:rPr>
            </w:pPr>
            <w:r w:rsidRPr="00B17EB9">
              <w:rPr>
                <w:iCs/>
              </w:rPr>
              <w:t>40</w:t>
            </w:r>
          </w:p>
        </w:tc>
        <w:tc>
          <w:tcPr>
            <w:tcW w:w="2660" w:type="dxa"/>
            <w:noWrap/>
            <w:hideMark/>
          </w:tcPr>
          <w:p w14:paraId="433C940A" w14:textId="77777777" w:rsidR="00B17EB9" w:rsidRPr="00B17EB9" w:rsidRDefault="00B17EB9" w:rsidP="00B17EB9">
            <w:pPr>
              <w:pStyle w:val="BodyText"/>
              <w:spacing w:before="9"/>
              <w:rPr>
                <w:iCs/>
              </w:rPr>
            </w:pPr>
            <w:r w:rsidRPr="00B17EB9">
              <w:rPr>
                <w:iCs/>
              </w:rPr>
              <w:t>18.8%</w:t>
            </w:r>
          </w:p>
        </w:tc>
        <w:tc>
          <w:tcPr>
            <w:tcW w:w="2660" w:type="dxa"/>
            <w:noWrap/>
            <w:hideMark/>
          </w:tcPr>
          <w:p w14:paraId="06080BB8" w14:textId="77777777" w:rsidR="00B17EB9" w:rsidRPr="00B17EB9" w:rsidRDefault="00B17EB9" w:rsidP="00B17EB9">
            <w:pPr>
              <w:pStyle w:val="BodyText"/>
              <w:spacing w:before="9"/>
              <w:rPr>
                <w:iCs/>
              </w:rPr>
            </w:pPr>
            <w:r w:rsidRPr="00B17EB9">
              <w:rPr>
                <w:iCs/>
              </w:rPr>
              <w:t>4</w:t>
            </w:r>
          </w:p>
        </w:tc>
      </w:tr>
      <w:tr w:rsidR="00FA3DFC" w:rsidRPr="00B17EB9" w14:paraId="1257945E" w14:textId="77777777" w:rsidTr="00B17EB9">
        <w:trPr>
          <w:trHeight w:val="315"/>
        </w:trPr>
        <w:tc>
          <w:tcPr>
            <w:tcW w:w="3900" w:type="dxa"/>
            <w:noWrap/>
            <w:hideMark/>
          </w:tcPr>
          <w:p w14:paraId="530CFDCA" w14:textId="77777777" w:rsidR="00B17EB9" w:rsidRPr="00B17EB9" w:rsidRDefault="00B17EB9" w:rsidP="00B17EB9">
            <w:pPr>
              <w:pStyle w:val="BodyText"/>
              <w:spacing w:before="9"/>
              <w:rPr>
                <w:iCs/>
              </w:rPr>
            </w:pPr>
            <w:r w:rsidRPr="00B17EB9">
              <w:rPr>
                <w:iCs/>
              </w:rPr>
              <w:t>35-1012</w:t>
            </w:r>
          </w:p>
        </w:tc>
        <w:tc>
          <w:tcPr>
            <w:tcW w:w="4780" w:type="dxa"/>
            <w:hideMark/>
          </w:tcPr>
          <w:p w14:paraId="347116E9" w14:textId="77777777" w:rsidR="00B17EB9" w:rsidRPr="00B17EB9" w:rsidRDefault="00B17EB9" w:rsidP="00B17EB9">
            <w:pPr>
              <w:pStyle w:val="BodyText"/>
              <w:spacing w:before="9"/>
              <w:rPr>
                <w:iCs/>
              </w:rPr>
            </w:pPr>
            <w:r w:rsidRPr="00B17EB9">
              <w:rPr>
                <w:iCs/>
              </w:rPr>
              <w:t>First-Line Supervisors of Food Preparation and Serving Workers</w:t>
            </w:r>
          </w:p>
        </w:tc>
        <w:tc>
          <w:tcPr>
            <w:tcW w:w="2800" w:type="dxa"/>
            <w:noWrap/>
            <w:hideMark/>
          </w:tcPr>
          <w:p w14:paraId="7188AB07" w14:textId="77777777" w:rsidR="00B17EB9" w:rsidRPr="00B17EB9" w:rsidRDefault="00B17EB9" w:rsidP="00B17EB9">
            <w:pPr>
              <w:pStyle w:val="BodyText"/>
              <w:spacing w:before="9"/>
              <w:rPr>
                <w:iCs/>
              </w:rPr>
            </w:pPr>
            <w:r w:rsidRPr="00B17EB9">
              <w:rPr>
                <w:iCs/>
              </w:rPr>
              <w:t>629</w:t>
            </w:r>
          </w:p>
        </w:tc>
        <w:tc>
          <w:tcPr>
            <w:tcW w:w="2640" w:type="dxa"/>
            <w:noWrap/>
            <w:hideMark/>
          </w:tcPr>
          <w:p w14:paraId="23162933" w14:textId="77777777" w:rsidR="00B17EB9" w:rsidRPr="00B17EB9" w:rsidRDefault="00B17EB9" w:rsidP="00B17EB9">
            <w:pPr>
              <w:pStyle w:val="BodyText"/>
              <w:spacing w:before="9"/>
              <w:rPr>
                <w:iCs/>
              </w:rPr>
            </w:pPr>
            <w:r w:rsidRPr="00B17EB9">
              <w:rPr>
                <w:iCs/>
              </w:rPr>
              <w:t>739</w:t>
            </w:r>
          </w:p>
        </w:tc>
        <w:tc>
          <w:tcPr>
            <w:tcW w:w="2660" w:type="dxa"/>
            <w:noWrap/>
            <w:hideMark/>
          </w:tcPr>
          <w:p w14:paraId="24375488" w14:textId="77777777" w:rsidR="00B17EB9" w:rsidRPr="00B17EB9" w:rsidRDefault="00B17EB9" w:rsidP="00B17EB9">
            <w:pPr>
              <w:pStyle w:val="BodyText"/>
              <w:spacing w:before="9"/>
              <w:rPr>
                <w:iCs/>
              </w:rPr>
            </w:pPr>
            <w:r w:rsidRPr="00B17EB9">
              <w:rPr>
                <w:iCs/>
              </w:rPr>
              <w:t>110</w:t>
            </w:r>
          </w:p>
        </w:tc>
        <w:tc>
          <w:tcPr>
            <w:tcW w:w="2660" w:type="dxa"/>
            <w:noWrap/>
            <w:hideMark/>
          </w:tcPr>
          <w:p w14:paraId="79B2B86C" w14:textId="77777777" w:rsidR="00B17EB9" w:rsidRPr="00B17EB9" w:rsidRDefault="00B17EB9" w:rsidP="00B17EB9">
            <w:pPr>
              <w:pStyle w:val="BodyText"/>
              <w:spacing w:before="9"/>
              <w:rPr>
                <w:iCs/>
              </w:rPr>
            </w:pPr>
            <w:r w:rsidRPr="00B17EB9">
              <w:rPr>
                <w:iCs/>
              </w:rPr>
              <w:t>17.5%</w:t>
            </w:r>
          </w:p>
        </w:tc>
        <w:tc>
          <w:tcPr>
            <w:tcW w:w="2660" w:type="dxa"/>
            <w:noWrap/>
            <w:hideMark/>
          </w:tcPr>
          <w:p w14:paraId="585A1153" w14:textId="77777777" w:rsidR="00B17EB9" w:rsidRPr="00B17EB9" w:rsidRDefault="00B17EB9" w:rsidP="00B17EB9">
            <w:pPr>
              <w:pStyle w:val="BodyText"/>
              <w:spacing w:before="9"/>
              <w:rPr>
                <w:iCs/>
              </w:rPr>
            </w:pPr>
            <w:r w:rsidRPr="00B17EB9">
              <w:rPr>
                <w:iCs/>
              </w:rPr>
              <w:t>11</w:t>
            </w:r>
          </w:p>
        </w:tc>
      </w:tr>
      <w:tr w:rsidR="00FA3DFC" w:rsidRPr="00B17EB9" w14:paraId="3200CAEB" w14:textId="77777777" w:rsidTr="00B17EB9">
        <w:trPr>
          <w:trHeight w:val="315"/>
        </w:trPr>
        <w:tc>
          <w:tcPr>
            <w:tcW w:w="3900" w:type="dxa"/>
            <w:noWrap/>
            <w:hideMark/>
          </w:tcPr>
          <w:p w14:paraId="44E38D40" w14:textId="77777777" w:rsidR="00B17EB9" w:rsidRPr="00B17EB9" w:rsidRDefault="00B17EB9" w:rsidP="00B17EB9">
            <w:pPr>
              <w:pStyle w:val="BodyText"/>
              <w:spacing w:before="9"/>
              <w:rPr>
                <w:iCs/>
              </w:rPr>
            </w:pPr>
            <w:r w:rsidRPr="00B17EB9">
              <w:rPr>
                <w:iCs/>
              </w:rPr>
              <w:t>47-2061</w:t>
            </w:r>
          </w:p>
        </w:tc>
        <w:tc>
          <w:tcPr>
            <w:tcW w:w="4780" w:type="dxa"/>
            <w:noWrap/>
            <w:hideMark/>
          </w:tcPr>
          <w:p w14:paraId="68AEA571" w14:textId="77777777" w:rsidR="00B17EB9" w:rsidRPr="00B17EB9" w:rsidRDefault="00B17EB9" w:rsidP="00B17EB9">
            <w:pPr>
              <w:pStyle w:val="BodyText"/>
              <w:spacing w:before="9"/>
              <w:rPr>
                <w:iCs/>
              </w:rPr>
            </w:pPr>
            <w:r w:rsidRPr="00B17EB9">
              <w:rPr>
                <w:iCs/>
              </w:rPr>
              <w:t>Construction Laborers</w:t>
            </w:r>
          </w:p>
        </w:tc>
        <w:tc>
          <w:tcPr>
            <w:tcW w:w="2800" w:type="dxa"/>
            <w:noWrap/>
            <w:hideMark/>
          </w:tcPr>
          <w:p w14:paraId="0F0DCE0C" w14:textId="77777777" w:rsidR="00B17EB9" w:rsidRPr="00B17EB9" w:rsidRDefault="00B17EB9" w:rsidP="00B17EB9">
            <w:pPr>
              <w:pStyle w:val="BodyText"/>
              <w:spacing w:before="9"/>
              <w:rPr>
                <w:iCs/>
              </w:rPr>
            </w:pPr>
            <w:r w:rsidRPr="00B17EB9">
              <w:rPr>
                <w:iCs/>
              </w:rPr>
              <w:t>666</w:t>
            </w:r>
          </w:p>
        </w:tc>
        <w:tc>
          <w:tcPr>
            <w:tcW w:w="2640" w:type="dxa"/>
            <w:noWrap/>
            <w:hideMark/>
          </w:tcPr>
          <w:p w14:paraId="1FA66EB7" w14:textId="77777777" w:rsidR="00B17EB9" w:rsidRPr="00B17EB9" w:rsidRDefault="00B17EB9" w:rsidP="00B17EB9">
            <w:pPr>
              <w:pStyle w:val="BodyText"/>
              <w:spacing w:before="9"/>
              <w:rPr>
                <w:iCs/>
              </w:rPr>
            </w:pPr>
            <w:r w:rsidRPr="00B17EB9">
              <w:rPr>
                <w:iCs/>
              </w:rPr>
              <w:t>782</w:t>
            </w:r>
          </w:p>
        </w:tc>
        <w:tc>
          <w:tcPr>
            <w:tcW w:w="2660" w:type="dxa"/>
            <w:noWrap/>
            <w:hideMark/>
          </w:tcPr>
          <w:p w14:paraId="4EF2197A" w14:textId="77777777" w:rsidR="00B17EB9" w:rsidRPr="00B17EB9" w:rsidRDefault="00B17EB9" w:rsidP="00B17EB9">
            <w:pPr>
              <w:pStyle w:val="BodyText"/>
              <w:spacing w:before="9"/>
              <w:rPr>
                <w:iCs/>
              </w:rPr>
            </w:pPr>
            <w:r w:rsidRPr="00B17EB9">
              <w:rPr>
                <w:iCs/>
              </w:rPr>
              <w:t>116</w:t>
            </w:r>
          </w:p>
        </w:tc>
        <w:tc>
          <w:tcPr>
            <w:tcW w:w="2660" w:type="dxa"/>
            <w:noWrap/>
            <w:hideMark/>
          </w:tcPr>
          <w:p w14:paraId="38C84399" w14:textId="77777777" w:rsidR="00B17EB9" w:rsidRPr="00B17EB9" w:rsidRDefault="00B17EB9" w:rsidP="00B17EB9">
            <w:pPr>
              <w:pStyle w:val="BodyText"/>
              <w:spacing w:before="9"/>
              <w:rPr>
                <w:iCs/>
              </w:rPr>
            </w:pPr>
            <w:r w:rsidRPr="00B17EB9">
              <w:rPr>
                <w:iCs/>
              </w:rPr>
              <w:t>17.4%</w:t>
            </w:r>
          </w:p>
        </w:tc>
        <w:tc>
          <w:tcPr>
            <w:tcW w:w="2660" w:type="dxa"/>
            <w:noWrap/>
            <w:hideMark/>
          </w:tcPr>
          <w:p w14:paraId="75D61C18" w14:textId="77777777" w:rsidR="00B17EB9" w:rsidRPr="00B17EB9" w:rsidRDefault="00B17EB9" w:rsidP="00B17EB9">
            <w:pPr>
              <w:pStyle w:val="BodyText"/>
              <w:spacing w:before="9"/>
              <w:rPr>
                <w:iCs/>
              </w:rPr>
            </w:pPr>
            <w:r w:rsidRPr="00B17EB9">
              <w:rPr>
                <w:iCs/>
              </w:rPr>
              <w:t>12</w:t>
            </w:r>
          </w:p>
        </w:tc>
      </w:tr>
      <w:tr w:rsidR="00FA3DFC" w:rsidRPr="00B17EB9" w14:paraId="78D13998" w14:textId="77777777" w:rsidTr="00B17EB9">
        <w:trPr>
          <w:trHeight w:val="315"/>
        </w:trPr>
        <w:tc>
          <w:tcPr>
            <w:tcW w:w="3900" w:type="dxa"/>
            <w:noWrap/>
            <w:hideMark/>
          </w:tcPr>
          <w:p w14:paraId="63755922" w14:textId="77777777" w:rsidR="00B17EB9" w:rsidRPr="00B17EB9" w:rsidRDefault="00B17EB9" w:rsidP="00B17EB9">
            <w:pPr>
              <w:pStyle w:val="BodyText"/>
              <w:spacing w:before="9"/>
              <w:rPr>
                <w:iCs/>
              </w:rPr>
            </w:pPr>
            <w:r w:rsidRPr="00B17EB9">
              <w:rPr>
                <w:iCs/>
              </w:rPr>
              <w:t>39-9031</w:t>
            </w:r>
          </w:p>
        </w:tc>
        <w:tc>
          <w:tcPr>
            <w:tcW w:w="4780" w:type="dxa"/>
            <w:noWrap/>
            <w:hideMark/>
          </w:tcPr>
          <w:p w14:paraId="27E95D4C" w14:textId="77777777" w:rsidR="00B17EB9" w:rsidRPr="00B17EB9" w:rsidRDefault="00B17EB9" w:rsidP="00B17EB9">
            <w:pPr>
              <w:pStyle w:val="BodyText"/>
              <w:spacing w:before="9"/>
              <w:rPr>
                <w:iCs/>
              </w:rPr>
            </w:pPr>
            <w:r w:rsidRPr="00B17EB9">
              <w:rPr>
                <w:iCs/>
              </w:rPr>
              <w:t>Exercise Trainers and Group Fitness Instructors</w:t>
            </w:r>
          </w:p>
        </w:tc>
        <w:tc>
          <w:tcPr>
            <w:tcW w:w="2800" w:type="dxa"/>
            <w:noWrap/>
            <w:hideMark/>
          </w:tcPr>
          <w:p w14:paraId="3EACEE52" w14:textId="77777777" w:rsidR="00B17EB9" w:rsidRPr="00B17EB9" w:rsidRDefault="00B17EB9" w:rsidP="00B17EB9">
            <w:pPr>
              <w:pStyle w:val="BodyText"/>
              <w:spacing w:before="9"/>
              <w:rPr>
                <w:iCs/>
              </w:rPr>
            </w:pPr>
            <w:r w:rsidRPr="00B17EB9">
              <w:rPr>
                <w:iCs/>
              </w:rPr>
              <w:t>117</w:t>
            </w:r>
          </w:p>
        </w:tc>
        <w:tc>
          <w:tcPr>
            <w:tcW w:w="2640" w:type="dxa"/>
            <w:noWrap/>
            <w:hideMark/>
          </w:tcPr>
          <w:p w14:paraId="0B3FA518" w14:textId="77777777" w:rsidR="00B17EB9" w:rsidRPr="00B17EB9" w:rsidRDefault="00B17EB9" w:rsidP="00B17EB9">
            <w:pPr>
              <w:pStyle w:val="BodyText"/>
              <w:spacing w:before="9"/>
              <w:rPr>
                <w:iCs/>
              </w:rPr>
            </w:pPr>
            <w:r w:rsidRPr="00B17EB9">
              <w:rPr>
                <w:iCs/>
              </w:rPr>
              <w:t>137</w:t>
            </w:r>
          </w:p>
        </w:tc>
        <w:tc>
          <w:tcPr>
            <w:tcW w:w="2660" w:type="dxa"/>
            <w:noWrap/>
            <w:hideMark/>
          </w:tcPr>
          <w:p w14:paraId="23AD5360" w14:textId="77777777" w:rsidR="00B17EB9" w:rsidRPr="00B17EB9" w:rsidRDefault="00B17EB9" w:rsidP="00B17EB9">
            <w:pPr>
              <w:pStyle w:val="BodyText"/>
              <w:spacing w:before="9"/>
              <w:rPr>
                <w:iCs/>
              </w:rPr>
            </w:pPr>
            <w:r w:rsidRPr="00B17EB9">
              <w:rPr>
                <w:iCs/>
              </w:rPr>
              <w:t>20</w:t>
            </w:r>
          </w:p>
        </w:tc>
        <w:tc>
          <w:tcPr>
            <w:tcW w:w="2660" w:type="dxa"/>
            <w:noWrap/>
            <w:hideMark/>
          </w:tcPr>
          <w:p w14:paraId="4B64528E" w14:textId="77777777" w:rsidR="00B17EB9" w:rsidRPr="00B17EB9" w:rsidRDefault="00B17EB9" w:rsidP="00B17EB9">
            <w:pPr>
              <w:pStyle w:val="BodyText"/>
              <w:spacing w:before="9"/>
              <w:rPr>
                <w:iCs/>
              </w:rPr>
            </w:pPr>
            <w:r w:rsidRPr="00B17EB9">
              <w:rPr>
                <w:iCs/>
              </w:rPr>
              <w:t>17.1%</w:t>
            </w:r>
          </w:p>
        </w:tc>
        <w:tc>
          <w:tcPr>
            <w:tcW w:w="2660" w:type="dxa"/>
            <w:noWrap/>
            <w:hideMark/>
          </w:tcPr>
          <w:p w14:paraId="62BFF2C4" w14:textId="77777777" w:rsidR="00B17EB9" w:rsidRPr="00B17EB9" w:rsidRDefault="00B17EB9" w:rsidP="00B17EB9">
            <w:pPr>
              <w:pStyle w:val="BodyText"/>
              <w:spacing w:before="9"/>
              <w:rPr>
                <w:iCs/>
              </w:rPr>
            </w:pPr>
            <w:r w:rsidRPr="00B17EB9">
              <w:rPr>
                <w:iCs/>
              </w:rPr>
              <w:t>2</w:t>
            </w:r>
          </w:p>
        </w:tc>
      </w:tr>
      <w:tr w:rsidR="00FA3DFC" w:rsidRPr="00B17EB9" w14:paraId="034507A6" w14:textId="77777777" w:rsidTr="00B17EB9">
        <w:trPr>
          <w:trHeight w:val="315"/>
        </w:trPr>
        <w:tc>
          <w:tcPr>
            <w:tcW w:w="3900" w:type="dxa"/>
            <w:noWrap/>
            <w:hideMark/>
          </w:tcPr>
          <w:p w14:paraId="0D9B67BF" w14:textId="77777777" w:rsidR="00B17EB9" w:rsidRPr="00B17EB9" w:rsidRDefault="00B17EB9" w:rsidP="00B17EB9">
            <w:pPr>
              <w:pStyle w:val="BodyText"/>
              <w:spacing w:before="9"/>
              <w:rPr>
                <w:iCs/>
              </w:rPr>
            </w:pPr>
            <w:r w:rsidRPr="00B17EB9">
              <w:rPr>
                <w:iCs/>
              </w:rPr>
              <w:t>47-2073</w:t>
            </w:r>
          </w:p>
        </w:tc>
        <w:tc>
          <w:tcPr>
            <w:tcW w:w="4780" w:type="dxa"/>
            <w:hideMark/>
          </w:tcPr>
          <w:p w14:paraId="1DE7B0AD" w14:textId="77777777" w:rsidR="00B17EB9" w:rsidRPr="00B17EB9" w:rsidRDefault="00B17EB9" w:rsidP="00B17EB9">
            <w:pPr>
              <w:pStyle w:val="BodyText"/>
              <w:spacing w:before="9"/>
              <w:rPr>
                <w:iCs/>
              </w:rPr>
            </w:pPr>
            <w:r w:rsidRPr="00B17EB9">
              <w:rPr>
                <w:iCs/>
              </w:rPr>
              <w:t>Operating Engineers and Other Construction Equipment Operators</w:t>
            </w:r>
          </w:p>
        </w:tc>
        <w:tc>
          <w:tcPr>
            <w:tcW w:w="2800" w:type="dxa"/>
            <w:noWrap/>
            <w:hideMark/>
          </w:tcPr>
          <w:p w14:paraId="5C71AFB8" w14:textId="77777777" w:rsidR="00B17EB9" w:rsidRPr="00B17EB9" w:rsidRDefault="00B17EB9" w:rsidP="00B17EB9">
            <w:pPr>
              <w:pStyle w:val="BodyText"/>
              <w:spacing w:before="9"/>
              <w:rPr>
                <w:iCs/>
              </w:rPr>
            </w:pPr>
            <w:r w:rsidRPr="00B17EB9">
              <w:rPr>
                <w:iCs/>
              </w:rPr>
              <w:t>303</w:t>
            </w:r>
          </w:p>
        </w:tc>
        <w:tc>
          <w:tcPr>
            <w:tcW w:w="2640" w:type="dxa"/>
            <w:noWrap/>
            <w:hideMark/>
          </w:tcPr>
          <w:p w14:paraId="106EFBA4" w14:textId="77777777" w:rsidR="00B17EB9" w:rsidRPr="00B17EB9" w:rsidRDefault="00B17EB9" w:rsidP="00B17EB9">
            <w:pPr>
              <w:pStyle w:val="BodyText"/>
              <w:spacing w:before="9"/>
              <w:rPr>
                <w:iCs/>
              </w:rPr>
            </w:pPr>
            <w:r w:rsidRPr="00B17EB9">
              <w:rPr>
                <w:iCs/>
              </w:rPr>
              <w:t>354</w:t>
            </w:r>
          </w:p>
        </w:tc>
        <w:tc>
          <w:tcPr>
            <w:tcW w:w="2660" w:type="dxa"/>
            <w:noWrap/>
            <w:hideMark/>
          </w:tcPr>
          <w:p w14:paraId="0CB8753C" w14:textId="77777777" w:rsidR="00B17EB9" w:rsidRPr="00B17EB9" w:rsidRDefault="00B17EB9" w:rsidP="00B17EB9">
            <w:pPr>
              <w:pStyle w:val="BodyText"/>
              <w:spacing w:before="9"/>
              <w:rPr>
                <w:iCs/>
              </w:rPr>
            </w:pPr>
            <w:r w:rsidRPr="00B17EB9">
              <w:rPr>
                <w:iCs/>
              </w:rPr>
              <w:t>51</w:t>
            </w:r>
          </w:p>
        </w:tc>
        <w:tc>
          <w:tcPr>
            <w:tcW w:w="2660" w:type="dxa"/>
            <w:noWrap/>
            <w:hideMark/>
          </w:tcPr>
          <w:p w14:paraId="1B762A2F" w14:textId="77777777" w:rsidR="00B17EB9" w:rsidRPr="00B17EB9" w:rsidRDefault="00B17EB9" w:rsidP="00B17EB9">
            <w:pPr>
              <w:pStyle w:val="BodyText"/>
              <w:spacing w:before="9"/>
              <w:rPr>
                <w:iCs/>
              </w:rPr>
            </w:pPr>
            <w:r w:rsidRPr="00B17EB9">
              <w:rPr>
                <w:iCs/>
              </w:rPr>
              <w:t>16.8%</w:t>
            </w:r>
          </w:p>
        </w:tc>
        <w:tc>
          <w:tcPr>
            <w:tcW w:w="2660" w:type="dxa"/>
            <w:noWrap/>
            <w:hideMark/>
          </w:tcPr>
          <w:p w14:paraId="1F3D0712" w14:textId="77777777" w:rsidR="00B17EB9" w:rsidRPr="00B17EB9" w:rsidRDefault="00B17EB9" w:rsidP="00B17EB9">
            <w:pPr>
              <w:pStyle w:val="BodyText"/>
              <w:spacing w:before="9"/>
              <w:rPr>
                <w:iCs/>
              </w:rPr>
            </w:pPr>
            <w:r w:rsidRPr="00B17EB9">
              <w:rPr>
                <w:iCs/>
              </w:rPr>
              <w:t>5</w:t>
            </w:r>
          </w:p>
        </w:tc>
      </w:tr>
      <w:tr w:rsidR="00FA3DFC" w:rsidRPr="00B17EB9" w14:paraId="32DBB1C7" w14:textId="77777777" w:rsidTr="00B17EB9">
        <w:trPr>
          <w:trHeight w:val="315"/>
        </w:trPr>
        <w:tc>
          <w:tcPr>
            <w:tcW w:w="3900" w:type="dxa"/>
            <w:noWrap/>
            <w:hideMark/>
          </w:tcPr>
          <w:p w14:paraId="0A431112" w14:textId="77777777" w:rsidR="00B17EB9" w:rsidRPr="00B17EB9" w:rsidRDefault="00B17EB9" w:rsidP="00B17EB9">
            <w:pPr>
              <w:pStyle w:val="BodyText"/>
              <w:spacing w:before="9"/>
              <w:rPr>
                <w:iCs/>
              </w:rPr>
            </w:pPr>
            <w:r w:rsidRPr="00B17EB9">
              <w:rPr>
                <w:iCs/>
              </w:rPr>
              <w:t>53-3033</w:t>
            </w:r>
          </w:p>
        </w:tc>
        <w:tc>
          <w:tcPr>
            <w:tcW w:w="4780" w:type="dxa"/>
            <w:noWrap/>
            <w:hideMark/>
          </w:tcPr>
          <w:p w14:paraId="49F2A7FF" w14:textId="77777777" w:rsidR="00B17EB9" w:rsidRPr="00B17EB9" w:rsidRDefault="00B17EB9" w:rsidP="00B17EB9">
            <w:pPr>
              <w:pStyle w:val="BodyText"/>
              <w:spacing w:before="9"/>
              <w:rPr>
                <w:iCs/>
              </w:rPr>
            </w:pPr>
            <w:r w:rsidRPr="00B17EB9">
              <w:rPr>
                <w:iCs/>
              </w:rPr>
              <w:t>Light Truck Drivers</w:t>
            </w:r>
          </w:p>
        </w:tc>
        <w:tc>
          <w:tcPr>
            <w:tcW w:w="2800" w:type="dxa"/>
            <w:noWrap/>
            <w:hideMark/>
          </w:tcPr>
          <w:p w14:paraId="7D23C4E7" w14:textId="77777777" w:rsidR="00B17EB9" w:rsidRPr="00B17EB9" w:rsidRDefault="00B17EB9" w:rsidP="00B17EB9">
            <w:pPr>
              <w:pStyle w:val="BodyText"/>
              <w:spacing w:before="9"/>
              <w:rPr>
                <w:iCs/>
              </w:rPr>
            </w:pPr>
            <w:r w:rsidRPr="00B17EB9">
              <w:rPr>
                <w:iCs/>
              </w:rPr>
              <w:t>434</w:t>
            </w:r>
          </w:p>
        </w:tc>
        <w:tc>
          <w:tcPr>
            <w:tcW w:w="2640" w:type="dxa"/>
            <w:noWrap/>
            <w:hideMark/>
          </w:tcPr>
          <w:p w14:paraId="6045DCAF" w14:textId="77777777" w:rsidR="00B17EB9" w:rsidRPr="00B17EB9" w:rsidRDefault="00B17EB9" w:rsidP="00B17EB9">
            <w:pPr>
              <w:pStyle w:val="BodyText"/>
              <w:spacing w:before="9"/>
              <w:rPr>
                <w:iCs/>
              </w:rPr>
            </w:pPr>
            <w:r w:rsidRPr="00B17EB9">
              <w:rPr>
                <w:iCs/>
              </w:rPr>
              <w:t>504</w:t>
            </w:r>
          </w:p>
        </w:tc>
        <w:tc>
          <w:tcPr>
            <w:tcW w:w="2660" w:type="dxa"/>
            <w:noWrap/>
            <w:hideMark/>
          </w:tcPr>
          <w:p w14:paraId="73300EB2" w14:textId="77777777" w:rsidR="00B17EB9" w:rsidRPr="00B17EB9" w:rsidRDefault="00B17EB9" w:rsidP="00B17EB9">
            <w:pPr>
              <w:pStyle w:val="BodyText"/>
              <w:spacing w:before="9"/>
              <w:rPr>
                <w:iCs/>
              </w:rPr>
            </w:pPr>
            <w:r w:rsidRPr="00B17EB9">
              <w:rPr>
                <w:iCs/>
              </w:rPr>
              <w:t>70</w:t>
            </w:r>
          </w:p>
        </w:tc>
        <w:tc>
          <w:tcPr>
            <w:tcW w:w="2660" w:type="dxa"/>
            <w:noWrap/>
            <w:hideMark/>
          </w:tcPr>
          <w:p w14:paraId="15B0BCCD" w14:textId="77777777" w:rsidR="00B17EB9" w:rsidRPr="00B17EB9" w:rsidRDefault="00B17EB9" w:rsidP="00B17EB9">
            <w:pPr>
              <w:pStyle w:val="BodyText"/>
              <w:spacing w:before="9"/>
              <w:rPr>
                <w:iCs/>
              </w:rPr>
            </w:pPr>
            <w:r w:rsidRPr="00B17EB9">
              <w:rPr>
                <w:iCs/>
              </w:rPr>
              <w:t>16.1%</w:t>
            </w:r>
          </w:p>
        </w:tc>
        <w:tc>
          <w:tcPr>
            <w:tcW w:w="2660" w:type="dxa"/>
            <w:noWrap/>
            <w:hideMark/>
          </w:tcPr>
          <w:p w14:paraId="3847BAF2" w14:textId="77777777" w:rsidR="00B17EB9" w:rsidRPr="00B17EB9" w:rsidRDefault="00B17EB9" w:rsidP="00B17EB9">
            <w:pPr>
              <w:pStyle w:val="BodyText"/>
              <w:spacing w:before="9"/>
              <w:rPr>
                <w:iCs/>
              </w:rPr>
            </w:pPr>
            <w:r w:rsidRPr="00B17EB9">
              <w:rPr>
                <w:iCs/>
              </w:rPr>
              <w:t>7</w:t>
            </w:r>
          </w:p>
        </w:tc>
      </w:tr>
      <w:tr w:rsidR="00FA3DFC" w:rsidRPr="00B17EB9" w14:paraId="5B5D91A8" w14:textId="77777777" w:rsidTr="00B17EB9">
        <w:trPr>
          <w:trHeight w:val="315"/>
        </w:trPr>
        <w:tc>
          <w:tcPr>
            <w:tcW w:w="3900" w:type="dxa"/>
            <w:noWrap/>
            <w:hideMark/>
          </w:tcPr>
          <w:p w14:paraId="313FED4B" w14:textId="77777777" w:rsidR="00B17EB9" w:rsidRPr="00B17EB9" w:rsidRDefault="00B17EB9" w:rsidP="00B17EB9">
            <w:pPr>
              <w:pStyle w:val="BodyText"/>
              <w:spacing w:before="9"/>
              <w:rPr>
                <w:iCs/>
              </w:rPr>
            </w:pPr>
            <w:r w:rsidRPr="00B17EB9">
              <w:rPr>
                <w:iCs/>
              </w:rPr>
              <w:t>13-1082</w:t>
            </w:r>
          </w:p>
        </w:tc>
        <w:tc>
          <w:tcPr>
            <w:tcW w:w="4780" w:type="dxa"/>
            <w:noWrap/>
            <w:hideMark/>
          </w:tcPr>
          <w:p w14:paraId="7C7F3374" w14:textId="77777777" w:rsidR="00B17EB9" w:rsidRPr="00B17EB9" w:rsidRDefault="00B17EB9" w:rsidP="00B17EB9">
            <w:pPr>
              <w:pStyle w:val="BodyText"/>
              <w:spacing w:before="9"/>
              <w:rPr>
                <w:iCs/>
              </w:rPr>
            </w:pPr>
            <w:r w:rsidRPr="00B17EB9">
              <w:rPr>
                <w:iCs/>
              </w:rPr>
              <w:t>Project Management Specialists</w:t>
            </w:r>
          </w:p>
        </w:tc>
        <w:tc>
          <w:tcPr>
            <w:tcW w:w="2800" w:type="dxa"/>
            <w:noWrap/>
            <w:hideMark/>
          </w:tcPr>
          <w:p w14:paraId="2CFC294E" w14:textId="77777777" w:rsidR="00B17EB9" w:rsidRPr="00B17EB9" w:rsidRDefault="00B17EB9" w:rsidP="00B17EB9">
            <w:pPr>
              <w:pStyle w:val="BodyText"/>
              <w:spacing w:before="9"/>
              <w:rPr>
                <w:iCs/>
              </w:rPr>
            </w:pPr>
            <w:r w:rsidRPr="00B17EB9">
              <w:rPr>
                <w:iCs/>
              </w:rPr>
              <w:t>266</w:t>
            </w:r>
          </w:p>
        </w:tc>
        <w:tc>
          <w:tcPr>
            <w:tcW w:w="2640" w:type="dxa"/>
            <w:noWrap/>
            <w:hideMark/>
          </w:tcPr>
          <w:p w14:paraId="60C95506" w14:textId="77777777" w:rsidR="00B17EB9" w:rsidRPr="00B17EB9" w:rsidRDefault="00B17EB9" w:rsidP="00B17EB9">
            <w:pPr>
              <w:pStyle w:val="BodyText"/>
              <w:spacing w:before="9"/>
              <w:rPr>
                <w:iCs/>
              </w:rPr>
            </w:pPr>
            <w:r w:rsidRPr="00B17EB9">
              <w:rPr>
                <w:iCs/>
              </w:rPr>
              <w:t>308</w:t>
            </w:r>
          </w:p>
        </w:tc>
        <w:tc>
          <w:tcPr>
            <w:tcW w:w="2660" w:type="dxa"/>
            <w:noWrap/>
            <w:hideMark/>
          </w:tcPr>
          <w:p w14:paraId="26CFB028" w14:textId="77777777" w:rsidR="00B17EB9" w:rsidRPr="00B17EB9" w:rsidRDefault="00B17EB9" w:rsidP="00B17EB9">
            <w:pPr>
              <w:pStyle w:val="BodyText"/>
              <w:spacing w:before="9"/>
              <w:rPr>
                <w:iCs/>
              </w:rPr>
            </w:pPr>
            <w:r w:rsidRPr="00B17EB9">
              <w:rPr>
                <w:iCs/>
              </w:rPr>
              <w:t>42</w:t>
            </w:r>
          </w:p>
        </w:tc>
        <w:tc>
          <w:tcPr>
            <w:tcW w:w="2660" w:type="dxa"/>
            <w:noWrap/>
            <w:hideMark/>
          </w:tcPr>
          <w:p w14:paraId="08A5B45E" w14:textId="77777777" w:rsidR="00B17EB9" w:rsidRPr="00B17EB9" w:rsidRDefault="00B17EB9" w:rsidP="00B17EB9">
            <w:pPr>
              <w:pStyle w:val="BodyText"/>
              <w:spacing w:before="9"/>
              <w:rPr>
                <w:iCs/>
              </w:rPr>
            </w:pPr>
            <w:r w:rsidRPr="00B17EB9">
              <w:rPr>
                <w:iCs/>
              </w:rPr>
              <w:t>15.8%</w:t>
            </w:r>
          </w:p>
        </w:tc>
        <w:tc>
          <w:tcPr>
            <w:tcW w:w="2660" w:type="dxa"/>
            <w:noWrap/>
            <w:hideMark/>
          </w:tcPr>
          <w:p w14:paraId="580538B6" w14:textId="77777777" w:rsidR="00B17EB9" w:rsidRPr="00B17EB9" w:rsidRDefault="00B17EB9" w:rsidP="00B17EB9">
            <w:pPr>
              <w:pStyle w:val="BodyText"/>
              <w:spacing w:before="9"/>
              <w:rPr>
                <w:iCs/>
              </w:rPr>
            </w:pPr>
            <w:r w:rsidRPr="00B17EB9">
              <w:rPr>
                <w:iCs/>
              </w:rPr>
              <w:t>4</w:t>
            </w:r>
          </w:p>
        </w:tc>
      </w:tr>
      <w:tr w:rsidR="00FA3DFC" w:rsidRPr="00B17EB9" w14:paraId="4B477291" w14:textId="77777777" w:rsidTr="00B17EB9">
        <w:trPr>
          <w:trHeight w:val="315"/>
        </w:trPr>
        <w:tc>
          <w:tcPr>
            <w:tcW w:w="3900" w:type="dxa"/>
            <w:noWrap/>
            <w:hideMark/>
          </w:tcPr>
          <w:p w14:paraId="2FA9B751" w14:textId="77777777" w:rsidR="00B17EB9" w:rsidRPr="00B17EB9" w:rsidRDefault="00B17EB9" w:rsidP="00B17EB9">
            <w:pPr>
              <w:pStyle w:val="BodyText"/>
              <w:spacing w:before="9"/>
              <w:rPr>
                <w:iCs/>
              </w:rPr>
            </w:pPr>
            <w:r w:rsidRPr="00B17EB9">
              <w:rPr>
                <w:iCs/>
              </w:rPr>
              <w:t>53-7065</w:t>
            </w:r>
          </w:p>
        </w:tc>
        <w:tc>
          <w:tcPr>
            <w:tcW w:w="4780" w:type="dxa"/>
            <w:hideMark/>
          </w:tcPr>
          <w:p w14:paraId="1CEA7DBD" w14:textId="77777777" w:rsidR="00B17EB9" w:rsidRPr="00B17EB9" w:rsidRDefault="00B17EB9" w:rsidP="00B17EB9">
            <w:pPr>
              <w:pStyle w:val="BodyText"/>
              <w:spacing w:before="9"/>
              <w:rPr>
                <w:iCs/>
              </w:rPr>
            </w:pPr>
            <w:r w:rsidRPr="00B17EB9">
              <w:rPr>
                <w:iCs/>
              </w:rPr>
              <w:t>Stockers and Order Fillers</w:t>
            </w:r>
          </w:p>
        </w:tc>
        <w:tc>
          <w:tcPr>
            <w:tcW w:w="2800" w:type="dxa"/>
            <w:noWrap/>
            <w:hideMark/>
          </w:tcPr>
          <w:p w14:paraId="6AE670EF" w14:textId="77777777" w:rsidR="00B17EB9" w:rsidRPr="00B17EB9" w:rsidRDefault="00B17EB9" w:rsidP="00B17EB9">
            <w:pPr>
              <w:pStyle w:val="BodyText"/>
              <w:spacing w:before="9"/>
              <w:rPr>
                <w:iCs/>
              </w:rPr>
            </w:pPr>
            <w:r w:rsidRPr="00B17EB9">
              <w:rPr>
                <w:iCs/>
              </w:rPr>
              <w:t>1,093</w:t>
            </w:r>
          </w:p>
        </w:tc>
        <w:tc>
          <w:tcPr>
            <w:tcW w:w="2640" w:type="dxa"/>
            <w:noWrap/>
            <w:hideMark/>
          </w:tcPr>
          <w:p w14:paraId="25876049" w14:textId="77777777" w:rsidR="00B17EB9" w:rsidRPr="00B17EB9" w:rsidRDefault="00B17EB9" w:rsidP="00B17EB9">
            <w:pPr>
              <w:pStyle w:val="BodyText"/>
              <w:spacing w:before="9"/>
              <w:rPr>
                <w:iCs/>
              </w:rPr>
            </w:pPr>
            <w:r w:rsidRPr="00B17EB9">
              <w:rPr>
                <w:iCs/>
              </w:rPr>
              <w:t>1,264</w:t>
            </w:r>
          </w:p>
        </w:tc>
        <w:tc>
          <w:tcPr>
            <w:tcW w:w="2660" w:type="dxa"/>
            <w:noWrap/>
            <w:hideMark/>
          </w:tcPr>
          <w:p w14:paraId="558593E1" w14:textId="77777777" w:rsidR="00B17EB9" w:rsidRPr="00B17EB9" w:rsidRDefault="00B17EB9" w:rsidP="00B17EB9">
            <w:pPr>
              <w:pStyle w:val="BodyText"/>
              <w:spacing w:before="9"/>
              <w:rPr>
                <w:iCs/>
              </w:rPr>
            </w:pPr>
            <w:r w:rsidRPr="00B17EB9">
              <w:rPr>
                <w:iCs/>
              </w:rPr>
              <w:t>171</w:t>
            </w:r>
          </w:p>
        </w:tc>
        <w:tc>
          <w:tcPr>
            <w:tcW w:w="2660" w:type="dxa"/>
            <w:noWrap/>
            <w:hideMark/>
          </w:tcPr>
          <w:p w14:paraId="008703E5" w14:textId="77777777" w:rsidR="00B17EB9" w:rsidRPr="00B17EB9" w:rsidRDefault="00B17EB9" w:rsidP="00B17EB9">
            <w:pPr>
              <w:pStyle w:val="BodyText"/>
              <w:spacing w:before="9"/>
              <w:rPr>
                <w:iCs/>
              </w:rPr>
            </w:pPr>
            <w:r w:rsidRPr="00B17EB9">
              <w:rPr>
                <w:iCs/>
              </w:rPr>
              <w:t>15.6%</w:t>
            </w:r>
          </w:p>
        </w:tc>
        <w:tc>
          <w:tcPr>
            <w:tcW w:w="2660" w:type="dxa"/>
            <w:noWrap/>
            <w:hideMark/>
          </w:tcPr>
          <w:p w14:paraId="56AD23E8" w14:textId="77777777" w:rsidR="00B17EB9" w:rsidRPr="00B17EB9" w:rsidRDefault="00B17EB9" w:rsidP="00B17EB9">
            <w:pPr>
              <w:pStyle w:val="BodyText"/>
              <w:spacing w:before="9"/>
              <w:rPr>
                <w:iCs/>
              </w:rPr>
            </w:pPr>
            <w:r w:rsidRPr="00B17EB9">
              <w:rPr>
                <w:iCs/>
              </w:rPr>
              <w:t>17</w:t>
            </w:r>
          </w:p>
        </w:tc>
      </w:tr>
      <w:tr w:rsidR="00FA3DFC" w:rsidRPr="00B17EB9" w14:paraId="117B94B4" w14:textId="77777777" w:rsidTr="00B17EB9">
        <w:trPr>
          <w:trHeight w:val="315"/>
        </w:trPr>
        <w:tc>
          <w:tcPr>
            <w:tcW w:w="3900" w:type="dxa"/>
            <w:noWrap/>
            <w:hideMark/>
          </w:tcPr>
          <w:p w14:paraId="0F031093" w14:textId="77777777" w:rsidR="00B17EB9" w:rsidRPr="00B17EB9" w:rsidRDefault="00B17EB9" w:rsidP="00B17EB9">
            <w:pPr>
              <w:pStyle w:val="BodyText"/>
              <w:spacing w:before="9"/>
              <w:rPr>
                <w:iCs/>
              </w:rPr>
            </w:pPr>
            <w:r w:rsidRPr="00B17EB9">
              <w:rPr>
                <w:iCs/>
              </w:rPr>
              <w:t>47-1011</w:t>
            </w:r>
          </w:p>
        </w:tc>
        <w:tc>
          <w:tcPr>
            <w:tcW w:w="4780" w:type="dxa"/>
            <w:hideMark/>
          </w:tcPr>
          <w:p w14:paraId="039FA076" w14:textId="77777777" w:rsidR="00B17EB9" w:rsidRPr="00B17EB9" w:rsidRDefault="00B17EB9" w:rsidP="00B17EB9">
            <w:pPr>
              <w:pStyle w:val="BodyText"/>
              <w:spacing w:before="9"/>
              <w:rPr>
                <w:iCs/>
              </w:rPr>
            </w:pPr>
            <w:r w:rsidRPr="00B17EB9">
              <w:rPr>
                <w:iCs/>
              </w:rPr>
              <w:t>First-Line Supervisors of Construction Trades and Extraction Workers</w:t>
            </w:r>
          </w:p>
        </w:tc>
        <w:tc>
          <w:tcPr>
            <w:tcW w:w="2800" w:type="dxa"/>
            <w:noWrap/>
            <w:hideMark/>
          </w:tcPr>
          <w:p w14:paraId="1DDB862B" w14:textId="77777777" w:rsidR="00B17EB9" w:rsidRPr="00B17EB9" w:rsidRDefault="00B17EB9" w:rsidP="00B17EB9">
            <w:pPr>
              <w:pStyle w:val="BodyText"/>
              <w:spacing w:before="9"/>
              <w:rPr>
                <w:iCs/>
              </w:rPr>
            </w:pPr>
            <w:r w:rsidRPr="00B17EB9">
              <w:rPr>
                <w:iCs/>
              </w:rPr>
              <w:t>489</w:t>
            </w:r>
          </w:p>
        </w:tc>
        <w:tc>
          <w:tcPr>
            <w:tcW w:w="2640" w:type="dxa"/>
            <w:noWrap/>
            <w:hideMark/>
          </w:tcPr>
          <w:p w14:paraId="09B6D50C" w14:textId="77777777" w:rsidR="00B17EB9" w:rsidRPr="00B17EB9" w:rsidRDefault="00B17EB9" w:rsidP="00B17EB9">
            <w:pPr>
              <w:pStyle w:val="BodyText"/>
              <w:spacing w:before="9"/>
              <w:rPr>
                <w:iCs/>
              </w:rPr>
            </w:pPr>
            <w:r w:rsidRPr="00B17EB9">
              <w:rPr>
                <w:iCs/>
              </w:rPr>
              <w:t>564</w:t>
            </w:r>
          </w:p>
        </w:tc>
        <w:tc>
          <w:tcPr>
            <w:tcW w:w="2660" w:type="dxa"/>
            <w:noWrap/>
            <w:hideMark/>
          </w:tcPr>
          <w:p w14:paraId="4617F464" w14:textId="77777777" w:rsidR="00B17EB9" w:rsidRPr="00B17EB9" w:rsidRDefault="00B17EB9" w:rsidP="00B17EB9">
            <w:pPr>
              <w:pStyle w:val="BodyText"/>
              <w:spacing w:before="9"/>
              <w:rPr>
                <w:iCs/>
              </w:rPr>
            </w:pPr>
            <w:r w:rsidRPr="00B17EB9">
              <w:rPr>
                <w:iCs/>
              </w:rPr>
              <w:t>75</w:t>
            </w:r>
          </w:p>
        </w:tc>
        <w:tc>
          <w:tcPr>
            <w:tcW w:w="2660" w:type="dxa"/>
            <w:noWrap/>
            <w:hideMark/>
          </w:tcPr>
          <w:p w14:paraId="200781AA" w14:textId="77777777" w:rsidR="00B17EB9" w:rsidRPr="00B17EB9" w:rsidRDefault="00B17EB9" w:rsidP="00B17EB9">
            <w:pPr>
              <w:pStyle w:val="BodyText"/>
              <w:spacing w:before="9"/>
              <w:rPr>
                <w:iCs/>
              </w:rPr>
            </w:pPr>
            <w:r w:rsidRPr="00B17EB9">
              <w:rPr>
                <w:iCs/>
              </w:rPr>
              <w:t>15.3%</w:t>
            </w:r>
          </w:p>
        </w:tc>
        <w:tc>
          <w:tcPr>
            <w:tcW w:w="2660" w:type="dxa"/>
            <w:noWrap/>
            <w:hideMark/>
          </w:tcPr>
          <w:p w14:paraId="5B06085C" w14:textId="77777777" w:rsidR="00B17EB9" w:rsidRPr="00B17EB9" w:rsidRDefault="00B17EB9" w:rsidP="00B17EB9">
            <w:pPr>
              <w:pStyle w:val="BodyText"/>
              <w:spacing w:before="9"/>
              <w:rPr>
                <w:iCs/>
              </w:rPr>
            </w:pPr>
            <w:r w:rsidRPr="00B17EB9">
              <w:rPr>
                <w:iCs/>
              </w:rPr>
              <w:t>8</w:t>
            </w:r>
          </w:p>
        </w:tc>
      </w:tr>
      <w:tr w:rsidR="00FA3DFC" w:rsidRPr="00B17EB9" w14:paraId="2F41FC17" w14:textId="77777777" w:rsidTr="00B17EB9">
        <w:trPr>
          <w:trHeight w:val="315"/>
        </w:trPr>
        <w:tc>
          <w:tcPr>
            <w:tcW w:w="3900" w:type="dxa"/>
            <w:noWrap/>
            <w:hideMark/>
          </w:tcPr>
          <w:p w14:paraId="4D048AB7" w14:textId="77777777" w:rsidR="00B17EB9" w:rsidRPr="00B17EB9" w:rsidRDefault="00B17EB9" w:rsidP="00B17EB9">
            <w:pPr>
              <w:pStyle w:val="BodyText"/>
              <w:spacing w:before="9"/>
              <w:rPr>
                <w:iCs/>
              </w:rPr>
            </w:pPr>
            <w:r w:rsidRPr="00B17EB9">
              <w:rPr>
                <w:iCs/>
              </w:rPr>
              <w:t>41-2022</w:t>
            </w:r>
          </w:p>
        </w:tc>
        <w:tc>
          <w:tcPr>
            <w:tcW w:w="4780" w:type="dxa"/>
            <w:noWrap/>
            <w:hideMark/>
          </w:tcPr>
          <w:p w14:paraId="424A79B4" w14:textId="77777777" w:rsidR="00B17EB9" w:rsidRPr="00B17EB9" w:rsidRDefault="00B17EB9" w:rsidP="00B17EB9">
            <w:pPr>
              <w:pStyle w:val="BodyText"/>
              <w:spacing w:before="9"/>
              <w:rPr>
                <w:iCs/>
              </w:rPr>
            </w:pPr>
            <w:r w:rsidRPr="00B17EB9">
              <w:rPr>
                <w:iCs/>
              </w:rPr>
              <w:t>Parts Salespersons</w:t>
            </w:r>
          </w:p>
        </w:tc>
        <w:tc>
          <w:tcPr>
            <w:tcW w:w="2800" w:type="dxa"/>
            <w:noWrap/>
            <w:hideMark/>
          </w:tcPr>
          <w:p w14:paraId="3E2BC575" w14:textId="77777777" w:rsidR="00B17EB9" w:rsidRPr="00B17EB9" w:rsidRDefault="00B17EB9" w:rsidP="00B17EB9">
            <w:pPr>
              <w:pStyle w:val="BodyText"/>
              <w:spacing w:before="9"/>
              <w:rPr>
                <w:iCs/>
              </w:rPr>
            </w:pPr>
            <w:r w:rsidRPr="00B17EB9">
              <w:rPr>
                <w:iCs/>
              </w:rPr>
              <w:t>169</w:t>
            </w:r>
          </w:p>
        </w:tc>
        <w:tc>
          <w:tcPr>
            <w:tcW w:w="2640" w:type="dxa"/>
            <w:noWrap/>
            <w:hideMark/>
          </w:tcPr>
          <w:p w14:paraId="3042F5E4" w14:textId="77777777" w:rsidR="00B17EB9" w:rsidRPr="00B17EB9" w:rsidRDefault="00B17EB9" w:rsidP="00B17EB9">
            <w:pPr>
              <w:pStyle w:val="BodyText"/>
              <w:spacing w:before="9"/>
              <w:rPr>
                <w:iCs/>
              </w:rPr>
            </w:pPr>
            <w:r w:rsidRPr="00B17EB9">
              <w:rPr>
                <w:iCs/>
              </w:rPr>
              <w:t>193</w:t>
            </w:r>
          </w:p>
        </w:tc>
        <w:tc>
          <w:tcPr>
            <w:tcW w:w="2660" w:type="dxa"/>
            <w:noWrap/>
            <w:hideMark/>
          </w:tcPr>
          <w:p w14:paraId="13E0043F" w14:textId="77777777" w:rsidR="00B17EB9" w:rsidRPr="00B17EB9" w:rsidRDefault="00B17EB9" w:rsidP="00B17EB9">
            <w:pPr>
              <w:pStyle w:val="BodyText"/>
              <w:spacing w:before="9"/>
              <w:rPr>
                <w:iCs/>
              </w:rPr>
            </w:pPr>
            <w:r w:rsidRPr="00B17EB9">
              <w:rPr>
                <w:iCs/>
              </w:rPr>
              <w:t>24</w:t>
            </w:r>
          </w:p>
        </w:tc>
        <w:tc>
          <w:tcPr>
            <w:tcW w:w="2660" w:type="dxa"/>
            <w:noWrap/>
            <w:hideMark/>
          </w:tcPr>
          <w:p w14:paraId="140FA541" w14:textId="77777777" w:rsidR="00B17EB9" w:rsidRPr="00B17EB9" w:rsidRDefault="00B17EB9" w:rsidP="00B17EB9">
            <w:pPr>
              <w:pStyle w:val="BodyText"/>
              <w:spacing w:before="9"/>
              <w:rPr>
                <w:iCs/>
              </w:rPr>
            </w:pPr>
            <w:r w:rsidRPr="00B17EB9">
              <w:rPr>
                <w:iCs/>
              </w:rPr>
              <w:t>14.2%</w:t>
            </w:r>
          </w:p>
        </w:tc>
        <w:tc>
          <w:tcPr>
            <w:tcW w:w="2660" w:type="dxa"/>
            <w:noWrap/>
            <w:hideMark/>
          </w:tcPr>
          <w:p w14:paraId="37436337" w14:textId="77777777" w:rsidR="00B17EB9" w:rsidRPr="00B17EB9" w:rsidRDefault="00B17EB9" w:rsidP="00B17EB9">
            <w:pPr>
              <w:pStyle w:val="BodyText"/>
              <w:spacing w:before="9"/>
              <w:rPr>
                <w:iCs/>
              </w:rPr>
            </w:pPr>
            <w:r w:rsidRPr="00B17EB9">
              <w:rPr>
                <w:iCs/>
              </w:rPr>
              <w:t>2</w:t>
            </w:r>
          </w:p>
        </w:tc>
      </w:tr>
      <w:tr w:rsidR="00FA3DFC" w:rsidRPr="00B17EB9" w14:paraId="2D60DD0A" w14:textId="77777777" w:rsidTr="00B17EB9">
        <w:trPr>
          <w:trHeight w:val="372"/>
        </w:trPr>
        <w:tc>
          <w:tcPr>
            <w:tcW w:w="3900" w:type="dxa"/>
            <w:noWrap/>
            <w:hideMark/>
          </w:tcPr>
          <w:p w14:paraId="1170C04C" w14:textId="77777777" w:rsidR="00B17EB9" w:rsidRPr="00B17EB9" w:rsidRDefault="00B17EB9" w:rsidP="00B17EB9">
            <w:pPr>
              <w:pStyle w:val="BodyText"/>
              <w:spacing w:before="9"/>
              <w:rPr>
                <w:iCs/>
              </w:rPr>
            </w:pPr>
            <w:r w:rsidRPr="00B17EB9">
              <w:rPr>
                <w:iCs/>
              </w:rPr>
              <w:t>35-1011</w:t>
            </w:r>
          </w:p>
        </w:tc>
        <w:tc>
          <w:tcPr>
            <w:tcW w:w="4780" w:type="dxa"/>
            <w:noWrap/>
            <w:hideMark/>
          </w:tcPr>
          <w:p w14:paraId="2D8DD118" w14:textId="77777777" w:rsidR="00B17EB9" w:rsidRPr="00B17EB9" w:rsidRDefault="00B17EB9" w:rsidP="00B17EB9">
            <w:pPr>
              <w:pStyle w:val="BodyText"/>
              <w:spacing w:before="9"/>
              <w:rPr>
                <w:iCs/>
              </w:rPr>
            </w:pPr>
            <w:r w:rsidRPr="00B17EB9">
              <w:rPr>
                <w:iCs/>
              </w:rPr>
              <w:t>Chefs and Head Cooks</w:t>
            </w:r>
          </w:p>
        </w:tc>
        <w:tc>
          <w:tcPr>
            <w:tcW w:w="2800" w:type="dxa"/>
            <w:noWrap/>
            <w:hideMark/>
          </w:tcPr>
          <w:p w14:paraId="349B4303" w14:textId="77777777" w:rsidR="00B17EB9" w:rsidRPr="00B17EB9" w:rsidRDefault="00B17EB9" w:rsidP="00B17EB9">
            <w:pPr>
              <w:pStyle w:val="BodyText"/>
              <w:spacing w:before="9"/>
              <w:rPr>
                <w:iCs/>
              </w:rPr>
            </w:pPr>
            <w:r w:rsidRPr="00B17EB9">
              <w:rPr>
                <w:iCs/>
              </w:rPr>
              <w:t>146</w:t>
            </w:r>
          </w:p>
        </w:tc>
        <w:tc>
          <w:tcPr>
            <w:tcW w:w="2640" w:type="dxa"/>
            <w:noWrap/>
            <w:hideMark/>
          </w:tcPr>
          <w:p w14:paraId="436693E5" w14:textId="77777777" w:rsidR="00B17EB9" w:rsidRPr="00B17EB9" w:rsidRDefault="00B17EB9" w:rsidP="00B17EB9">
            <w:pPr>
              <w:pStyle w:val="BodyText"/>
              <w:spacing w:before="9"/>
              <w:rPr>
                <w:iCs/>
              </w:rPr>
            </w:pPr>
            <w:r w:rsidRPr="00B17EB9">
              <w:rPr>
                <w:iCs/>
              </w:rPr>
              <w:t>166</w:t>
            </w:r>
          </w:p>
        </w:tc>
        <w:tc>
          <w:tcPr>
            <w:tcW w:w="2660" w:type="dxa"/>
            <w:noWrap/>
            <w:hideMark/>
          </w:tcPr>
          <w:p w14:paraId="51448ECF" w14:textId="77777777" w:rsidR="00B17EB9" w:rsidRPr="00B17EB9" w:rsidRDefault="00B17EB9" w:rsidP="00B17EB9">
            <w:pPr>
              <w:pStyle w:val="BodyText"/>
              <w:spacing w:before="9"/>
              <w:rPr>
                <w:iCs/>
              </w:rPr>
            </w:pPr>
            <w:r w:rsidRPr="00B17EB9">
              <w:rPr>
                <w:iCs/>
              </w:rPr>
              <w:t>20</w:t>
            </w:r>
          </w:p>
        </w:tc>
        <w:tc>
          <w:tcPr>
            <w:tcW w:w="2660" w:type="dxa"/>
            <w:noWrap/>
            <w:hideMark/>
          </w:tcPr>
          <w:p w14:paraId="4E277423" w14:textId="77777777" w:rsidR="00B17EB9" w:rsidRPr="00B17EB9" w:rsidRDefault="00B17EB9" w:rsidP="00B17EB9">
            <w:pPr>
              <w:pStyle w:val="BodyText"/>
              <w:spacing w:before="9"/>
              <w:rPr>
                <w:iCs/>
              </w:rPr>
            </w:pPr>
            <w:r w:rsidRPr="00B17EB9">
              <w:rPr>
                <w:iCs/>
              </w:rPr>
              <w:t>13.7%</w:t>
            </w:r>
          </w:p>
        </w:tc>
        <w:tc>
          <w:tcPr>
            <w:tcW w:w="2660" w:type="dxa"/>
            <w:noWrap/>
            <w:hideMark/>
          </w:tcPr>
          <w:p w14:paraId="5A9F53DB" w14:textId="77777777" w:rsidR="00B17EB9" w:rsidRPr="00B17EB9" w:rsidRDefault="00B17EB9" w:rsidP="00B17EB9">
            <w:pPr>
              <w:pStyle w:val="BodyText"/>
              <w:spacing w:before="9"/>
              <w:rPr>
                <w:iCs/>
              </w:rPr>
            </w:pPr>
            <w:r w:rsidRPr="00B17EB9">
              <w:rPr>
                <w:iCs/>
              </w:rPr>
              <w:t>2</w:t>
            </w:r>
          </w:p>
        </w:tc>
      </w:tr>
      <w:tr w:rsidR="00FA3DFC" w:rsidRPr="00B17EB9" w14:paraId="74D8E0C5" w14:textId="77777777" w:rsidTr="00B17EB9">
        <w:trPr>
          <w:trHeight w:val="528"/>
        </w:trPr>
        <w:tc>
          <w:tcPr>
            <w:tcW w:w="3900" w:type="dxa"/>
            <w:noWrap/>
            <w:hideMark/>
          </w:tcPr>
          <w:p w14:paraId="780C925C" w14:textId="77777777" w:rsidR="00B17EB9" w:rsidRPr="00B17EB9" w:rsidRDefault="00B17EB9" w:rsidP="00B17EB9">
            <w:pPr>
              <w:pStyle w:val="BodyText"/>
              <w:spacing w:before="9"/>
              <w:rPr>
                <w:iCs/>
              </w:rPr>
            </w:pPr>
            <w:r w:rsidRPr="00B17EB9">
              <w:rPr>
                <w:iCs/>
              </w:rPr>
              <w:t>15-1232</w:t>
            </w:r>
          </w:p>
        </w:tc>
        <w:tc>
          <w:tcPr>
            <w:tcW w:w="4780" w:type="dxa"/>
            <w:noWrap/>
            <w:hideMark/>
          </w:tcPr>
          <w:p w14:paraId="1557C970" w14:textId="77777777" w:rsidR="00B17EB9" w:rsidRPr="00B17EB9" w:rsidRDefault="00B17EB9" w:rsidP="00B17EB9">
            <w:pPr>
              <w:pStyle w:val="BodyText"/>
              <w:spacing w:before="9"/>
              <w:rPr>
                <w:iCs/>
              </w:rPr>
            </w:pPr>
            <w:r w:rsidRPr="00B17EB9">
              <w:rPr>
                <w:iCs/>
              </w:rPr>
              <w:t>Computer User Support Specialists</w:t>
            </w:r>
          </w:p>
        </w:tc>
        <w:tc>
          <w:tcPr>
            <w:tcW w:w="2800" w:type="dxa"/>
            <w:noWrap/>
            <w:hideMark/>
          </w:tcPr>
          <w:p w14:paraId="63D78475" w14:textId="77777777" w:rsidR="00B17EB9" w:rsidRPr="00B17EB9" w:rsidRDefault="00B17EB9" w:rsidP="00B17EB9">
            <w:pPr>
              <w:pStyle w:val="BodyText"/>
              <w:spacing w:before="9"/>
              <w:rPr>
                <w:iCs/>
              </w:rPr>
            </w:pPr>
            <w:r w:rsidRPr="00B17EB9">
              <w:rPr>
                <w:iCs/>
              </w:rPr>
              <w:t>220</w:t>
            </w:r>
          </w:p>
        </w:tc>
        <w:tc>
          <w:tcPr>
            <w:tcW w:w="2640" w:type="dxa"/>
            <w:noWrap/>
            <w:hideMark/>
          </w:tcPr>
          <w:p w14:paraId="5E01743D" w14:textId="77777777" w:rsidR="00B17EB9" w:rsidRPr="00B17EB9" w:rsidRDefault="00B17EB9" w:rsidP="00B17EB9">
            <w:pPr>
              <w:pStyle w:val="BodyText"/>
              <w:spacing w:before="9"/>
              <w:rPr>
                <w:iCs/>
              </w:rPr>
            </w:pPr>
            <w:r w:rsidRPr="00B17EB9">
              <w:rPr>
                <w:iCs/>
              </w:rPr>
              <w:t>250</w:t>
            </w:r>
          </w:p>
        </w:tc>
        <w:tc>
          <w:tcPr>
            <w:tcW w:w="2660" w:type="dxa"/>
            <w:noWrap/>
            <w:hideMark/>
          </w:tcPr>
          <w:p w14:paraId="78D52C09" w14:textId="77777777" w:rsidR="00B17EB9" w:rsidRPr="00B17EB9" w:rsidRDefault="00B17EB9" w:rsidP="00B17EB9">
            <w:pPr>
              <w:pStyle w:val="BodyText"/>
              <w:spacing w:before="9"/>
              <w:rPr>
                <w:iCs/>
              </w:rPr>
            </w:pPr>
            <w:r w:rsidRPr="00B17EB9">
              <w:rPr>
                <w:iCs/>
              </w:rPr>
              <w:t>30</w:t>
            </w:r>
          </w:p>
        </w:tc>
        <w:tc>
          <w:tcPr>
            <w:tcW w:w="2660" w:type="dxa"/>
            <w:noWrap/>
            <w:hideMark/>
          </w:tcPr>
          <w:p w14:paraId="25075A58" w14:textId="77777777" w:rsidR="00B17EB9" w:rsidRPr="00B17EB9" w:rsidRDefault="00B17EB9" w:rsidP="00B17EB9">
            <w:pPr>
              <w:pStyle w:val="BodyText"/>
              <w:spacing w:before="9"/>
              <w:rPr>
                <w:iCs/>
              </w:rPr>
            </w:pPr>
            <w:r w:rsidRPr="00B17EB9">
              <w:rPr>
                <w:iCs/>
              </w:rPr>
              <w:t>13.6%</w:t>
            </w:r>
          </w:p>
        </w:tc>
        <w:tc>
          <w:tcPr>
            <w:tcW w:w="2660" w:type="dxa"/>
            <w:noWrap/>
            <w:hideMark/>
          </w:tcPr>
          <w:p w14:paraId="2621AC39" w14:textId="77777777" w:rsidR="00B17EB9" w:rsidRPr="00B17EB9" w:rsidRDefault="00B17EB9" w:rsidP="00B17EB9">
            <w:pPr>
              <w:pStyle w:val="BodyText"/>
              <w:spacing w:before="9"/>
              <w:rPr>
                <w:iCs/>
              </w:rPr>
            </w:pPr>
            <w:r w:rsidRPr="00B17EB9">
              <w:rPr>
                <w:iCs/>
              </w:rPr>
              <w:t>3</w:t>
            </w:r>
          </w:p>
        </w:tc>
      </w:tr>
      <w:tr w:rsidR="00FA3DFC" w:rsidRPr="00B17EB9" w14:paraId="30BD8E05" w14:textId="77777777" w:rsidTr="00B17EB9">
        <w:trPr>
          <w:trHeight w:val="315"/>
        </w:trPr>
        <w:tc>
          <w:tcPr>
            <w:tcW w:w="3900" w:type="dxa"/>
            <w:noWrap/>
            <w:hideMark/>
          </w:tcPr>
          <w:p w14:paraId="3F33CC25" w14:textId="77777777" w:rsidR="00B17EB9" w:rsidRPr="00B17EB9" w:rsidRDefault="00B17EB9" w:rsidP="00B17EB9">
            <w:pPr>
              <w:pStyle w:val="BodyText"/>
              <w:spacing w:before="9"/>
              <w:rPr>
                <w:iCs/>
              </w:rPr>
            </w:pPr>
            <w:r w:rsidRPr="00B17EB9">
              <w:rPr>
                <w:iCs/>
              </w:rPr>
              <w:t>47-5071</w:t>
            </w:r>
          </w:p>
        </w:tc>
        <w:tc>
          <w:tcPr>
            <w:tcW w:w="4780" w:type="dxa"/>
            <w:noWrap/>
            <w:hideMark/>
          </w:tcPr>
          <w:p w14:paraId="412B748B" w14:textId="77777777" w:rsidR="00B17EB9" w:rsidRPr="00B17EB9" w:rsidRDefault="00B17EB9" w:rsidP="00B17EB9">
            <w:pPr>
              <w:pStyle w:val="BodyText"/>
              <w:spacing w:before="9"/>
              <w:rPr>
                <w:iCs/>
              </w:rPr>
            </w:pPr>
            <w:r w:rsidRPr="00B17EB9">
              <w:rPr>
                <w:iCs/>
              </w:rPr>
              <w:t>Roustabouts, Oil and Gas</w:t>
            </w:r>
          </w:p>
        </w:tc>
        <w:tc>
          <w:tcPr>
            <w:tcW w:w="2800" w:type="dxa"/>
            <w:noWrap/>
            <w:hideMark/>
          </w:tcPr>
          <w:p w14:paraId="3B22CED0" w14:textId="77777777" w:rsidR="00B17EB9" w:rsidRPr="00B17EB9" w:rsidRDefault="00B17EB9" w:rsidP="00B17EB9">
            <w:pPr>
              <w:pStyle w:val="BodyText"/>
              <w:spacing w:before="9"/>
              <w:rPr>
                <w:iCs/>
              </w:rPr>
            </w:pPr>
            <w:r w:rsidRPr="00B17EB9">
              <w:rPr>
                <w:iCs/>
              </w:rPr>
              <w:t>393</w:t>
            </w:r>
          </w:p>
        </w:tc>
        <w:tc>
          <w:tcPr>
            <w:tcW w:w="2640" w:type="dxa"/>
            <w:noWrap/>
            <w:hideMark/>
          </w:tcPr>
          <w:p w14:paraId="4164E4FE" w14:textId="77777777" w:rsidR="00B17EB9" w:rsidRPr="00B17EB9" w:rsidRDefault="00B17EB9" w:rsidP="00B17EB9">
            <w:pPr>
              <w:pStyle w:val="BodyText"/>
              <w:spacing w:before="9"/>
              <w:rPr>
                <w:iCs/>
              </w:rPr>
            </w:pPr>
            <w:r w:rsidRPr="00B17EB9">
              <w:rPr>
                <w:iCs/>
              </w:rPr>
              <w:t>445</w:t>
            </w:r>
          </w:p>
        </w:tc>
        <w:tc>
          <w:tcPr>
            <w:tcW w:w="2660" w:type="dxa"/>
            <w:noWrap/>
            <w:hideMark/>
          </w:tcPr>
          <w:p w14:paraId="56B1BF89" w14:textId="77777777" w:rsidR="00B17EB9" w:rsidRPr="00B17EB9" w:rsidRDefault="00B17EB9" w:rsidP="00B17EB9">
            <w:pPr>
              <w:pStyle w:val="BodyText"/>
              <w:spacing w:before="9"/>
              <w:rPr>
                <w:iCs/>
              </w:rPr>
            </w:pPr>
            <w:r w:rsidRPr="00B17EB9">
              <w:rPr>
                <w:iCs/>
              </w:rPr>
              <w:t>52</w:t>
            </w:r>
          </w:p>
        </w:tc>
        <w:tc>
          <w:tcPr>
            <w:tcW w:w="2660" w:type="dxa"/>
            <w:noWrap/>
            <w:hideMark/>
          </w:tcPr>
          <w:p w14:paraId="7C0DCDBF" w14:textId="77777777" w:rsidR="00B17EB9" w:rsidRPr="00B17EB9" w:rsidRDefault="00B17EB9" w:rsidP="00B17EB9">
            <w:pPr>
              <w:pStyle w:val="BodyText"/>
              <w:spacing w:before="9"/>
              <w:rPr>
                <w:iCs/>
              </w:rPr>
            </w:pPr>
            <w:r w:rsidRPr="00B17EB9">
              <w:rPr>
                <w:iCs/>
              </w:rPr>
              <w:t>13.2%</w:t>
            </w:r>
          </w:p>
        </w:tc>
        <w:tc>
          <w:tcPr>
            <w:tcW w:w="2660" w:type="dxa"/>
            <w:noWrap/>
            <w:hideMark/>
          </w:tcPr>
          <w:p w14:paraId="389B1691" w14:textId="77777777" w:rsidR="00B17EB9" w:rsidRPr="00B17EB9" w:rsidRDefault="00B17EB9" w:rsidP="00B17EB9">
            <w:pPr>
              <w:pStyle w:val="BodyText"/>
              <w:spacing w:before="9"/>
              <w:rPr>
                <w:iCs/>
              </w:rPr>
            </w:pPr>
            <w:r w:rsidRPr="00B17EB9">
              <w:rPr>
                <w:iCs/>
              </w:rPr>
              <w:t>5</w:t>
            </w:r>
          </w:p>
        </w:tc>
      </w:tr>
      <w:tr w:rsidR="00FA3DFC" w:rsidRPr="00B17EB9" w14:paraId="0767B08E" w14:textId="77777777" w:rsidTr="00B17EB9">
        <w:trPr>
          <w:trHeight w:val="315"/>
        </w:trPr>
        <w:tc>
          <w:tcPr>
            <w:tcW w:w="3900" w:type="dxa"/>
            <w:noWrap/>
            <w:hideMark/>
          </w:tcPr>
          <w:p w14:paraId="72FE2B62" w14:textId="77777777" w:rsidR="00B17EB9" w:rsidRPr="00B17EB9" w:rsidRDefault="00B17EB9" w:rsidP="00B17EB9">
            <w:pPr>
              <w:pStyle w:val="BodyText"/>
              <w:spacing w:before="9"/>
              <w:rPr>
                <w:iCs/>
              </w:rPr>
            </w:pPr>
            <w:r w:rsidRPr="00B17EB9">
              <w:rPr>
                <w:iCs/>
              </w:rPr>
              <w:t>13-1071</w:t>
            </w:r>
          </w:p>
        </w:tc>
        <w:tc>
          <w:tcPr>
            <w:tcW w:w="4780" w:type="dxa"/>
            <w:noWrap/>
            <w:hideMark/>
          </w:tcPr>
          <w:p w14:paraId="1BD33914" w14:textId="77777777" w:rsidR="00B17EB9" w:rsidRPr="00B17EB9" w:rsidRDefault="00B17EB9" w:rsidP="00B17EB9">
            <w:pPr>
              <w:pStyle w:val="BodyText"/>
              <w:spacing w:before="9"/>
              <w:rPr>
                <w:iCs/>
              </w:rPr>
            </w:pPr>
            <w:r w:rsidRPr="00B17EB9">
              <w:rPr>
                <w:iCs/>
              </w:rPr>
              <w:t>Human Resources Specialists</w:t>
            </w:r>
          </w:p>
        </w:tc>
        <w:tc>
          <w:tcPr>
            <w:tcW w:w="2800" w:type="dxa"/>
            <w:noWrap/>
            <w:hideMark/>
          </w:tcPr>
          <w:p w14:paraId="11416C17" w14:textId="77777777" w:rsidR="00B17EB9" w:rsidRPr="00B17EB9" w:rsidRDefault="00B17EB9" w:rsidP="00B17EB9">
            <w:pPr>
              <w:pStyle w:val="BodyText"/>
              <w:spacing w:before="9"/>
              <w:rPr>
                <w:iCs/>
              </w:rPr>
            </w:pPr>
            <w:r w:rsidRPr="00B17EB9">
              <w:rPr>
                <w:iCs/>
              </w:rPr>
              <w:t>229</w:t>
            </w:r>
          </w:p>
        </w:tc>
        <w:tc>
          <w:tcPr>
            <w:tcW w:w="2640" w:type="dxa"/>
            <w:noWrap/>
            <w:hideMark/>
          </w:tcPr>
          <w:p w14:paraId="15DC6E33" w14:textId="77777777" w:rsidR="00B17EB9" w:rsidRPr="00B17EB9" w:rsidRDefault="00B17EB9" w:rsidP="00B17EB9">
            <w:pPr>
              <w:pStyle w:val="BodyText"/>
              <w:spacing w:before="9"/>
              <w:rPr>
                <w:iCs/>
              </w:rPr>
            </w:pPr>
            <w:r w:rsidRPr="00B17EB9">
              <w:rPr>
                <w:iCs/>
              </w:rPr>
              <w:t>258</w:t>
            </w:r>
          </w:p>
        </w:tc>
        <w:tc>
          <w:tcPr>
            <w:tcW w:w="2660" w:type="dxa"/>
            <w:noWrap/>
            <w:hideMark/>
          </w:tcPr>
          <w:p w14:paraId="447C44B6" w14:textId="77777777" w:rsidR="00B17EB9" w:rsidRPr="00B17EB9" w:rsidRDefault="00B17EB9" w:rsidP="00B17EB9">
            <w:pPr>
              <w:pStyle w:val="BodyText"/>
              <w:spacing w:before="9"/>
              <w:rPr>
                <w:iCs/>
              </w:rPr>
            </w:pPr>
            <w:r w:rsidRPr="00B17EB9">
              <w:rPr>
                <w:iCs/>
              </w:rPr>
              <w:t>29</w:t>
            </w:r>
          </w:p>
        </w:tc>
        <w:tc>
          <w:tcPr>
            <w:tcW w:w="2660" w:type="dxa"/>
            <w:noWrap/>
            <w:hideMark/>
          </w:tcPr>
          <w:p w14:paraId="6E64DE12" w14:textId="77777777" w:rsidR="00B17EB9" w:rsidRPr="00B17EB9" w:rsidRDefault="00B17EB9" w:rsidP="00B17EB9">
            <w:pPr>
              <w:pStyle w:val="BodyText"/>
              <w:spacing w:before="9"/>
              <w:rPr>
                <w:iCs/>
              </w:rPr>
            </w:pPr>
            <w:r w:rsidRPr="00B17EB9">
              <w:rPr>
                <w:iCs/>
              </w:rPr>
              <w:t>12.7%</w:t>
            </w:r>
          </w:p>
        </w:tc>
        <w:tc>
          <w:tcPr>
            <w:tcW w:w="2660" w:type="dxa"/>
            <w:noWrap/>
            <w:hideMark/>
          </w:tcPr>
          <w:p w14:paraId="2EA83E38" w14:textId="77777777" w:rsidR="00B17EB9" w:rsidRPr="00B17EB9" w:rsidRDefault="00B17EB9" w:rsidP="00B17EB9">
            <w:pPr>
              <w:pStyle w:val="BodyText"/>
              <w:spacing w:before="9"/>
              <w:rPr>
                <w:iCs/>
              </w:rPr>
            </w:pPr>
            <w:r w:rsidRPr="00B17EB9">
              <w:rPr>
                <w:iCs/>
              </w:rPr>
              <w:t>3</w:t>
            </w:r>
          </w:p>
        </w:tc>
      </w:tr>
      <w:tr w:rsidR="00FA3DFC" w:rsidRPr="00B17EB9" w14:paraId="1A189EF4" w14:textId="77777777" w:rsidTr="00B17EB9">
        <w:trPr>
          <w:trHeight w:val="315"/>
        </w:trPr>
        <w:tc>
          <w:tcPr>
            <w:tcW w:w="3900" w:type="dxa"/>
            <w:noWrap/>
            <w:hideMark/>
          </w:tcPr>
          <w:p w14:paraId="2FECF2A1" w14:textId="77777777" w:rsidR="00B17EB9" w:rsidRPr="00B17EB9" w:rsidRDefault="00B17EB9" w:rsidP="00B17EB9">
            <w:pPr>
              <w:pStyle w:val="BodyText"/>
              <w:spacing w:before="9"/>
              <w:rPr>
                <w:iCs/>
              </w:rPr>
            </w:pPr>
            <w:r w:rsidRPr="00B17EB9">
              <w:rPr>
                <w:iCs/>
              </w:rPr>
              <w:t>41-4012</w:t>
            </w:r>
          </w:p>
        </w:tc>
        <w:tc>
          <w:tcPr>
            <w:tcW w:w="4780" w:type="dxa"/>
            <w:hideMark/>
          </w:tcPr>
          <w:p w14:paraId="3024E96C" w14:textId="77777777" w:rsidR="00B17EB9" w:rsidRPr="00B17EB9" w:rsidRDefault="00B17EB9" w:rsidP="00B17EB9">
            <w:pPr>
              <w:pStyle w:val="BodyText"/>
              <w:spacing w:before="9"/>
              <w:rPr>
                <w:iCs/>
              </w:rPr>
            </w:pPr>
            <w:r w:rsidRPr="00B17EB9">
              <w:rPr>
                <w:iCs/>
              </w:rPr>
              <w:t>Sales Representatives, Wholesale and Manufacturing, Except Technical and Scientific Products</w:t>
            </w:r>
          </w:p>
        </w:tc>
        <w:tc>
          <w:tcPr>
            <w:tcW w:w="2800" w:type="dxa"/>
            <w:noWrap/>
            <w:hideMark/>
          </w:tcPr>
          <w:p w14:paraId="131BB365" w14:textId="77777777" w:rsidR="00B17EB9" w:rsidRPr="00B17EB9" w:rsidRDefault="00B17EB9" w:rsidP="00B17EB9">
            <w:pPr>
              <w:pStyle w:val="BodyText"/>
              <w:spacing w:before="9"/>
              <w:rPr>
                <w:iCs/>
              </w:rPr>
            </w:pPr>
            <w:r w:rsidRPr="00B17EB9">
              <w:rPr>
                <w:iCs/>
              </w:rPr>
              <w:t>375</w:t>
            </w:r>
          </w:p>
        </w:tc>
        <w:tc>
          <w:tcPr>
            <w:tcW w:w="2640" w:type="dxa"/>
            <w:noWrap/>
            <w:hideMark/>
          </w:tcPr>
          <w:p w14:paraId="28BDF765" w14:textId="77777777" w:rsidR="00B17EB9" w:rsidRPr="00B17EB9" w:rsidRDefault="00B17EB9" w:rsidP="00B17EB9">
            <w:pPr>
              <w:pStyle w:val="BodyText"/>
              <w:spacing w:before="9"/>
              <w:rPr>
                <w:iCs/>
              </w:rPr>
            </w:pPr>
            <w:r w:rsidRPr="00B17EB9">
              <w:rPr>
                <w:iCs/>
              </w:rPr>
              <w:t>422</w:t>
            </w:r>
          </w:p>
        </w:tc>
        <w:tc>
          <w:tcPr>
            <w:tcW w:w="2660" w:type="dxa"/>
            <w:noWrap/>
            <w:hideMark/>
          </w:tcPr>
          <w:p w14:paraId="1AC89F08" w14:textId="77777777" w:rsidR="00B17EB9" w:rsidRPr="00B17EB9" w:rsidRDefault="00B17EB9" w:rsidP="00B17EB9">
            <w:pPr>
              <w:pStyle w:val="BodyText"/>
              <w:spacing w:before="9"/>
              <w:rPr>
                <w:iCs/>
              </w:rPr>
            </w:pPr>
            <w:r w:rsidRPr="00B17EB9">
              <w:rPr>
                <w:iCs/>
              </w:rPr>
              <w:t>47</w:t>
            </w:r>
          </w:p>
        </w:tc>
        <w:tc>
          <w:tcPr>
            <w:tcW w:w="2660" w:type="dxa"/>
            <w:noWrap/>
            <w:hideMark/>
          </w:tcPr>
          <w:p w14:paraId="1D89B85F" w14:textId="77777777" w:rsidR="00B17EB9" w:rsidRPr="00B17EB9" w:rsidRDefault="00B17EB9" w:rsidP="00B17EB9">
            <w:pPr>
              <w:pStyle w:val="BodyText"/>
              <w:spacing w:before="9"/>
              <w:rPr>
                <w:iCs/>
              </w:rPr>
            </w:pPr>
            <w:r w:rsidRPr="00B17EB9">
              <w:rPr>
                <w:iCs/>
              </w:rPr>
              <w:t>12.5%</w:t>
            </w:r>
          </w:p>
        </w:tc>
        <w:tc>
          <w:tcPr>
            <w:tcW w:w="2660" w:type="dxa"/>
            <w:noWrap/>
            <w:hideMark/>
          </w:tcPr>
          <w:p w14:paraId="4772CC68" w14:textId="77777777" w:rsidR="00B17EB9" w:rsidRPr="00B17EB9" w:rsidRDefault="00B17EB9" w:rsidP="00B17EB9">
            <w:pPr>
              <w:pStyle w:val="BodyText"/>
              <w:spacing w:before="9"/>
              <w:rPr>
                <w:iCs/>
              </w:rPr>
            </w:pPr>
            <w:r w:rsidRPr="00B17EB9">
              <w:rPr>
                <w:iCs/>
              </w:rPr>
              <w:t>5</w:t>
            </w:r>
          </w:p>
        </w:tc>
      </w:tr>
      <w:tr w:rsidR="00FA3DFC" w:rsidRPr="00B17EB9" w14:paraId="662F5368" w14:textId="77777777" w:rsidTr="00B17EB9">
        <w:trPr>
          <w:trHeight w:val="720"/>
        </w:trPr>
        <w:tc>
          <w:tcPr>
            <w:tcW w:w="3900" w:type="dxa"/>
            <w:noWrap/>
            <w:hideMark/>
          </w:tcPr>
          <w:p w14:paraId="3D96C311" w14:textId="77777777" w:rsidR="00B17EB9" w:rsidRPr="00B17EB9" w:rsidRDefault="00B17EB9" w:rsidP="00B17EB9">
            <w:pPr>
              <w:pStyle w:val="BodyText"/>
              <w:spacing w:before="9"/>
              <w:rPr>
                <w:iCs/>
              </w:rPr>
            </w:pPr>
            <w:r w:rsidRPr="00B17EB9">
              <w:rPr>
                <w:iCs/>
              </w:rPr>
              <w:t>13-2011</w:t>
            </w:r>
          </w:p>
        </w:tc>
        <w:tc>
          <w:tcPr>
            <w:tcW w:w="4780" w:type="dxa"/>
            <w:noWrap/>
            <w:hideMark/>
          </w:tcPr>
          <w:p w14:paraId="5BC64781" w14:textId="77777777" w:rsidR="00B17EB9" w:rsidRPr="00B17EB9" w:rsidRDefault="00B17EB9" w:rsidP="00B17EB9">
            <w:pPr>
              <w:pStyle w:val="BodyText"/>
              <w:spacing w:before="9"/>
              <w:rPr>
                <w:iCs/>
              </w:rPr>
            </w:pPr>
            <w:r w:rsidRPr="00B17EB9">
              <w:rPr>
                <w:iCs/>
              </w:rPr>
              <w:t>Accountants and Auditors</w:t>
            </w:r>
          </w:p>
        </w:tc>
        <w:tc>
          <w:tcPr>
            <w:tcW w:w="2800" w:type="dxa"/>
            <w:noWrap/>
            <w:hideMark/>
          </w:tcPr>
          <w:p w14:paraId="60B20205" w14:textId="77777777" w:rsidR="00B17EB9" w:rsidRPr="00B17EB9" w:rsidRDefault="00B17EB9" w:rsidP="00B17EB9">
            <w:pPr>
              <w:pStyle w:val="BodyText"/>
              <w:spacing w:before="9"/>
              <w:rPr>
                <w:iCs/>
              </w:rPr>
            </w:pPr>
            <w:r w:rsidRPr="00B17EB9">
              <w:rPr>
                <w:iCs/>
              </w:rPr>
              <w:t>461</w:t>
            </w:r>
          </w:p>
        </w:tc>
        <w:tc>
          <w:tcPr>
            <w:tcW w:w="2640" w:type="dxa"/>
            <w:noWrap/>
            <w:hideMark/>
          </w:tcPr>
          <w:p w14:paraId="280451B6" w14:textId="77777777" w:rsidR="00B17EB9" w:rsidRPr="00B17EB9" w:rsidRDefault="00B17EB9" w:rsidP="00B17EB9">
            <w:pPr>
              <w:pStyle w:val="BodyText"/>
              <w:spacing w:before="9"/>
              <w:rPr>
                <w:iCs/>
              </w:rPr>
            </w:pPr>
            <w:r w:rsidRPr="00B17EB9">
              <w:rPr>
                <w:iCs/>
              </w:rPr>
              <w:t>518</w:t>
            </w:r>
          </w:p>
        </w:tc>
        <w:tc>
          <w:tcPr>
            <w:tcW w:w="2660" w:type="dxa"/>
            <w:noWrap/>
            <w:hideMark/>
          </w:tcPr>
          <w:p w14:paraId="48BF6911" w14:textId="77777777" w:rsidR="00B17EB9" w:rsidRPr="00B17EB9" w:rsidRDefault="00B17EB9" w:rsidP="00B17EB9">
            <w:pPr>
              <w:pStyle w:val="BodyText"/>
              <w:spacing w:before="9"/>
              <w:rPr>
                <w:iCs/>
              </w:rPr>
            </w:pPr>
            <w:r w:rsidRPr="00B17EB9">
              <w:rPr>
                <w:iCs/>
              </w:rPr>
              <w:t>57</w:t>
            </w:r>
          </w:p>
        </w:tc>
        <w:tc>
          <w:tcPr>
            <w:tcW w:w="2660" w:type="dxa"/>
            <w:noWrap/>
            <w:hideMark/>
          </w:tcPr>
          <w:p w14:paraId="722E829F" w14:textId="77777777" w:rsidR="00B17EB9" w:rsidRPr="00B17EB9" w:rsidRDefault="00B17EB9" w:rsidP="00B17EB9">
            <w:pPr>
              <w:pStyle w:val="BodyText"/>
              <w:spacing w:before="9"/>
              <w:rPr>
                <w:iCs/>
              </w:rPr>
            </w:pPr>
            <w:r w:rsidRPr="00B17EB9">
              <w:rPr>
                <w:iCs/>
              </w:rPr>
              <w:t>12.4%</w:t>
            </w:r>
          </w:p>
        </w:tc>
        <w:tc>
          <w:tcPr>
            <w:tcW w:w="2660" w:type="dxa"/>
            <w:noWrap/>
            <w:hideMark/>
          </w:tcPr>
          <w:p w14:paraId="7D55F89B" w14:textId="77777777" w:rsidR="00B17EB9" w:rsidRPr="00B17EB9" w:rsidRDefault="00B17EB9" w:rsidP="00B17EB9">
            <w:pPr>
              <w:pStyle w:val="BodyText"/>
              <w:spacing w:before="9"/>
              <w:rPr>
                <w:iCs/>
              </w:rPr>
            </w:pPr>
            <w:r w:rsidRPr="00B17EB9">
              <w:rPr>
                <w:iCs/>
              </w:rPr>
              <w:t>6</w:t>
            </w:r>
          </w:p>
        </w:tc>
      </w:tr>
      <w:tr w:rsidR="00FA3DFC" w:rsidRPr="00B17EB9" w14:paraId="1B67630D" w14:textId="77777777" w:rsidTr="00B17EB9">
        <w:trPr>
          <w:trHeight w:val="564"/>
        </w:trPr>
        <w:tc>
          <w:tcPr>
            <w:tcW w:w="3900" w:type="dxa"/>
            <w:noWrap/>
            <w:hideMark/>
          </w:tcPr>
          <w:p w14:paraId="409FBBC9" w14:textId="77777777" w:rsidR="00B17EB9" w:rsidRPr="00B17EB9" w:rsidRDefault="00B17EB9" w:rsidP="00B17EB9">
            <w:pPr>
              <w:pStyle w:val="BodyText"/>
              <w:spacing w:before="9"/>
              <w:rPr>
                <w:iCs/>
              </w:rPr>
            </w:pPr>
            <w:r w:rsidRPr="00B17EB9">
              <w:rPr>
                <w:iCs/>
              </w:rPr>
              <w:t>11-1021</w:t>
            </w:r>
          </w:p>
        </w:tc>
        <w:tc>
          <w:tcPr>
            <w:tcW w:w="4780" w:type="dxa"/>
            <w:noWrap/>
            <w:hideMark/>
          </w:tcPr>
          <w:p w14:paraId="4AF3E34A" w14:textId="77777777" w:rsidR="00B17EB9" w:rsidRPr="00B17EB9" w:rsidRDefault="00B17EB9" w:rsidP="00B17EB9">
            <w:pPr>
              <w:pStyle w:val="BodyText"/>
              <w:spacing w:before="9"/>
              <w:rPr>
                <w:iCs/>
              </w:rPr>
            </w:pPr>
            <w:r w:rsidRPr="00B17EB9">
              <w:rPr>
                <w:iCs/>
              </w:rPr>
              <w:t>General and Operations Managers</w:t>
            </w:r>
          </w:p>
        </w:tc>
        <w:tc>
          <w:tcPr>
            <w:tcW w:w="2800" w:type="dxa"/>
            <w:noWrap/>
            <w:hideMark/>
          </w:tcPr>
          <w:p w14:paraId="09635C7C" w14:textId="77777777" w:rsidR="00B17EB9" w:rsidRPr="00B17EB9" w:rsidRDefault="00B17EB9" w:rsidP="00B17EB9">
            <w:pPr>
              <w:pStyle w:val="BodyText"/>
              <w:spacing w:before="9"/>
              <w:rPr>
                <w:iCs/>
              </w:rPr>
            </w:pPr>
            <w:r w:rsidRPr="00B17EB9">
              <w:rPr>
                <w:iCs/>
              </w:rPr>
              <w:t>2,192</w:t>
            </w:r>
          </w:p>
        </w:tc>
        <w:tc>
          <w:tcPr>
            <w:tcW w:w="2640" w:type="dxa"/>
            <w:noWrap/>
            <w:hideMark/>
          </w:tcPr>
          <w:p w14:paraId="43DFC947" w14:textId="77777777" w:rsidR="00B17EB9" w:rsidRPr="00B17EB9" w:rsidRDefault="00B17EB9" w:rsidP="00B17EB9">
            <w:pPr>
              <w:pStyle w:val="BodyText"/>
              <w:spacing w:before="9"/>
              <w:rPr>
                <w:iCs/>
              </w:rPr>
            </w:pPr>
            <w:r w:rsidRPr="00B17EB9">
              <w:rPr>
                <w:iCs/>
              </w:rPr>
              <w:t>2,458</w:t>
            </w:r>
          </w:p>
        </w:tc>
        <w:tc>
          <w:tcPr>
            <w:tcW w:w="2660" w:type="dxa"/>
            <w:noWrap/>
            <w:hideMark/>
          </w:tcPr>
          <w:p w14:paraId="7B398686" w14:textId="77777777" w:rsidR="00B17EB9" w:rsidRPr="00B17EB9" w:rsidRDefault="00B17EB9" w:rsidP="00B17EB9">
            <w:pPr>
              <w:pStyle w:val="BodyText"/>
              <w:spacing w:before="9"/>
              <w:rPr>
                <w:iCs/>
              </w:rPr>
            </w:pPr>
            <w:r w:rsidRPr="00B17EB9">
              <w:rPr>
                <w:iCs/>
              </w:rPr>
              <w:t>266</w:t>
            </w:r>
          </w:p>
        </w:tc>
        <w:tc>
          <w:tcPr>
            <w:tcW w:w="2660" w:type="dxa"/>
            <w:noWrap/>
            <w:hideMark/>
          </w:tcPr>
          <w:p w14:paraId="68EACBCC" w14:textId="77777777" w:rsidR="00B17EB9" w:rsidRPr="00B17EB9" w:rsidRDefault="00B17EB9" w:rsidP="00B17EB9">
            <w:pPr>
              <w:pStyle w:val="BodyText"/>
              <w:spacing w:before="9"/>
              <w:rPr>
                <w:iCs/>
              </w:rPr>
            </w:pPr>
            <w:r w:rsidRPr="00B17EB9">
              <w:rPr>
                <w:iCs/>
              </w:rPr>
              <w:t>12.1%</w:t>
            </w:r>
          </w:p>
        </w:tc>
        <w:tc>
          <w:tcPr>
            <w:tcW w:w="2660" w:type="dxa"/>
            <w:noWrap/>
            <w:hideMark/>
          </w:tcPr>
          <w:p w14:paraId="12993A89" w14:textId="77777777" w:rsidR="00B17EB9" w:rsidRPr="00B17EB9" w:rsidRDefault="00B17EB9" w:rsidP="00B17EB9">
            <w:pPr>
              <w:pStyle w:val="BodyText"/>
              <w:spacing w:before="9"/>
              <w:rPr>
                <w:iCs/>
              </w:rPr>
            </w:pPr>
            <w:r w:rsidRPr="00B17EB9">
              <w:rPr>
                <w:iCs/>
              </w:rPr>
              <w:t>27</w:t>
            </w:r>
          </w:p>
        </w:tc>
      </w:tr>
      <w:tr w:rsidR="00FA3DFC" w:rsidRPr="00B17EB9" w14:paraId="0748589F" w14:textId="77777777" w:rsidTr="00B17EB9">
        <w:trPr>
          <w:trHeight w:val="315"/>
        </w:trPr>
        <w:tc>
          <w:tcPr>
            <w:tcW w:w="3900" w:type="dxa"/>
            <w:noWrap/>
            <w:hideMark/>
          </w:tcPr>
          <w:p w14:paraId="684FB5EC" w14:textId="77777777" w:rsidR="00B17EB9" w:rsidRPr="00B17EB9" w:rsidRDefault="00B17EB9" w:rsidP="00B17EB9">
            <w:pPr>
              <w:pStyle w:val="BodyText"/>
              <w:spacing w:before="9"/>
              <w:rPr>
                <w:iCs/>
              </w:rPr>
            </w:pPr>
            <w:r w:rsidRPr="00B17EB9">
              <w:rPr>
                <w:iCs/>
              </w:rPr>
              <w:t>47-2111</w:t>
            </w:r>
          </w:p>
        </w:tc>
        <w:tc>
          <w:tcPr>
            <w:tcW w:w="4780" w:type="dxa"/>
            <w:noWrap/>
            <w:hideMark/>
          </w:tcPr>
          <w:p w14:paraId="55031485" w14:textId="77777777" w:rsidR="00B17EB9" w:rsidRPr="00B17EB9" w:rsidRDefault="00B17EB9" w:rsidP="00B17EB9">
            <w:pPr>
              <w:pStyle w:val="BodyText"/>
              <w:spacing w:before="9"/>
              <w:rPr>
                <w:iCs/>
              </w:rPr>
            </w:pPr>
            <w:r w:rsidRPr="00B17EB9">
              <w:rPr>
                <w:iCs/>
              </w:rPr>
              <w:t>Electricians</w:t>
            </w:r>
          </w:p>
        </w:tc>
        <w:tc>
          <w:tcPr>
            <w:tcW w:w="2800" w:type="dxa"/>
            <w:noWrap/>
            <w:hideMark/>
          </w:tcPr>
          <w:p w14:paraId="723720D5" w14:textId="77777777" w:rsidR="00B17EB9" w:rsidRPr="00B17EB9" w:rsidRDefault="00B17EB9" w:rsidP="00B17EB9">
            <w:pPr>
              <w:pStyle w:val="BodyText"/>
              <w:spacing w:before="9"/>
              <w:rPr>
                <w:iCs/>
              </w:rPr>
            </w:pPr>
            <w:r w:rsidRPr="00B17EB9">
              <w:rPr>
                <w:iCs/>
              </w:rPr>
              <w:t>257</w:t>
            </w:r>
          </w:p>
        </w:tc>
        <w:tc>
          <w:tcPr>
            <w:tcW w:w="2640" w:type="dxa"/>
            <w:noWrap/>
            <w:hideMark/>
          </w:tcPr>
          <w:p w14:paraId="47F38882" w14:textId="77777777" w:rsidR="00B17EB9" w:rsidRPr="00B17EB9" w:rsidRDefault="00B17EB9" w:rsidP="00B17EB9">
            <w:pPr>
              <w:pStyle w:val="BodyText"/>
              <w:spacing w:before="9"/>
              <w:rPr>
                <w:iCs/>
              </w:rPr>
            </w:pPr>
            <w:r w:rsidRPr="00B17EB9">
              <w:rPr>
                <w:iCs/>
              </w:rPr>
              <w:t>288</w:t>
            </w:r>
          </w:p>
        </w:tc>
        <w:tc>
          <w:tcPr>
            <w:tcW w:w="2660" w:type="dxa"/>
            <w:noWrap/>
            <w:hideMark/>
          </w:tcPr>
          <w:p w14:paraId="64C8CA40" w14:textId="77777777" w:rsidR="00B17EB9" w:rsidRPr="00B17EB9" w:rsidRDefault="00B17EB9" w:rsidP="00B17EB9">
            <w:pPr>
              <w:pStyle w:val="BodyText"/>
              <w:spacing w:before="9"/>
              <w:rPr>
                <w:iCs/>
              </w:rPr>
            </w:pPr>
            <w:r w:rsidRPr="00B17EB9">
              <w:rPr>
                <w:iCs/>
              </w:rPr>
              <w:t>31</w:t>
            </w:r>
          </w:p>
        </w:tc>
        <w:tc>
          <w:tcPr>
            <w:tcW w:w="2660" w:type="dxa"/>
            <w:noWrap/>
            <w:hideMark/>
          </w:tcPr>
          <w:p w14:paraId="0603F017" w14:textId="77777777" w:rsidR="00B17EB9" w:rsidRPr="00B17EB9" w:rsidRDefault="00B17EB9" w:rsidP="00B17EB9">
            <w:pPr>
              <w:pStyle w:val="BodyText"/>
              <w:spacing w:before="9"/>
              <w:rPr>
                <w:iCs/>
              </w:rPr>
            </w:pPr>
            <w:r w:rsidRPr="00B17EB9">
              <w:rPr>
                <w:iCs/>
              </w:rPr>
              <w:t>12.1%</w:t>
            </w:r>
          </w:p>
        </w:tc>
        <w:tc>
          <w:tcPr>
            <w:tcW w:w="2660" w:type="dxa"/>
            <w:noWrap/>
            <w:hideMark/>
          </w:tcPr>
          <w:p w14:paraId="601E58FA" w14:textId="77777777" w:rsidR="00B17EB9" w:rsidRPr="00B17EB9" w:rsidRDefault="00B17EB9" w:rsidP="00B17EB9">
            <w:pPr>
              <w:pStyle w:val="BodyText"/>
              <w:spacing w:before="9"/>
              <w:rPr>
                <w:iCs/>
              </w:rPr>
            </w:pPr>
            <w:r w:rsidRPr="00B17EB9">
              <w:rPr>
                <w:iCs/>
              </w:rPr>
              <w:t>3</w:t>
            </w:r>
          </w:p>
        </w:tc>
      </w:tr>
      <w:tr w:rsidR="00FA3DFC" w:rsidRPr="00B17EB9" w14:paraId="5449E4A9" w14:textId="77777777" w:rsidTr="00B17EB9">
        <w:trPr>
          <w:trHeight w:val="315"/>
        </w:trPr>
        <w:tc>
          <w:tcPr>
            <w:tcW w:w="3900" w:type="dxa"/>
            <w:noWrap/>
            <w:hideMark/>
          </w:tcPr>
          <w:p w14:paraId="7D7C9184" w14:textId="77777777" w:rsidR="00B17EB9" w:rsidRPr="00B17EB9" w:rsidRDefault="00B17EB9" w:rsidP="00B17EB9">
            <w:pPr>
              <w:pStyle w:val="BodyText"/>
              <w:spacing w:before="9"/>
              <w:rPr>
                <w:iCs/>
              </w:rPr>
            </w:pPr>
            <w:r w:rsidRPr="00B17EB9">
              <w:rPr>
                <w:iCs/>
              </w:rPr>
              <w:t>29-2052</w:t>
            </w:r>
          </w:p>
        </w:tc>
        <w:tc>
          <w:tcPr>
            <w:tcW w:w="4780" w:type="dxa"/>
            <w:hideMark/>
          </w:tcPr>
          <w:p w14:paraId="2EE77947" w14:textId="77777777" w:rsidR="00B17EB9" w:rsidRPr="00B17EB9" w:rsidRDefault="00B17EB9" w:rsidP="00B17EB9">
            <w:pPr>
              <w:pStyle w:val="BodyText"/>
              <w:spacing w:before="9"/>
              <w:rPr>
                <w:iCs/>
              </w:rPr>
            </w:pPr>
            <w:r w:rsidRPr="00B17EB9">
              <w:rPr>
                <w:iCs/>
              </w:rPr>
              <w:t>Pharmacy Technicians</w:t>
            </w:r>
          </w:p>
        </w:tc>
        <w:tc>
          <w:tcPr>
            <w:tcW w:w="2800" w:type="dxa"/>
            <w:noWrap/>
            <w:hideMark/>
          </w:tcPr>
          <w:p w14:paraId="01246A3F" w14:textId="77777777" w:rsidR="00B17EB9" w:rsidRPr="00B17EB9" w:rsidRDefault="00B17EB9" w:rsidP="00B17EB9">
            <w:pPr>
              <w:pStyle w:val="BodyText"/>
              <w:spacing w:before="9"/>
              <w:rPr>
                <w:iCs/>
              </w:rPr>
            </w:pPr>
            <w:r w:rsidRPr="00B17EB9">
              <w:rPr>
                <w:iCs/>
              </w:rPr>
              <w:t>166</w:t>
            </w:r>
          </w:p>
        </w:tc>
        <w:tc>
          <w:tcPr>
            <w:tcW w:w="2640" w:type="dxa"/>
            <w:noWrap/>
            <w:hideMark/>
          </w:tcPr>
          <w:p w14:paraId="6D0C9101" w14:textId="77777777" w:rsidR="00B17EB9" w:rsidRPr="00B17EB9" w:rsidRDefault="00B17EB9" w:rsidP="00B17EB9">
            <w:pPr>
              <w:pStyle w:val="BodyText"/>
              <w:spacing w:before="9"/>
              <w:rPr>
                <w:iCs/>
              </w:rPr>
            </w:pPr>
            <w:r w:rsidRPr="00B17EB9">
              <w:rPr>
                <w:iCs/>
              </w:rPr>
              <w:t>186</w:t>
            </w:r>
          </w:p>
        </w:tc>
        <w:tc>
          <w:tcPr>
            <w:tcW w:w="2660" w:type="dxa"/>
            <w:noWrap/>
            <w:hideMark/>
          </w:tcPr>
          <w:p w14:paraId="1623D452" w14:textId="77777777" w:rsidR="00B17EB9" w:rsidRPr="00B17EB9" w:rsidRDefault="00B17EB9" w:rsidP="00B17EB9">
            <w:pPr>
              <w:pStyle w:val="BodyText"/>
              <w:spacing w:before="9"/>
              <w:rPr>
                <w:iCs/>
              </w:rPr>
            </w:pPr>
            <w:r w:rsidRPr="00B17EB9">
              <w:rPr>
                <w:iCs/>
              </w:rPr>
              <w:t>20</w:t>
            </w:r>
          </w:p>
        </w:tc>
        <w:tc>
          <w:tcPr>
            <w:tcW w:w="2660" w:type="dxa"/>
            <w:noWrap/>
            <w:hideMark/>
          </w:tcPr>
          <w:p w14:paraId="7794FDAA" w14:textId="77777777" w:rsidR="00B17EB9" w:rsidRPr="00B17EB9" w:rsidRDefault="00B17EB9" w:rsidP="00B17EB9">
            <w:pPr>
              <w:pStyle w:val="BodyText"/>
              <w:spacing w:before="9"/>
              <w:rPr>
                <w:iCs/>
              </w:rPr>
            </w:pPr>
            <w:r w:rsidRPr="00B17EB9">
              <w:rPr>
                <w:iCs/>
              </w:rPr>
              <w:t>12.0%</w:t>
            </w:r>
          </w:p>
        </w:tc>
        <w:tc>
          <w:tcPr>
            <w:tcW w:w="2660" w:type="dxa"/>
            <w:noWrap/>
            <w:hideMark/>
          </w:tcPr>
          <w:p w14:paraId="29D46596" w14:textId="77777777" w:rsidR="00B17EB9" w:rsidRPr="00B17EB9" w:rsidRDefault="00B17EB9" w:rsidP="00B17EB9">
            <w:pPr>
              <w:pStyle w:val="BodyText"/>
              <w:spacing w:before="9"/>
              <w:rPr>
                <w:iCs/>
              </w:rPr>
            </w:pPr>
            <w:r w:rsidRPr="00B17EB9">
              <w:rPr>
                <w:iCs/>
              </w:rPr>
              <w:t>2</w:t>
            </w:r>
          </w:p>
        </w:tc>
      </w:tr>
      <w:tr w:rsidR="00FA3DFC" w:rsidRPr="00B17EB9" w14:paraId="0C6D7708" w14:textId="77777777" w:rsidTr="00B17EB9">
        <w:trPr>
          <w:trHeight w:val="504"/>
        </w:trPr>
        <w:tc>
          <w:tcPr>
            <w:tcW w:w="3900" w:type="dxa"/>
            <w:noWrap/>
            <w:hideMark/>
          </w:tcPr>
          <w:p w14:paraId="31D617F0" w14:textId="77777777" w:rsidR="00B17EB9" w:rsidRPr="00B17EB9" w:rsidRDefault="00B17EB9" w:rsidP="00B17EB9">
            <w:pPr>
              <w:pStyle w:val="BodyText"/>
              <w:spacing w:before="9"/>
              <w:rPr>
                <w:iCs/>
              </w:rPr>
            </w:pPr>
            <w:r w:rsidRPr="00B17EB9">
              <w:rPr>
                <w:iCs/>
              </w:rPr>
              <w:t>37-3011</w:t>
            </w:r>
          </w:p>
        </w:tc>
        <w:tc>
          <w:tcPr>
            <w:tcW w:w="4780" w:type="dxa"/>
            <w:noWrap/>
            <w:hideMark/>
          </w:tcPr>
          <w:p w14:paraId="7D612548" w14:textId="77777777" w:rsidR="00B17EB9" w:rsidRPr="00B17EB9" w:rsidRDefault="00B17EB9" w:rsidP="00B17EB9">
            <w:pPr>
              <w:pStyle w:val="BodyText"/>
              <w:spacing w:before="9"/>
              <w:rPr>
                <w:iCs/>
              </w:rPr>
            </w:pPr>
            <w:r w:rsidRPr="00B17EB9">
              <w:rPr>
                <w:iCs/>
              </w:rPr>
              <w:t>Landscaping and Groundskeeping Workers</w:t>
            </w:r>
          </w:p>
        </w:tc>
        <w:tc>
          <w:tcPr>
            <w:tcW w:w="2800" w:type="dxa"/>
            <w:noWrap/>
            <w:hideMark/>
          </w:tcPr>
          <w:p w14:paraId="12E025DB" w14:textId="77777777" w:rsidR="00B17EB9" w:rsidRPr="00B17EB9" w:rsidRDefault="00B17EB9" w:rsidP="00B17EB9">
            <w:pPr>
              <w:pStyle w:val="BodyText"/>
              <w:spacing w:before="9"/>
              <w:rPr>
                <w:iCs/>
              </w:rPr>
            </w:pPr>
            <w:r w:rsidRPr="00B17EB9">
              <w:rPr>
                <w:iCs/>
              </w:rPr>
              <w:t>433</w:t>
            </w:r>
          </w:p>
        </w:tc>
        <w:tc>
          <w:tcPr>
            <w:tcW w:w="2640" w:type="dxa"/>
            <w:noWrap/>
            <w:hideMark/>
          </w:tcPr>
          <w:p w14:paraId="3C190F36" w14:textId="77777777" w:rsidR="00B17EB9" w:rsidRPr="00B17EB9" w:rsidRDefault="00B17EB9" w:rsidP="00B17EB9">
            <w:pPr>
              <w:pStyle w:val="BodyText"/>
              <w:spacing w:before="9"/>
              <w:rPr>
                <w:iCs/>
              </w:rPr>
            </w:pPr>
            <w:r w:rsidRPr="00B17EB9">
              <w:rPr>
                <w:iCs/>
              </w:rPr>
              <w:t>481</w:t>
            </w:r>
          </w:p>
        </w:tc>
        <w:tc>
          <w:tcPr>
            <w:tcW w:w="2660" w:type="dxa"/>
            <w:noWrap/>
            <w:hideMark/>
          </w:tcPr>
          <w:p w14:paraId="28695D7D" w14:textId="77777777" w:rsidR="00B17EB9" w:rsidRPr="00B17EB9" w:rsidRDefault="00B17EB9" w:rsidP="00B17EB9">
            <w:pPr>
              <w:pStyle w:val="BodyText"/>
              <w:spacing w:before="9"/>
              <w:rPr>
                <w:iCs/>
              </w:rPr>
            </w:pPr>
            <w:r w:rsidRPr="00B17EB9">
              <w:rPr>
                <w:iCs/>
              </w:rPr>
              <w:t>48</w:t>
            </w:r>
          </w:p>
        </w:tc>
        <w:tc>
          <w:tcPr>
            <w:tcW w:w="2660" w:type="dxa"/>
            <w:noWrap/>
            <w:hideMark/>
          </w:tcPr>
          <w:p w14:paraId="6D345A33" w14:textId="77777777" w:rsidR="00B17EB9" w:rsidRPr="00B17EB9" w:rsidRDefault="00B17EB9" w:rsidP="00B17EB9">
            <w:pPr>
              <w:pStyle w:val="BodyText"/>
              <w:spacing w:before="9"/>
              <w:rPr>
                <w:iCs/>
              </w:rPr>
            </w:pPr>
            <w:r w:rsidRPr="00B17EB9">
              <w:rPr>
                <w:iCs/>
              </w:rPr>
              <w:t>11.1%</w:t>
            </w:r>
          </w:p>
        </w:tc>
        <w:tc>
          <w:tcPr>
            <w:tcW w:w="2660" w:type="dxa"/>
            <w:noWrap/>
            <w:hideMark/>
          </w:tcPr>
          <w:p w14:paraId="0C7555E9" w14:textId="77777777" w:rsidR="00B17EB9" w:rsidRPr="00B17EB9" w:rsidRDefault="00B17EB9" w:rsidP="00B17EB9">
            <w:pPr>
              <w:pStyle w:val="BodyText"/>
              <w:spacing w:before="9"/>
              <w:rPr>
                <w:iCs/>
              </w:rPr>
            </w:pPr>
            <w:r w:rsidRPr="00B17EB9">
              <w:rPr>
                <w:iCs/>
              </w:rPr>
              <w:t>5</w:t>
            </w:r>
          </w:p>
        </w:tc>
      </w:tr>
      <w:tr w:rsidR="00FA3DFC" w:rsidRPr="00B17EB9" w14:paraId="510C53F6" w14:textId="77777777" w:rsidTr="00B17EB9">
        <w:trPr>
          <w:trHeight w:val="648"/>
        </w:trPr>
        <w:tc>
          <w:tcPr>
            <w:tcW w:w="3900" w:type="dxa"/>
            <w:noWrap/>
            <w:hideMark/>
          </w:tcPr>
          <w:p w14:paraId="5E7C27E6" w14:textId="77777777" w:rsidR="00B17EB9" w:rsidRPr="00B17EB9" w:rsidRDefault="00B17EB9" w:rsidP="00B17EB9">
            <w:pPr>
              <w:pStyle w:val="BodyText"/>
              <w:spacing w:before="9"/>
              <w:rPr>
                <w:iCs/>
              </w:rPr>
            </w:pPr>
            <w:r w:rsidRPr="00B17EB9">
              <w:rPr>
                <w:iCs/>
              </w:rPr>
              <w:t>37-1011</w:t>
            </w:r>
          </w:p>
        </w:tc>
        <w:tc>
          <w:tcPr>
            <w:tcW w:w="4780" w:type="dxa"/>
            <w:hideMark/>
          </w:tcPr>
          <w:p w14:paraId="5C139305" w14:textId="77777777" w:rsidR="00B17EB9" w:rsidRPr="00B17EB9" w:rsidRDefault="00B17EB9" w:rsidP="00B17EB9">
            <w:pPr>
              <w:pStyle w:val="BodyText"/>
              <w:spacing w:before="9"/>
              <w:rPr>
                <w:iCs/>
              </w:rPr>
            </w:pPr>
            <w:r w:rsidRPr="00B17EB9">
              <w:rPr>
                <w:iCs/>
              </w:rPr>
              <w:t>First-Line Supervisors of Housekeeping and Janitorial Workers</w:t>
            </w:r>
          </w:p>
        </w:tc>
        <w:tc>
          <w:tcPr>
            <w:tcW w:w="2800" w:type="dxa"/>
            <w:noWrap/>
            <w:hideMark/>
          </w:tcPr>
          <w:p w14:paraId="75FC194E" w14:textId="77777777" w:rsidR="00B17EB9" w:rsidRPr="00B17EB9" w:rsidRDefault="00B17EB9" w:rsidP="00B17EB9">
            <w:pPr>
              <w:pStyle w:val="BodyText"/>
              <w:spacing w:before="9"/>
              <w:rPr>
                <w:iCs/>
              </w:rPr>
            </w:pPr>
            <w:r w:rsidRPr="00B17EB9">
              <w:rPr>
                <w:iCs/>
              </w:rPr>
              <w:t>166</w:t>
            </w:r>
          </w:p>
        </w:tc>
        <w:tc>
          <w:tcPr>
            <w:tcW w:w="2640" w:type="dxa"/>
            <w:noWrap/>
            <w:hideMark/>
          </w:tcPr>
          <w:p w14:paraId="6363B427" w14:textId="77777777" w:rsidR="00B17EB9" w:rsidRPr="00B17EB9" w:rsidRDefault="00B17EB9" w:rsidP="00B17EB9">
            <w:pPr>
              <w:pStyle w:val="BodyText"/>
              <w:spacing w:before="9"/>
              <w:rPr>
                <w:iCs/>
              </w:rPr>
            </w:pPr>
            <w:r w:rsidRPr="00B17EB9">
              <w:rPr>
                <w:iCs/>
              </w:rPr>
              <w:t>184</w:t>
            </w:r>
          </w:p>
        </w:tc>
        <w:tc>
          <w:tcPr>
            <w:tcW w:w="2660" w:type="dxa"/>
            <w:noWrap/>
            <w:hideMark/>
          </w:tcPr>
          <w:p w14:paraId="03032EE3" w14:textId="77777777" w:rsidR="00B17EB9" w:rsidRPr="00B17EB9" w:rsidRDefault="00B17EB9" w:rsidP="00B17EB9">
            <w:pPr>
              <w:pStyle w:val="BodyText"/>
              <w:spacing w:before="9"/>
              <w:rPr>
                <w:iCs/>
              </w:rPr>
            </w:pPr>
            <w:r w:rsidRPr="00B17EB9">
              <w:rPr>
                <w:iCs/>
              </w:rPr>
              <w:t>18</w:t>
            </w:r>
          </w:p>
        </w:tc>
        <w:tc>
          <w:tcPr>
            <w:tcW w:w="2660" w:type="dxa"/>
            <w:noWrap/>
            <w:hideMark/>
          </w:tcPr>
          <w:p w14:paraId="2C2A7177" w14:textId="77777777" w:rsidR="00B17EB9" w:rsidRPr="00B17EB9" w:rsidRDefault="00B17EB9" w:rsidP="00B17EB9">
            <w:pPr>
              <w:pStyle w:val="BodyText"/>
              <w:spacing w:before="9"/>
              <w:rPr>
                <w:iCs/>
              </w:rPr>
            </w:pPr>
            <w:r w:rsidRPr="00B17EB9">
              <w:rPr>
                <w:iCs/>
              </w:rPr>
              <w:t>10.8%</w:t>
            </w:r>
          </w:p>
        </w:tc>
        <w:tc>
          <w:tcPr>
            <w:tcW w:w="2660" w:type="dxa"/>
            <w:noWrap/>
            <w:hideMark/>
          </w:tcPr>
          <w:p w14:paraId="734FA225" w14:textId="77777777" w:rsidR="00B17EB9" w:rsidRPr="00B17EB9" w:rsidRDefault="00B17EB9" w:rsidP="00B17EB9">
            <w:pPr>
              <w:pStyle w:val="BodyText"/>
              <w:spacing w:before="9"/>
              <w:rPr>
                <w:iCs/>
              </w:rPr>
            </w:pPr>
            <w:r w:rsidRPr="00B17EB9">
              <w:rPr>
                <w:iCs/>
              </w:rPr>
              <w:t>2</w:t>
            </w:r>
          </w:p>
        </w:tc>
      </w:tr>
      <w:tr w:rsidR="00FA3DFC" w:rsidRPr="00B17EB9" w14:paraId="41D3BA43" w14:textId="77777777" w:rsidTr="00B17EB9">
        <w:trPr>
          <w:trHeight w:val="504"/>
        </w:trPr>
        <w:tc>
          <w:tcPr>
            <w:tcW w:w="3900" w:type="dxa"/>
            <w:noWrap/>
            <w:hideMark/>
          </w:tcPr>
          <w:p w14:paraId="60FDDB35" w14:textId="77777777" w:rsidR="00B17EB9" w:rsidRPr="00B17EB9" w:rsidRDefault="00B17EB9" w:rsidP="00B17EB9">
            <w:pPr>
              <w:pStyle w:val="BodyText"/>
              <w:spacing w:before="9"/>
              <w:rPr>
                <w:iCs/>
              </w:rPr>
            </w:pPr>
            <w:r w:rsidRPr="00B17EB9">
              <w:rPr>
                <w:iCs/>
              </w:rPr>
              <w:t>11-2022</w:t>
            </w:r>
          </w:p>
        </w:tc>
        <w:tc>
          <w:tcPr>
            <w:tcW w:w="4780" w:type="dxa"/>
            <w:noWrap/>
            <w:hideMark/>
          </w:tcPr>
          <w:p w14:paraId="05CF6E1A" w14:textId="77777777" w:rsidR="00B17EB9" w:rsidRPr="00B17EB9" w:rsidRDefault="00B17EB9" w:rsidP="00B17EB9">
            <w:pPr>
              <w:pStyle w:val="BodyText"/>
              <w:spacing w:before="9"/>
              <w:rPr>
                <w:iCs/>
              </w:rPr>
            </w:pPr>
            <w:r w:rsidRPr="00B17EB9">
              <w:rPr>
                <w:iCs/>
              </w:rPr>
              <w:t>Sales Managers</w:t>
            </w:r>
          </w:p>
        </w:tc>
        <w:tc>
          <w:tcPr>
            <w:tcW w:w="2800" w:type="dxa"/>
            <w:noWrap/>
            <w:hideMark/>
          </w:tcPr>
          <w:p w14:paraId="01BF99DD" w14:textId="77777777" w:rsidR="00B17EB9" w:rsidRPr="00B17EB9" w:rsidRDefault="00B17EB9" w:rsidP="00B17EB9">
            <w:pPr>
              <w:pStyle w:val="BodyText"/>
              <w:spacing w:before="9"/>
              <w:rPr>
                <w:iCs/>
              </w:rPr>
            </w:pPr>
            <w:r w:rsidRPr="00B17EB9">
              <w:rPr>
                <w:iCs/>
              </w:rPr>
              <w:t>209</w:t>
            </w:r>
          </w:p>
        </w:tc>
        <w:tc>
          <w:tcPr>
            <w:tcW w:w="2640" w:type="dxa"/>
            <w:noWrap/>
            <w:hideMark/>
          </w:tcPr>
          <w:p w14:paraId="2E7E7287" w14:textId="77777777" w:rsidR="00B17EB9" w:rsidRPr="00B17EB9" w:rsidRDefault="00B17EB9" w:rsidP="00B17EB9">
            <w:pPr>
              <w:pStyle w:val="BodyText"/>
              <w:spacing w:before="9"/>
              <w:rPr>
                <w:iCs/>
              </w:rPr>
            </w:pPr>
            <w:r w:rsidRPr="00B17EB9">
              <w:rPr>
                <w:iCs/>
              </w:rPr>
              <w:t>231</w:t>
            </w:r>
          </w:p>
        </w:tc>
        <w:tc>
          <w:tcPr>
            <w:tcW w:w="2660" w:type="dxa"/>
            <w:noWrap/>
            <w:hideMark/>
          </w:tcPr>
          <w:p w14:paraId="43FC6436" w14:textId="77777777" w:rsidR="00B17EB9" w:rsidRPr="00B17EB9" w:rsidRDefault="00B17EB9" w:rsidP="00B17EB9">
            <w:pPr>
              <w:pStyle w:val="BodyText"/>
              <w:spacing w:before="9"/>
              <w:rPr>
                <w:iCs/>
              </w:rPr>
            </w:pPr>
            <w:r w:rsidRPr="00B17EB9">
              <w:rPr>
                <w:iCs/>
              </w:rPr>
              <w:t>22</w:t>
            </w:r>
          </w:p>
        </w:tc>
        <w:tc>
          <w:tcPr>
            <w:tcW w:w="2660" w:type="dxa"/>
            <w:noWrap/>
            <w:hideMark/>
          </w:tcPr>
          <w:p w14:paraId="449D3AD1" w14:textId="77777777" w:rsidR="00B17EB9" w:rsidRPr="00B17EB9" w:rsidRDefault="00B17EB9" w:rsidP="00B17EB9">
            <w:pPr>
              <w:pStyle w:val="BodyText"/>
              <w:spacing w:before="9"/>
              <w:rPr>
                <w:iCs/>
              </w:rPr>
            </w:pPr>
            <w:r w:rsidRPr="00B17EB9">
              <w:rPr>
                <w:iCs/>
              </w:rPr>
              <w:t>10.5%</w:t>
            </w:r>
          </w:p>
        </w:tc>
        <w:tc>
          <w:tcPr>
            <w:tcW w:w="2660" w:type="dxa"/>
            <w:noWrap/>
            <w:hideMark/>
          </w:tcPr>
          <w:p w14:paraId="5EE63D8A" w14:textId="77777777" w:rsidR="00B17EB9" w:rsidRPr="00B17EB9" w:rsidRDefault="00B17EB9" w:rsidP="00B17EB9">
            <w:pPr>
              <w:pStyle w:val="BodyText"/>
              <w:spacing w:before="9"/>
              <w:rPr>
                <w:iCs/>
              </w:rPr>
            </w:pPr>
            <w:r w:rsidRPr="00B17EB9">
              <w:rPr>
                <w:iCs/>
              </w:rPr>
              <w:t>2</w:t>
            </w:r>
          </w:p>
        </w:tc>
      </w:tr>
      <w:tr w:rsidR="00FA3DFC" w:rsidRPr="00B17EB9" w14:paraId="3475BADC" w14:textId="77777777" w:rsidTr="00B17EB9">
        <w:trPr>
          <w:trHeight w:val="315"/>
        </w:trPr>
        <w:tc>
          <w:tcPr>
            <w:tcW w:w="3900" w:type="dxa"/>
            <w:noWrap/>
            <w:hideMark/>
          </w:tcPr>
          <w:p w14:paraId="729D8217" w14:textId="77777777" w:rsidR="00B17EB9" w:rsidRPr="00B17EB9" w:rsidRDefault="00B17EB9" w:rsidP="00B17EB9">
            <w:pPr>
              <w:pStyle w:val="BodyText"/>
              <w:spacing w:before="9"/>
              <w:rPr>
                <w:iCs/>
              </w:rPr>
            </w:pPr>
            <w:r w:rsidRPr="00B17EB9">
              <w:rPr>
                <w:iCs/>
              </w:rPr>
              <w:t>41-3091</w:t>
            </w:r>
          </w:p>
        </w:tc>
        <w:tc>
          <w:tcPr>
            <w:tcW w:w="4780" w:type="dxa"/>
            <w:hideMark/>
          </w:tcPr>
          <w:p w14:paraId="1F949FD3" w14:textId="77777777" w:rsidR="00B17EB9" w:rsidRPr="00B17EB9" w:rsidRDefault="00B17EB9" w:rsidP="00B17EB9">
            <w:pPr>
              <w:pStyle w:val="BodyText"/>
              <w:spacing w:before="9"/>
              <w:rPr>
                <w:iCs/>
              </w:rPr>
            </w:pPr>
            <w:r w:rsidRPr="00B17EB9">
              <w:rPr>
                <w:iCs/>
              </w:rPr>
              <w:t>Sales Representatives of Services, Except Advertising, Insurance, Financial Services, and Travel</w:t>
            </w:r>
          </w:p>
        </w:tc>
        <w:tc>
          <w:tcPr>
            <w:tcW w:w="2800" w:type="dxa"/>
            <w:noWrap/>
            <w:hideMark/>
          </w:tcPr>
          <w:p w14:paraId="23C411AF" w14:textId="77777777" w:rsidR="00B17EB9" w:rsidRPr="00B17EB9" w:rsidRDefault="00B17EB9" w:rsidP="00B17EB9">
            <w:pPr>
              <w:pStyle w:val="BodyText"/>
              <w:spacing w:before="9"/>
              <w:rPr>
                <w:iCs/>
              </w:rPr>
            </w:pPr>
            <w:r w:rsidRPr="00B17EB9">
              <w:rPr>
                <w:iCs/>
              </w:rPr>
              <w:t>367</w:t>
            </w:r>
          </w:p>
        </w:tc>
        <w:tc>
          <w:tcPr>
            <w:tcW w:w="2640" w:type="dxa"/>
            <w:noWrap/>
            <w:hideMark/>
          </w:tcPr>
          <w:p w14:paraId="33E72A9C" w14:textId="77777777" w:rsidR="00B17EB9" w:rsidRPr="00B17EB9" w:rsidRDefault="00B17EB9" w:rsidP="00B17EB9">
            <w:pPr>
              <w:pStyle w:val="BodyText"/>
              <w:spacing w:before="9"/>
              <w:rPr>
                <w:iCs/>
              </w:rPr>
            </w:pPr>
            <w:r w:rsidRPr="00B17EB9">
              <w:rPr>
                <w:iCs/>
              </w:rPr>
              <w:t>405</w:t>
            </w:r>
          </w:p>
        </w:tc>
        <w:tc>
          <w:tcPr>
            <w:tcW w:w="2660" w:type="dxa"/>
            <w:noWrap/>
            <w:hideMark/>
          </w:tcPr>
          <w:p w14:paraId="465A79D0" w14:textId="77777777" w:rsidR="00B17EB9" w:rsidRPr="00B17EB9" w:rsidRDefault="00B17EB9" w:rsidP="00B17EB9">
            <w:pPr>
              <w:pStyle w:val="BodyText"/>
              <w:spacing w:before="9"/>
              <w:rPr>
                <w:iCs/>
              </w:rPr>
            </w:pPr>
            <w:r w:rsidRPr="00B17EB9">
              <w:rPr>
                <w:iCs/>
              </w:rPr>
              <w:t>38</w:t>
            </w:r>
          </w:p>
        </w:tc>
        <w:tc>
          <w:tcPr>
            <w:tcW w:w="2660" w:type="dxa"/>
            <w:noWrap/>
            <w:hideMark/>
          </w:tcPr>
          <w:p w14:paraId="180003EC" w14:textId="77777777" w:rsidR="00B17EB9" w:rsidRPr="00B17EB9" w:rsidRDefault="00B17EB9" w:rsidP="00B17EB9">
            <w:pPr>
              <w:pStyle w:val="BodyText"/>
              <w:spacing w:before="9"/>
              <w:rPr>
                <w:iCs/>
              </w:rPr>
            </w:pPr>
            <w:r w:rsidRPr="00B17EB9">
              <w:rPr>
                <w:iCs/>
              </w:rPr>
              <w:t>10.4%</w:t>
            </w:r>
          </w:p>
        </w:tc>
        <w:tc>
          <w:tcPr>
            <w:tcW w:w="2660" w:type="dxa"/>
            <w:noWrap/>
            <w:hideMark/>
          </w:tcPr>
          <w:p w14:paraId="53A322AA" w14:textId="77777777" w:rsidR="00B17EB9" w:rsidRPr="00B17EB9" w:rsidRDefault="00B17EB9" w:rsidP="00B17EB9">
            <w:pPr>
              <w:pStyle w:val="BodyText"/>
              <w:spacing w:before="9"/>
              <w:rPr>
                <w:iCs/>
              </w:rPr>
            </w:pPr>
            <w:r w:rsidRPr="00B17EB9">
              <w:rPr>
                <w:iCs/>
              </w:rPr>
              <w:t>4</w:t>
            </w:r>
          </w:p>
        </w:tc>
      </w:tr>
      <w:tr w:rsidR="00FA3DFC" w:rsidRPr="00B17EB9" w14:paraId="6FF1EBDC" w14:textId="77777777" w:rsidTr="00B17EB9">
        <w:trPr>
          <w:trHeight w:val="552"/>
        </w:trPr>
        <w:tc>
          <w:tcPr>
            <w:tcW w:w="3900" w:type="dxa"/>
            <w:noWrap/>
            <w:hideMark/>
          </w:tcPr>
          <w:p w14:paraId="238E615E" w14:textId="77777777" w:rsidR="00B17EB9" w:rsidRPr="00B17EB9" w:rsidRDefault="00B17EB9" w:rsidP="00B17EB9">
            <w:pPr>
              <w:pStyle w:val="BodyText"/>
              <w:spacing w:before="9"/>
              <w:rPr>
                <w:iCs/>
              </w:rPr>
            </w:pPr>
            <w:r w:rsidRPr="00B17EB9">
              <w:rPr>
                <w:iCs/>
              </w:rPr>
              <w:t>53-3032</w:t>
            </w:r>
          </w:p>
        </w:tc>
        <w:tc>
          <w:tcPr>
            <w:tcW w:w="4780" w:type="dxa"/>
            <w:noWrap/>
            <w:hideMark/>
          </w:tcPr>
          <w:p w14:paraId="283A05A7" w14:textId="77777777" w:rsidR="00B17EB9" w:rsidRPr="00B17EB9" w:rsidRDefault="00B17EB9" w:rsidP="00B17EB9">
            <w:pPr>
              <w:pStyle w:val="BodyText"/>
              <w:spacing w:before="9"/>
              <w:rPr>
                <w:iCs/>
              </w:rPr>
            </w:pPr>
            <w:r w:rsidRPr="00B17EB9">
              <w:rPr>
                <w:iCs/>
              </w:rPr>
              <w:t>Heavy and Tractor-Trailer Truck Drivers</w:t>
            </w:r>
          </w:p>
        </w:tc>
        <w:tc>
          <w:tcPr>
            <w:tcW w:w="2800" w:type="dxa"/>
            <w:noWrap/>
            <w:hideMark/>
          </w:tcPr>
          <w:p w14:paraId="54F79B7A" w14:textId="77777777" w:rsidR="00B17EB9" w:rsidRPr="00B17EB9" w:rsidRDefault="00B17EB9" w:rsidP="00B17EB9">
            <w:pPr>
              <w:pStyle w:val="BodyText"/>
              <w:spacing w:before="9"/>
              <w:rPr>
                <w:iCs/>
              </w:rPr>
            </w:pPr>
            <w:r w:rsidRPr="00B17EB9">
              <w:rPr>
                <w:iCs/>
              </w:rPr>
              <w:t>1,129</w:t>
            </w:r>
          </w:p>
        </w:tc>
        <w:tc>
          <w:tcPr>
            <w:tcW w:w="2640" w:type="dxa"/>
            <w:noWrap/>
            <w:hideMark/>
          </w:tcPr>
          <w:p w14:paraId="3A147FEC" w14:textId="77777777" w:rsidR="00B17EB9" w:rsidRPr="00B17EB9" w:rsidRDefault="00B17EB9" w:rsidP="00B17EB9">
            <w:pPr>
              <w:pStyle w:val="BodyText"/>
              <w:spacing w:before="9"/>
              <w:rPr>
                <w:iCs/>
              </w:rPr>
            </w:pPr>
            <w:r w:rsidRPr="00B17EB9">
              <w:rPr>
                <w:iCs/>
              </w:rPr>
              <w:t>1,243</w:t>
            </w:r>
          </w:p>
        </w:tc>
        <w:tc>
          <w:tcPr>
            <w:tcW w:w="2660" w:type="dxa"/>
            <w:noWrap/>
            <w:hideMark/>
          </w:tcPr>
          <w:p w14:paraId="3F7C4A17" w14:textId="77777777" w:rsidR="00B17EB9" w:rsidRPr="00B17EB9" w:rsidRDefault="00B17EB9" w:rsidP="00B17EB9">
            <w:pPr>
              <w:pStyle w:val="BodyText"/>
              <w:spacing w:before="9"/>
              <w:rPr>
                <w:iCs/>
              </w:rPr>
            </w:pPr>
            <w:r w:rsidRPr="00B17EB9">
              <w:rPr>
                <w:iCs/>
              </w:rPr>
              <w:t>114</w:t>
            </w:r>
          </w:p>
        </w:tc>
        <w:tc>
          <w:tcPr>
            <w:tcW w:w="2660" w:type="dxa"/>
            <w:noWrap/>
            <w:hideMark/>
          </w:tcPr>
          <w:p w14:paraId="1E332787" w14:textId="77777777" w:rsidR="00B17EB9" w:rsidRPr="00B17EB9" w:rsidRDefault="00B17EB9" w:rsidP="00B17EB9">
            <w:pPr>
              <w:pStyle w:val="BodyText"/>
              <w:spacing w:before="9"/>
              <w:rPr>
                <w:iCs/>
              </w:rPr>
            </w:pPr>
            <w:r w:rsidRPr="00B17EB9">
              <w:rPr>
                <w:iCs/>
              </w:rPr>
              <w:t>10.1%</w:t>
            </w:r>
          </w:p>
        </w:tc>
        <w:tc>
          <w:tcPr>
            <w:tcW w:w="2660" w:type="dxa"/>
            <w:noWrap/>
            <w:hideMark/>
          </w:tcPr>
          <w:p w14:paraId="2B803159" w14:textId="77777777" w:rsidR="00B17EB9" w:rsidRPr="00B17EB9" w:rsidRDefault="00B17EB9" w:rsidP="00B17EB9">
            <w:pPr>
              <w:pStyle w:val="BodyText"/>
              <w:spacing w:before="9"/>
              <w:rPr>
                <w:iCs/>
              </w:rPr>
            </w:pPr>
            <w:r w:rsidRPr="00B17EB9">
              <w:rPr>
                <w:iCs/>
              </w:rPr>
              <w:t>11</w:t>
            </w:r>
          </w:p>
        </w:tc>
      </w:tr>
      <w:tr w:rsidR="00FA3DFC" w:rsidRPr="00B17EB9" w14:paraId="5A6581F3" w14:textId="77777777" w:rsidTr="00B17EB9">
        <w:trPr>
          <w:trHeight w:val="315"/>
        </w:trPr>
        <w:tc>
          <w:tcPr>
            <w:tcW w:w="3900" w:type="dxa"/>
            <w:noWrap/>
            <w:hideMark/>
          </w:tcPr>
          <w:p w14:paraId="2EF25088" w14:textId="77777777" w:rsidR="00B17EB9" w:rsidRPr="00B17EB9" w:rsidRDefault="00B17EB9" w:rsidP="00B17EB9">
            <w:pPr>
              <w:pStyle w:val="BodyText"/>
              <w:spacing w:before="9"/>
              <w:rPr>
                <w:iCs/>
              </w:rPr>
            </w:pPr>
            <w:r w:rsidRPr="00B17EB9">
              <w:rPr>
                <w:iCs/>
              </w:rPr>
              <w:t>11-9199</w:t>
            </w:r>
          </w:p>
        </w:tc>
        <w:tc>
          <w:tcPr>
            <w:tcW w:w="4780" w:type="dxa"/>
            <w:noWrap/>
            <w:hideMark/>
          </w:tcPr>
          <w:p w14:paraId="210843C1" w14:textId="77777777" w:rsidR="00B17EB9" w:rsidRPr="00B17EB9" w:rsidRDefault="00B17EB9" w:rsidP="00B17EB9">
            <w:pPr>
              <w:pStyle w:val="BodyText"/>
              <w:spacing w:before="9"/>
              <w:rPr>
                <w:iCs/>
              </w:rPr>
            </w:pPr>
            <w:r w:rsidRPr="00B17EB9">
              <w:rPr>
                <w:iCs/>
              </w:rPr>
              <w:t>Managers, All Other</w:t>
            </w:r>
          </w:p>
        </w:tc>
        <w:tc>
          <w:tcPr>
            <w:tcW w:w="2800" w:type="dxa"/>
            <w:noWrap/>
            <w:hideMark/>
          </w:tcPr>
          <w:p w14:paraId="551C0E7D" w14:textId="77777777" w:rsidR="00B17EB9" w:rsidRPr="00B17EB9" w:rsidRDefault="00B17EB9" w:rsidP="00B17EB9">
            <w:pPr>
              <w:pStyle w:val="BodyText"/>
              <w:spacing w:before="9"/>
              <w:rPr>
                <w:iCs/>
              </w:rPr>
            </w:pPr>
            <w:r w:rsidRPr="00B17EB9">
              <w:rPr>
                <w:iCs/>
              </w:rPr>
              <w:t>248</w:t>
            </w:r>
          </w:p>
        </w:tc>
        <w:tc>
          <w:tcPr>
            <w:tcW w:w="2640" w:type="dxa"/>
            <w:noWrap/>
            <w:hideMark/>
          </w:tcPr>
          <w:p w14:paraId="3064C746" w14:textId="77777777" w:rsidR="00B17EB9" w:rsidRPr="00B17EB9" w:rsidRDefault="00B17EB9" w:rsidP="00B17EB9">
            <w:pPr>
              <w:pStyle w:val="BodyText"/>
              <w:spacing w:before="9"/>
              <w:rPr>
                <w:iCs/>
              </w:rPr>
            </w:pPr>
            <w:r w:rsidRPr="00B17EB9">
              <w:rPr>
                <w:iCs/>
              </w:rPr>
              <w:t>271</w:t>
            </w:r>
          </w:p>
        </w:tc>
        <w:tc>
          <w:tcPr>
            <w:tcW w:w="2660" w:type="dxa"/>
            <w:noWrap/>
            <w:hideMark/>
          </w:tcPr>
          <w:p w14:paraId="253D978E" w14:textId="77777777" w:rsidR="00B17EB9" w:rsidRPr="00B17EB9" w:rsidRDefault="00B17EB9" w:rsidP="00B17EB9">
            <w:pPr>
              <w:pStyle w:val="BodyText"/>
              <w:spacing w:before="9"/>
              <w:rPr>
                <w:iCs/>
              </w:rPr>
            </w:pPr>
            <w:r w:rsidRPr="00B17EB9">
              <w:rPr>
                <w:iCs/>
              </w:rPr>
              <w:t>23</w:t>
            </w:r>
          </w:p>
        </w:tc>
        <w:tc>
          <w:tcPr>
            <w:tcW w:w="2660" w:type="dxa"/>
            <w:noWrap/>
            <w:hideMark/>
          </w:tcPr>
          <w:p w14:paraId="46EBF53B" w14:textId="77777777" w:rsidR="00B17EB9" w:rsidRPr="00B17EB9" w:rsidRDefault="00B17EB9" w:rsidP="00B17EB9">
            <w:pPr>
              <w:pStyle w:val="BodyText"/>
              <w:spacing w:before="9"/>
              <w:rPr>
                <w:iCs/>
              </w:rPr>
            </w:pPr>
            <w:r w:rsidRPr="00B17EB9">
              <w:rPr>
                <w:iCs/>
              </w:rPr>
              <w:t>9.3%</w:t>
            </w:r>
          </w:p>
        </w:tc>
        <w:tc>
          <w:tcPr>
            <w:tcW w:w="2660" w:type="dxa"/>
            <w:noWrap/>
            <w:hideMark/>
          </w:tcPr>
          <w:p w14:paraId="652BBFAF" w14:textId="77777777" w:rsidR="00B17EB9" w:rsidRPr="00B17EB9" w:rsidRDefault="00B17EB9" w:rsidP="00B17EB9">
            <w:pPr>
              <w:pStyle w:val="BodyText"/>
              <w:spacing w:before="9"/>
              <w:rPr>
                <w:iCs/>
              </w:rPr>
            </w:pPr>
            <w:r w:rsidRPr="00B17EB9">
              <w:rPr>
                <w:iCs/>
              </w:rPr>
              <w:t>2</w:t>
            </w:r>
          </w:p>
        </w:tc>
      </w:tr>
      <w:tr w:rsidR="00FA3DFC" w:rsidRPr="00B17EB9" w14:paraId="094F57D0" w14:textId="77777777" w:rsidTr="00B17EB9">
        <w:trPr>
          <w:trHeight w:val="315"/>
        </w:trPr>
        <w:tc>
          <w:tcPr>
            <w:tcW w:w="3900" w:type="dxa"/>
            <w:noWrap/>
            <w:hideMark/>
          </w:tcPr>
          <w:p w14:paraId="03373E44" w14:textId="77777777" w:rsidR="00B17EB9" w:rsidRPr="00B17EB9" w:rsidRDefault="00B17EB9" w:rsidP="00B17EB9">
            <w:pPr>
              <w:pStyle w:val="BodyText"/>
              <w:spacing w:before="9"/>
              <w:rPr>
                <w:iCs/>
              </w:rPr>
            </w:pPr>
            <w:r w:rsidRPr="00B17EB9">
              <w:rPr>
                <w:iCs/>
              </w:rPr>
              <w:t>51-1011</w:t>
            </w:r>
          </w:p>
        </w:tc>
        <w:tc>
          <w:tcPr>
            <w:tcW w:w="4780" w:type="dxa"/>
            <w:hideMark/>
          </w:tcPr>
          <w:p w14:paraId="795C7B42" w14:textId="77777777" w:rsidR="00B17EB9" w:rsidRPr="00B17EB9" w:rsidRDefault="00B17EB9" w:rsidP="00B17EB9">
            <w:pPr>
              <w:pStyle w:val="BodyText"/>
              <w:spacing w:before="9"/>
              <w:rPr>
                <w:iCs/>
              </w:rPr>
            </w:pPr>
            <w:r w:rsidRPr="00B17EB9">
              <w:rPr>
                <w:iCs/>
              </w:rPr>
              <w:t>First-Line Supervisors of Production and Operating Workers</w:t>
            </w:r>
          </w:p>
        </w:tc>
        <w:tc>
          <w:tcPr>
            <w:tcW w:w="2800" w:type="dxa"/>
            <w:noWrap/>
            <w:hideMark/>
          </w:tcPr>
          <w:p w14:paraId="6BF19AE5" w14:textId="77777777" w:rsidR="00B17EB9" w:rsidRPr="00B17EB9" w:rsidRDefault="00B17EB9" w:rsidP="00B17EB9">
            <w:pPr>
              <w:pStyle w:val="BodyText"/>
              <w:spacing w:before="9"/>
              <w:rPr>
                <w:iCs/>
              </w:rPr>
            </w:pPr>
            <w:r w:rsidRPr="00B17EB9">
              <w:rPr>
                <w:iCs/>
              </w:rPr>
              <w:t>286</w:t>
            </w:r>
          </w:p>
        </w:tc>
        <w:tc>
          <w:tcPr>
            <w:tcW w:w="2640" w:type="dxa"/>
            <w:noWrap/>
            <w:hideMark/>
          </w:tcPr>
          <w:p w14:paraId="2ED04724" w14:textId="77777777" w:rsidR="00B17EB9" w:rsidRPr="00B17EB9" w:rsidRDefault="00B17EB9" w:rsidP="00B17EB9">
            <w:pPr>
              <w:pStyle w:val="BodyText"/>
              <w:spacing w:before="9"/>
              <w:rPr>
                <w:iCs/>
              </w:rPr>
            </w:pPr>
            <w:r w:rsidRPr="00B17EB9">
              <w:rPr>
                <w:iCs/>
              </w:rPr>
              <w:t>312</w:t>
            </w:r>
          </w:p>
        </w:tc>
        <w:tc>
          <w:tcPr>
            <w:tcW w:w="2660" w:type="dxa"/>
            <w:noWrap/>
            <w:hideMark/>
          </w:tcPr>
          <w:p w14:paraId="074604FA" w14:textId="77777777" w:rsidR="00B17EB9" w:rsidRPr="00B17EB9" w:rsidRDefault="00B17EB9" w:rsidP="00B17EB9">
            <w:pPr>
              <w:pStyle w:val="BodyText"/>
              <w:spacing w:before="9"/>
              <w:rPr>
                <w:iCs/>
              </w:rPr>
            </w:pPr>
            <w:r w:rsidRPr="00B17EB9">
              <w:rPr>
                <w:iCs/>
              </w:rPr>
              <w:t>26</w:t>
            </w:r>
          </w:p>
        </w:tc>
        <w:tc>
          <w:tcPr>
            <w:tcW w:w="2660" w:type="dxa"/>
            <w:noWrap/>
            <w:hideMark/>
          </w:tcPr>
          <w:p w14:paraId="24399695" w14:textId="77777777" w:rsidR="00B17EB9" w:rsidRPr="00B17EB9" w:rsidRDefault="00B17EB9" w:rsidP="00B17EB9">
            <w:pPr>
              <w:pStyle w:val="BodyText"/>
              <w:spacing w:before="9"/>
              <w:rPr>
                <w:iCs/>
              </w:rPr>
            </w:pPr>
            <w:r w:rsidRPr="00B17EB9">
              <w:rPr>
                <w:iCs/>
              </w:rPr>
              <w:t>9.1%</w:t>
            </w:r>
          </w:p>
        </w:tc>
        <w:tc>
          <w:tcPr>
            <w:tcW w:w="2660" w:type="dxa"/>
            <w:noWrap/>
            <w:hideMark/>
          </w:tcPr>
          <w:p w14:paraId="5052889A" w14:textId="77777777" w:rsidR="00B17EB9" w:rsidRPr="00B17EB9" w:rsidRDefault="00B17EB9" w:rsidP="00B17EB9">
            <w:pPr>
              <w:pStyle w:val="BodyText"/>
              <w:spacing w:before="9"/>
              <w:rPr>
                <w:iCs/>
              </w:rPr>
            </w:pPr>
            <w:r w:rsidRPr="00B17EB9">
              <w:rPr>
                <w:iCs/>
              </w:rPr>
              <w:t>3</w:t>
            </w:r>
          </w:p>
        </w:tc>
      </w:tr>
      <w:tr w:rsidR="00FA3DFC" w:rsidRPr="00B17EB9" w14:paraId="7B972CC7" w14:textId="77777777" w:rsidTr="00B17EB9">
        <w:trPr>
          <w:trHeight w:val="315"/>
        </w:trPr>
        <w:tc>
          <w:tcPr>
            <w:tcW w:w="3900" w:type="dxa"/>
            <w:noWrap/>
            <w:hideMark/>
          </w:tcPr>
          <w:p w14:paraId="43E86E33" w14:textId="77777777" w:rsidR="00B17EB9" w:rsidRPr="00B17EB9" w:rsidRDefault="00B17EB9" w:rsidP="00B17EB9">
            <w:pPr>
              <w:pStyle w:val="BodyText"/>
              <w:spacing w:before="9"/>
              <w:rPr>
                <w:iCs/>
              </w:rPr>
            </w:pPr>
            <w:r w:rsidRPr="00B17EB9">
              <w:rPr>
                <w:iCs/>
              </w:rPr>
              <w:t>53-1047</w:t>
            </w:r>
          </w:p>
        </w:tc>
        <w:tc>
          <w:tcPr>
            <w:tcW w:w="4780" w:type="dxa"/>
            <w:hideMark/>
          </w:tcPr>
          <w:p w14:paraId="46D877BD" w14:textId="77777777" w:rsidR="00B17EB9" w:rsidRPr="00B17EB9" w:rsidRDefault="00B17EB9" w:rsidP="00B17EB9">
            <w:pPr>
              <w:pStyle w:val="BodyText"/>
              <w:spacing w:before="9"/>
              <w:rPr>
                <w:iCs/>
              </w:rPr>
            </w:pPr>
            <w:r w:rsidRPr="00B17EB9">
              <w:rPr>
                <w:iCs/>
              </w:rPr>
              <w:t>First-Line Supervisors of Transportation and Material Moving Workers, Except Aircraft Cargo Handling Supervisors</w:t>
            </w:r>
          </w:p>
        </w:tc>
        <w:tc>
          <w:tcPr>
            <w:tcW w:w="2800" w:type="dxa"/>
            <w:noWrap/>
            <w:hideMark/>
          </w:tcPr>
          <w:p w14:paraId="797665FF" w14:textId="77777777" w:rsidR="00B17EB9" w:rsidRPr="00B17EB9" w:rsidRDefault="00B17EB9" w:rsidP="00B17EB9">
            <w:pPr>
              <w:pStyle w:val="BodyText"/>
              <w:spacing w:before="9"/>
              <w:rPr>
                <w:iCs/>
              </w:rPr>
            </w:pPr>
            <w:r w:rsidRPr="00B17EB9">
              <w:rPr>
                <w:iCs/>
              </w:rPr>
              <w:t>248</w:t>
            </w:r>
          </w:p>
        </w:tc>
        <w:tc>
          <w:tcPr>
            <w:tcW w:w="2640" w:type="dxa"/>
            <w:noWrap/>
            <w:hideMark/>
          </w:tcPr>
          <w:p w14:paraId="4E33EDC2" w14:textId="77777777" w:rsidR="00B17EB9" w:rsidRPr="00B17EB9" w:rsidRDefault="00B17EB9" w:rsidP="00B17EB9">
            <w:pPr>
              <w:pStyle w:val="BodyText"/>
              <w:spacing w:before="9"/>
              <w:rPr>
                <w:iCs/>
              </w:rPr>
            </w:pPr>
            <w:r w:rsidRPr="00B17EB9">
              <w:rPr>
                <w:iCs/>
              </w:rPr>
              <w:t>270</w:t>
            </w:r>
          </w:p>
        </w:tc>
        <w:tc>
          <w:tcPr>
            <w:tcW w:w="2660" w:type="dxa"/>
            <w:noWrap/>
            <w:hideMark/>
          </w:tcPr>
          <w:p w14:paraId="39350AB6" w14:textId="77777777" w:rsidR="00B17EB9" w:rsidRPr="00B17EB9" w:rsidRDefault="00B17EB9" w:rsidP="00B17EB9">
            <w:pPr>
              <w:pStyle w:val="BodyText"/>
              <w:spacing w:before="9"/>
              <w:rPr>
                <w:iCs/>
              </w:rPr>
            </w:pPr>
            <w:r w:rsidRPr="00B17EB9">
              <w:rPr>
                <w:iCs/>
              </w:rPr>
              <w:t>22</w:t>
            </w:r>
          </w:p>
        </w:tc>
        <w:tc>
          <w:tcPr>
            <w:tcW w:w="2660" w:type="dxa"/>
            <w:noWrap/>
            <w:hideMark/>
          </w:tcPr>
          <w:p w14:paraId="42E8BCC9" w14:textId="77777777" w:rsidR="00B17EB9" w:rsidRPr="00B17EB9" w:rsidRDefault="00B17EB9" w:rsidP="00B17EB9">
            <w:pPr>
              <w:pStyle w:val="BodyText"/>
              <w:spacing w:before="9"/>
              <w:rPr>
                <w:iCs/>
              </w:rPr>
            </w:pPr>
            <w:r w:rsidRPr="00B17EB9">
              <w:rPr>
                <w:iCs/>
              </w:rPr>
              <w:t>8.9%</w:t>
            </w:r>
          </w:p>
        </w:tc>
        <w:tc>
          <w:tcPr>
            <w:tcW w:w="2660" w:type="dxa"/>
            <w:noWrap/>
            <w:hideMark/>
          </w:tcPr>
          <w:p w14:paraId="759F4E99" w14:textId="77777777" w:rsidR="00B17EB9" w:rsidRPr="00B17EB9" w:rsidRDefault="00B17EB9" w:rsidP="00B17EB9">
            <w:pPr>
              <w:pStyle w:val="BodyText"/>
              <w:spacing w:before="9"/>
              <w:rPr>
                <w:iCs/>
              </w:rPr>
            </w:pPr>
            <w:r w:rsidRPr="00B17EB9">
              <w:rPr>
                <w:iCs/>
              </w:rPr>
              <w:t>2</w:t>
            </w:r>
          </w:p>
        </w:tc>
      </w:tr>
      <w:tr w:rsidR="00FA3DFC" w:rsidRPr="00B17EB9" w14:paraId="3D526D0A" w14:textId="77777777" w:rsidTr="00B17EB9">
        <w:trPr>
          <w:trHeight w:val="315"/>
        </w:trPr>
        <w:tc>
          <w:tcPr>
            <w:tcW w:w="3900" w:type="dxa"/>
            <w:noWrap/>
            <w:hideMark/>
          </w:tcPr>
          <w:p w14:paraId="719DCF64" w14:textId="77777777" w:rsidR="00B17EB9" w:rsidRPr="00B17EB9" w:rsidRDefault="00B17EB9" w:rsidP="00B17EB9">
            <w:pPr>
              <w:pStyle w:val="BodyText"/>
              <w:spacing w:before="9"/>
              <w:rPr>
                <w:iCs/>
              </w:rPr>
            </w:pPr>
            <w:r w:rsidRPr="00B17EB9">
              <w:rPr>
                <w:iCs/>
              </w:rPr>
              <w:t>25-2011</w:t>
            </w:r>
          </w:p>
        </w:tc>
        <w:tc>
          <w:tcPr>
            <w:tcW w:w="4780" w:type="dxa"/>
            <w:noWrap/>
            <w:hideMark/>
          </w:tcPr>
          <w:p w14:paraId="4E2A2E55" w14:textId="77777777" w:rsidR="00B17EB9" w:rsidRPr="00B17EB9" w:rsidRDefault="00B17EB9" w:rsidP="00B17EB9">
            <w:pPr>
              <w:pStyle w:val="BodyText"/>
              <w:spacing w:before="9"/>
              <w:rPr>
                <w:iCs/>
              </w:rPr>
            </w:pPr>
            <w:r w:rsidRPr="00B17EB9">
              <w:rPr>
                <w:iCs/>
              </w:rPr>
              <w:t>Preschool Teachers, Except Special Education</w:t>
            </w:r>
          </w:p>
        </w:tc>
        <w:tc>
          <w:tcPr>
            <w:tcW w:w="2800" w:type="dxa"/>
            <w:noWrap/>
            <w:hideMark/>
          </w:tcPr>
          <w:p w14:paraId="43404839" w14:textId="77777777" w:rsidR="00B17EB9" w:rsidRPr="00B17EB9" w:rsidRDefault="00B17EB9" w:rsidP="00B17EB9">
            <w:pPr>
              <w:pStyle w:val="BodyText"/>
              <w:spacing w:before="9"/>
              <w:rPr>
                <w:iCs/>
              </w:rPr>
            </w:pPr>
            <w:r w:rsidRPr="00B17EB9">
              <w:rPr>
                <w:iCs/>
              </w:rPr>
              <w:t>160</w:t>
            </w:r>
          </w:p>
        </w:tc>
        <w:tc>
          <w:tcPr>
            <w:tcW w:w="2640" w:type="dxa"/>
            <w:noWrap/>
            <w:hideMark/>
          </w:tcPr>
          <w:p w14:paraId="141F8847" w14:textId="77777777" w:rsidR="00B17EB9" w:rsidRPr="00B17EB9" w:rsidRDefault="00B17EB9" w:rsidP="00B17EB9">
            <w:pPr>
              <w:pStyle w:val="BodyText"/>
              <w:spacing w:before="9"/>
              <w:rPr>
                <w:iCs/>
              </w:rPr>
            </w:pPr>
            <w:r w:rsidRPr="00B17EB9">
              <w:rPr>
                <w:iCs/>
              </w:rPr>
              <w:t>174</w:t>
            </w:r>
          </w:p>
        </w:tc>
        <w:tc>
          <w:tcPr>
            <w:tcW w:w="2660" w:type="dxa"/>
            <w:noWrap/>
            <w:hideMark/>
          </w:tcPr>
          <w:p w14:paraId="18BBCFE8" w14:textId="77777777" w:rsidR="00B17EB9" w:rsidRPr="00B17EB9" w:rsidRDefault="00B17EB9" w:rsidP="00B17EB9">
            <w:pPr>
              <w:pStyle w:val="BodyText"/>
              <w:spacing w:before="9"/>
              <w:rPr>
                <w:iCs/>
              </w:rPr>
            </w:pPr>
            <w:r w:rsidRPr="00B17EB9">
              <w:rPr>
                <w:iCs/>
              </w:rPr>
              <w:t>14</w:t>
            </w:r>
          </w:p>
        </w:tc>
        <w:tc>
          <w:tcPr>
            <w:tcW w:w="2660" w:type="dxa"/>
            <w:noWrap/>
            <w:hideMark/>
          </w:tcPr>
          <w:p w14:paraId="7823AF06" w14:textId="77777777" w:rsidR="00B17EB9" w:rsidRPr="00B17EB9" w:rsidRDefault="00B17EB9" w:rsidP="00B17EB9">
            <w:pPr>
              <w:pStyle w:val="BodyText"/>
              <w:spacing w:before="9"/>
              <w:rPr>
                <w:iCs/>
              </w:rPr>
            </w:pPr>
            <w:r w:rsidRPr="00B17EB9">
              <w:rPr>
                <w:iCs/>
              </w:rPr>
              <w:t>8.8%</w:t>
            </w:r>
          </w:p>
        </w:tc>
        <w:tc>
          <w:tcPr>
            <w:tcW w:w="2660" w:type="dxa"/>
            <w:noWrap/>
            <w:hideMark/>
          </w:tcPr>
          <w:p w14:paraId="0BFE7EC8" w14:textId="77777777" w:rsidR="00B17EB9" w:rsidRPr="00B17EB9" w:rsidRDefault="00B17EB9" w:rsidP="00B17EB9">
            <w:pPr>
              <w:pStyle w:val="BodyText"/>
              <w:spacing w:before="9"/>
              <w:rPr>
                <w:iCs/>
              </w:rPr>
            </w:pPr>
            <w:r w:rsidRPr="00B17EB9">
              <w:rPr>
                <w:iCs/>
              </w:rPr>
              <w:t>1</w:t>
            </w:r>
          </w:p>
        </w:tc>
      </w:tr>
      <w:tr w:rsidR="00FA3DFC" w:rsidRPr="00B17EB9" w14:paraId="6256318E" w14:textId="77777777" w:rsidTr="00B17EB9">
        <w:trPr>
          <w:trHeight w:val="315"/>
        </w:trPr>
        <w:tc>
          <w:tcPr>
            <w:tcW w:w="3900" w:type="dxa"/>
            <w:noWrap/>
            <w:hideMark/>
          </w:tcPr>
          <w:p w14:paraId="1E2DDCD2" w14:textId="77777777" w:rsidR="00B17EB9" w:rsidRPr="00B17EB9" w:rsidRDefault="00B17EB9" w:rsidP="00B17EB9">
            <w:pPr>
              <w:pStyle w:val="BodyText"/>
              <w:spacing w:before="9"/>
              <w:rPr>
                <w:iCs/>
              </w:rPr>
            </w:pPr>
            <w:r w:rsidRPr="00B17EB9">
              <w:rPr>
                <w:iCs/>
              </w:rPr>
              <w:t>37-2011</w:t>
            </w:r>
          </w:p>
        </w:tc>
        <w:tc>
          <w:tcPr>
            <w:tcW w:w="4780" w:type="dxa"/>
            <w:hideMark/>
          </w:tcPr>
          <w:p w14:paraId="607D2301" w14:textId="77777777" w:rsidR="00B17EB9" w:rsidRPr="00B17EB9" w:rsidRDefault="00B17EB9" w:rsidP="00B17EB9">
            <w:pPr>
              <w:pStyle w:val="BodyText"/>
              <w:spacing w:before="9"/>
              <w:rPr>
                <w:iCs/>
              </w:rPr>
            </w:pPr>
            <w:r w:rsidRPr="00B17EB9">
              <w:rPr>
                <w:iCs/>
              </w:rPr>
              <w:t>Janitors and Cleaners, Except Maids and Housekeeping Cleaners</w:t>
            </w:r>
          </w:p>
        </w:tc>
        <w:tc>
          <w:tcPr>
            <w:tcW w:w="2800" w:type="dxa"/>
            <w:noWrap/>
            <w:hideMark/>
          </w:tcPr>
          <w:p w14:paraId="3BB4B87A" w14:textId="77777777" w:rsidR="00B17EB9" w:rsidRPr="00B17EB9" w:rsidRDefault="00B17EB9" w:rsidP="00B17EB9">
            <w:pPr>
              <w:pStyle w:val="BodyText"/>
              <w:spacing w:before="9"/>
              <w:rPr>
                <w:iCs/>
              </w:rPr>
            </w:pPr>
            <w:r w:rsidRPr="00B17EB9">
              <w:rPr>
                <w:iCs/>
              </w:rPr>
              <w:t>722</w:t>
            </w:r>
          </w:p>
        </w:tc>
        <w:tc>
          <w:tcPr>
            <w:tcW w:w="2640" w:type="dxa"/>
            <w:noWrap/>
            <w:hideMark/>
          </w:tcPr>
          <w:p w14:paraId="1F15F55E" w14:textId="77777777" w:rsidR="00B17EB9" w:rsidRPr="00B17EB9" w:rsidRDefault="00B17EB9" w:rsidP="00B17EB9">
            <w:pPr>
              <w:pStyle w:val="BodyText"/>
              <w:spacing w:before="9"/>
              <w:rPr>
                <w:iCs/>
              </w:rPr>
            </w:pPr>
            <w:r w:rsidRPr="00B17EB9">
              <w:rPr>
                <w:iCs/>
              </w:rPr>
              <w:t>785</w:t>
            </w:r>
          </w:p>
        </w:tc>
        <w:tc>
          <w:tcPr>
            <w:tcW w:w="2660" w:type="dxa"/>
            <w:noWrap/>
            <w:hideMark/>
          </w:tcPr>
          <w:p w14:paraId="2872D0D8" w14:textId="77777777" w:rsidR="00B17EB9" w:rsidRPr="00B17EB9" w:rsidRDefault="00B17EB9" w:rsidP="00B17EB9">
            <w:pPr>
              <w:pStyle w:val="BodyText"/>
              <w:spacing w:before="9"/>
              <w:rPr>
                <w:iCs/>
              </w:rPr>
            </w:pPr>
            <w:r w:rsidRPr="00B17EB9">
              <w:rPr>
                <w:iCs/>
              </w:rPr>
              <w:t>63</w:t>
            </w:r>
          </w:p>
        </w:tc>
        <w:tc>
          <w:tcPr>
            <w:tcW w:w="2660" w:type="dxa"/>
            <w:noWrap/>
            <w:hideMark/>
          </w:tcPr>
          <w:p w14:paraId="57C2C310" w14:textId="77777777" w:rsidR="00B17EB9" w:rsidRPr="00B17EB9" w:rsidRDefault="00B17EB9" w:rsidP="00B17EB9">
            <w:pPr>
              <w:pStyle w:val="BodyText"/>
              <w:spacing w:before="9"/>
              <w:rPr>
                <w:iCs/>
              </w:rPr>
            </w:pPr>
            <w:r w:rsidRPr="00B17EB9">
              <w:rPr>
                <w:iCs/>
              </w:rPr>
              <w:t>8.7%</w:t>
            </w:r>
          </w:p>
        </w:tc>
        <w:tc>
          <w:tcPr>
            <w:tcW w:w="2660" w:type="dxa"/>
            <w:noWrap/>
            <w:hideMark/>
          </w:tcPr>
          <w:p w14:paraId="65C2196C" w14:textId="77777777" w:rsidR="00B17EB9" w:rsidRPr="00B17EB9" w:rsidRDefault="00B17EB9" w:rsidP="00B17EB9">
            <w:pPr>
              <w:pStyle w:val="BodyText"/>
              <w:spacing w:before="9"/>
              <w:rPr>
                <w:iCs/>
              </w:rPr>
            </w:pPr>
            <w:r w:rsidRPr="00B17EB9">
              <w:rPr>
                <w:iCs/>
              </w:rPr>
              <w:t>6</w:t>
            </w:r>
          </w:p>
        </w:tc>
      </w:tr>
      <w:tr w:rsidR="00FA3DFC" w:rsidRPr="00B17EB9" w14:paraId="6F8AF9AD" w14:textId="77777777" w:rsidTr="00B17EB9">
        <w:trPr>
          <w:trHeight w:val="315"/>
        </w:trPr>
        <w:tc>
          <w:tcPr>
            <w:tcW w:w="3900" w:type="dxa"/>
            <w:noWrap/>
            <w:hideMark/>
          </w:tcPr>
          <w:p w14:paraId="1FB7EEF4" w14:textId="77777777" w:rsidR="00B17EB9" w:rsidRPr="00B17EB9" w:rsidRDefault="00B17EB9" w:rsidP="00B17EB9">
            <w:pPr>
              <w:pStyle w:val="BodyText"/>
              <w:spacing w:before="9"/>
              <w:rPr>
                <w:iCs/>
              </w:rPr>
            </w:pPr>
            <w:r w:rsidRPr="00B17EB9">
              <w:rPr>
                <w:iCs/>
              </w:rPr>
              <w:t>29-1141</w:t>
            </w:r>
          </w:p>
        </w:tc>
        <w:tc>
          <w:tcPr>
            <w:tcW w:w="4780" w:type="dxa"/>
            <w:noWrap/>
            <w:hideMark/>
          </w:tcPr>
          <w:p w14:paraId="6E56BC5D" w14:textId="77777777" w:rsidR="00B17EB9" w:rsidRPr="00B17EB9" w:rsidRDefault="00B17EB9" w:rsidP="00B17EB9">
            <w:pPr>
              <w:pStyle w:val="BodyText"/>
              <w:spacing w:before="9"/>
              <w:rPr>
                <w:iCs/>
              </w:rPr>
            </w:pPr>
            <w:r w:rsidRPr="00B17EB9">
              <w:rPr>
                <w:iCs/>
              </w:rPr>
              <w:t>Registered Nurses</w:t>
            </w:r>
          </w:p>
        </w:tc>
        <w:tc>
          <w:tcPr>
            <w:tcW w:w="2800" w:type="dxa"/>
            <w:noWrap/>
            <w:hideMark/>
          </w:tcPr>
          <w:p w14:paraId="10851EB2" w14:textId="77777777" w:rsidR="00B17EB9" w:rsidRPr="00B17EB9" w:rsidRDefault="00B17EB9" w:rsidP="00B17EB9">
            <w:pPr>
              <w:pStyle w:val="BodyText"/>
              <w:spacing w:before="9"/>
              <w:rPr>
                <w:iCs/>
              </w:rPr>
            </w:pPr>
            <w:r w:rsidRPr="00B17EB9">
              <w:rPr>
                <w:iCs/>
              </w:rPr>
              <w:t>1,443</w:t>
            </w:r>
          </w:p>
        </w:tc>
        <w:tc>
          <w:tcPr>
            <w:tcW w:w="2640" w:type="dxa"/>
            <w:noWrap/>
            <w:hideMark/>
          </w:tcPr>
          <w:p w14:paraId="5DF73D26" w14:textId="77777777" w:rsidR="00B17EB9" w:rsidRPr="00B17EB9" w:rsidRDefault="00B17EB9" w:rsidP="00B17EB9">
            <w:pPr>
              <w:pStyle w:val="BodyText"/>
              <w:spacing w:before="9"/>
              <w:rPr>
                <w:iCs/>
              </w:rPr>
            </w:pPr>
            <w:r w:rsidRPr="00B17EB9">
              <w:rPr>
                <w:iCs/>
              </w:rPr>
              <w:t>1,568</w:t>
            </w:r>
          </w:p>
        </w:tc>
        <w:tc>
          <w:tcPr>
            <w:tcW w:w="2660" w:type="dxa"/>
            <w:noWrap/>
            <w:hideMark/>
          </w:tcPr>
          <w:p w14:paraId="70F1B444" w14:textId="77777777" w:rsidR="00B17EB9" w:rsidRPr="00B17EB9" w:rsidRDefault="00B17EB9" w:rsidP="00B17EB9">
            <w:pPr>
              <w:pStyle w:val="BodyText"/>
              <w:spacing w:before="9"/>
              <w:rPr>
                <w:iCs/>
              </w:rPr>
            </w:pPr>
            <w:r w:rsidRPr="00B17EB9">
              <w:rPr>
                <w:iCs/>
              </w:rPr>
              <w:t>125</w:t>
            </w:r>
          </w:p>
        </w:tc>
        <w:tc>
          <w:tcPr>
            <w:tcW w:w="2660" w:type="dxa"/>
            <w:noWrap/>
            <w:hideMark/>
          </w:tcPr>
          <w:p w14:paraId="039D9044" w14:textId="77777777" w:rsidR="00B17EB9" w:rsidRPr="00B17EB9" w:rsidRDefault="00B17EB9" w:rsidP="00B17EB9">
            <w:pPr>
              <w:pStyle w:val="BodyText"/>
              <w:spacing w:before="9"/>
              <w:rPr>
                <w:iCs/>
              </w:rPr>
            </w:pPr>
            <w:r w:rsidRPr="00B17EB9">
              <w:rPr>
                <w:iCs/>
              </w:rPr>
              <w:t>8.7%</w:t>
            </w:r>
          </w:p>
        </w:tc>
        <w:tc>
          <w:tcPr>
            <w:tcW w:w="2660" w:type="dxa"/>
            <w:noWrap/>
            <w:hideMark/>
          </w:tcPr>
          <w:p w14:paraId="4EB4220C" w14:textId="77777777" w:rsidR="00B17EB9" w:rsidRPr="00B17EB9" w:rsidRDefault="00B17EB9" w:rsidP="00B17EB9">
            <w:pPr>
              <w:pStyle w:val="BodyText"/>
              <w:spacing w:before="9"/>
              <w:rPr>
                <w:iCs/>
              </w:rPr>
            </w:pPr>
            <w:r w:rsidRPr="00B17EB9">
              <w:rPr>
                <w:iCs/>
              </w:rPr>
              <w:t>12</w:t>
            </w:r>
          </w:p>
        </w:tc>
      </w:tr>
      <w:tr w:rsidR="00FA3DFC" w:rsidRPr="00B17EB9" w14:paraId="4EDE9464" w14:textId="77777777" w:rsidTr="00B17EB9">
        <w:trPr>
          <w:trHeight w:val="315"/>
        </w:trPr>
        <w:tc>
          <w:tcPr>
            <w:tcW w:w="3900" w:type="dxa"/>
            <w:noWrap/>
            <w:hideMark/>
          </w:tcPr>
          <w:p w14:paraId="41996173" w14:textId="77777777" w:rsidR="00B17EB9" w:rsidRPr="00B17EB9" w:rsidRDefault="00B17EB9" w:rsidP="00B17EB9">
            <w:pPr>
              <w:pStyle w:val="BodyText"/>
              <w:spacing w:before="9"/>
              <w:rPr>
                <w:iCs/>
              </w:rPr>
            </w:pPr>
            <w:r w:rsidRPr="00B17EB9">
              <w:rPr>
                <w:iCs/>
              </w:rPr>
              <w:t>13-1199</w:t>
            </w:r>
          </w:p>
        </w:tc>
        <w:tc>
          <w:tcPr>
            <w:tcW w:w="4780" w:type="dxa"/>
            <w:noWrap/>
            <w:hideMark/>
          </w:tcPr>
          <w:p w14:paraId="343C5F81" w14:textId="77777777" w:rsidR="00B17EB9" w:rsidRPr="00B17EB9" w:rsidRDefault="00B17EB9" w:rsidP="00B17EB9">
            <w:pPr>
              <w:pStyle w:val="BodyText"/>
              <w:spacing w:before="9"/>
              <w:rPr>
                <w:iCs/>
              </w:rPr>
            </w:pPr>
            <w:r w:rsidRPr="00B17EB9">
              <w:rPr>
                <w:iCs/>
              </w:rPr>
              <w:t>Business Operations Specialists, All Other</w:t>
            </w:r>
          </w:p>
        </w:tc>
        <w:tc>
          <w:tcPr>
            <w:tcW w:w="2800" w:type="dxa"/>
            <w:noWrap/>
            <w:hideMark/>
          </w:tcPr>
          <w:p w14:paraId="0B28B2D4" w14:textId="77777777" w:rsidR="00B17EB9" w:rsidRPr="00B17EB9" w:rsidRDefault="00B17EB9" w:rsidP="00B17EB9">
            <w:pPr>
              <w:pStyle w:val="BodyText"/>
              <w:spacing w:before="9"/>
              <w:rPr>
                <w:iCs/>
              </w:rPr>
            </w:pPr>
            <w:r w:rsidRPr="00B17EB9">
              <w:rPr>
                <w:iCs/>
              </w:rPr>
              <w:t>260</w:t>
            </w:r>
          </w:p>
        </w:tc>
        <w:tc>
          <w:tcPr>
            <w:tcW w:w="2640" w:type="dxa"/>
            <w:noWrap/>
            <w:hideMark/>
          </w:tcPr>
          <w:p w14:paraId="33613620" w14:textId="77777777" w:rsidR="00B17EB9" w:rsidRPr="00B17EB9" w:rsidRDefault="00B17EB9" w:rsidP="00B17EB9">
            <w:pPr>
              <w:pStyle w:val="BodyText"/>
              <w:spacing w:before="9"/>
              <w:rPr>
                <w:iCs/>
              </w:rPr>
            </w:pPr>
            <w:r w:rsidRPr="00B17EB9">
              <w:rPr>
                <w:iCs/>
              </w:rPr>
              <w:t>282</w:t>
            </w:r>
          </w:p>
        </w:tc>
        <w:tc>
          <w:tcPr>
            <w:tcW w:w="2660" w:type="dxa"/>
            <w:noWrap/>
            <w:hideMark/>
          </w:tcPr>
          <w:p w14:paraId="33662B90" w14:textId="77777777" w:rsidR="00B17EB9" w:rsidRPr="00B17EB9" w:rsidRDefault="00B17EB9" w:rsidP="00B17EB9">
            <w:pPr>
              <w:pStyle w:val="BodyText"/>
              <w:spacing w:before="9"/>
              <w:rPr>
                <w:iCs/>
              </w:rPr>
            </w:pPr>
            <w:r w:rsidRPr="00B17EB9">
              <w:rPr>
                <w:iCs/>
              </w:rPr>
              <w:t>22</w:t>
            </w:r>
          </w:p>
        </w:tc>
        <w:tc>
          <w:tcPr>
            <w:tcW w:w="2660" w:type="dxa"/>
            <w:noWrap/>
            <w:hideMark/>
          </w:tcPr>
          <w:p w14:paraId="71A20728" w14:textId="77777777" w:rsidR="00B17EB9" w:rsidRPr="00B17EB9" w:rsidRDefault="00B17EB9" w:rsidP="00B17EB9">
            <w:pPr>
              <w:pStyle w:val="BodyText"/>
              <w:spacing w:before="9"/>
              <w:rPr>
                <w:iCs/>
              </w:rPr>
            </w:pPr>
            <w:r w:rsidRPr="00B17EB9">
              <w:rPr>
                <w:iCs/>
              </w:rPr>
              <w:t>8.5%</w:t>
            </w:r>
          </w:p>
        </w:tc>
        <w:tc>
          <w:tcPr>
            <w:tcW w:w="2660" w:type="dxa"/>
            <w:noWrap/>
            <w:hideMark/>
          </w:tcPr>
          <w:p w14:paraId="6FF96D2F" w14:textId="77777777" w:rsidR="00B17EB9" w:rsidRPr="00B17EB9" w:rsidRDefault="00B17EB9" w:rsidP="00B17EB9">
            <w:pPr>
              <w:pStyle w:val="BodyText"/>
              <w:spacing w:before="9"/>
              <w:rPr>
                <w:iCs/>
              </w:rPr>
            </w:pPr>
            <w:r w:rsidRPr="00B17EB9">
              <w:rPr>
                <w:iCs/>
              </w:rPr>
              <w:t>2</w:t>
            </w:r>
          </w:p>
        </w:tc>
      </w:tr>
      <w:tr w:rsidR="00FA3DFC" w:rsidRPr="00B17EB9" w14:paraId="24C2C6C1" w14:textId="77777777" w:rsidTr="00B17EB9">
        <w:trPr>
          <w:trHeight w:val="315"/>
        </w:trPr>
        <w:tc>
          <w:tcPr>
            <w:tcW w:w="3900" w:type="dxa"/>
            <w:noWrap/>
            <w:hideMark/>
          </w:tcPr>
          <w:p w14:paraId="4BEFA4F5" w14:textId="77777777" w:rsidR="00B17EB9" w:rsidRPr="00B17EB9" w:rsidRDefault="00B17EB9" w:rsidP="00B17EB9">
            <w:pPr>
              <w:pStyle w:val="BodyText"/>
              <w:spacing w:before="9"/>
              <w:rPr>
                <w:iCs/>
              </w:rPr>
            </w:pPr>
            <w:r w:rsidRPr="00B17EB9">
              <w:rPr>
                <w:iCs/>
              </w:rPr>
              <w:t>47-2152</w:t>
            </w:r>
          </w:p>
        </w:tc>
        <w:tc>
          <w:tcPr>
            <w:tcW w:w="4780" w:type="dxa"/>
            <w:noWrap/>
            <w:hideMark/>
          </w:tcPr>
          <w:p w14:paraId="439822AC" w14:textId="77777777" w:rsidR="00B17EB9" w:rsidRPr="00B17EB9" w:rsidRDefault="00B17EB9" w:rsidP="00B17EB9">
            <w:pPr>
              <w:pStyle w:val="BodyText"/>
              <w:spacing w:before="9"/>
              <w:rPr>
                <w:iCs/>
              </w:rPr>
            </w:pPr>
            <w:r w:rsidRPr="00B17EB9">
              <w:rPr>
                <w:iCs/>
              </w:rPr>
              <w:t>Plumbers, Pipefitters, and Steamfitters</w:t>
            </w:r>
          </w:p>
        </w:tc>
        <w:tc>
          <w:tcPr>
            <w:tcW w:w="2800" w:type="dxa"/>
            <w:noWrap/>
            <w:hideMark/>
          </w:tcPr>
          <w:p w14:paraId="3E76E7E4" w14:textId="77777777" w:rsidR="00B17EB9" w:rsidRPr="00B17EB9" w:rsidRDefault="00B17EB9" w:rsidP="00B17EB9">
            <w:pPr>
              <w:pStyle w:val="BodyText"/>
              <w:spacing w:before="9"/>
              <w:rPr>
                <w:iCs/>
              </w:rPr>
            </w:pPr>
            <w:r w:rsidRPr="00B17EB9">
              <w:rPr>
                <w:iCs/>
              </w:rPr>
              <w:t>219</w:t>
            </w:r>
          </w:p>
        </w:tc>
        <w:tc>
          <w:tcPr>
            <w:tcW w:w="2640" w:type="dxa"/>
            <w:noWrap/>
            <w:hideMark/>
          </w:tcPr>
          <w:p w14:paraId="72AAF3A3" w14:textId="77777777" w:rsidR="00B17EB9" w:rsidRPr="00B17EB9" w:rsidRDefault="00B17EB9" w:rsidP="00B17EB9">
            <w:pPr>
              <w:pStyle w:val="BodyText"/>
              <w:spacing w:before="9"/>
              <w:rPr>
                <w:iCs/>
              </w:rPr>
            </w:pPr>
            <w:r w:rsidRPr="00B17EB9">
              <w:rPr>
                <w:iCs/>
              </w:rPr>
              <w:t>237</w:t>
            </w:r>
          </w:p>
        </w:tc>
        <w:tc>
          <w:tcPr>
            <w:tcW w:w="2660" w:type="dxa"/>
            <w:noWrap/>
            <w:hideMark/>
          </w:tcPr>
          <w:p w14:paraId="23519DF1" w14:textId="77777777" w:rsidR="00B17EB9" w:rsidRPr="00B17EB9" w:rsidRDefault="00B17EB9" w:rsidP="00B17EB9">
            <w:pPr>
              <w:pStyle w:val="BodyText"/>
              <w:spacing w:before="9"/>
              <w:rPr>
                <w:iCs/>
              </w:rPr>
            </w:pPr>
            <w:r w:rsidRPr="00B17EB9">
              <w:rPr>
                <w:iCs/>
              </w:rPr>
              <w:t>18</w:t>
            </w:r>
          </w:p>
        </w:tc>
        <w:tc>
          <w:tcPr>
            <w:tcW w:w="2660" w:type="dxa"/>
            <w:noWrap/>
            <w:hideMark/>
          </w:tcPr>
          <w:p w14:paraId="0D24E56B" w14:textId="77777777" w:rsidR="00B17EB9" w:rsidRPr="00B17EB9" w:rsidRDefault="00B17EB9" w:rsidP="00B17EB9">
            <w:pPr>
              <w:pStyle w:val="BodyText"/>
              <w:spacing w:before="9"/>
              <w:rPr>
                <w:iCs/>
              </w:rPr>
            </w:pPr>
            <w:r w:rsidRPr="00B17EB9">
              <w:rPr>
                <w:iCs/>
              </w:rPr>
              <w:t>8.2%</w:t>
            </w:r>
          </w:p>
        </w:tc>
        <w:tc>
          <w:tcPr>
            <w:tcW w:w="2660" w:type="dxa"/>
            <w:noWrap/>
            <w:hideMark/>
          </w:tcPr>
          <w:p w14:paraId="5B81FC8E" w14:textId="77777777" w:rsidR="00B17EB9" w:rsidRPr="00B17EB9" w:rsidRDefault="00B17EB9" w:rsidP="00B17EB9">
            <w:pPr>
              <w:pStyle w:val="BodyText"/>
              <w:spacing w:before="9"/>
              <w:rPr>
                <w:iCs/>
              </w:rPr>
            </w:pPr>
            <w:r w:rsidRPr="00B17EB9">
              <w:rPr>
                <w:iCs/>
              </w:rPr>
              <w:t>2</w:t>
            </w:r>
          </w:p>
        </w:tc>
      </w:tr>
      <w:tr w:rsidR="00FA3DFC" w:rsidRPr="00B17EB9" w14:paraId="775A411A" w14:textId="77777777" w:rsidTr="00B17EB9">
        <w:trPr>
          <w:trHeight w:val="315"/>
        </w:trPr>
        <w:tc>
          <w:tcPr>
            <w:tcW w:w="3900" w:type="dxa"/>
            <w:noWrap/>
            <w:hideMark/>
          </w:tcPr>
          <w:p w14:paraId="5F4F948E" w14:textId="77777777" w:rsidR="00B17EB9" w:rsidRPr="00B17EB9" w:rsidRDefault="00B17EB9" w:rsidP="00B17EB9">
            <w:pPr>
              <w:pStyle w:val="BodyText"/>
              <w:spacing w:before="9"/>
              <w:rPr>
                <w:iCs/>
              </w:rPr>
            </w:pPr>
            <w:r w:rsidRPr="00B17EB9">
              <w:rPr>
                <w:iCs/>
              </w:rPr>
              <w:t>49-1011</w:t>
            </w:r>
          </w:p>
        </w:tc>
        <w:tc>
          <w:tcPr>
            <w:tcW w:w="4780" w:type="dxa"/>
            <w:hideMark/>
          </w:tcPr>
          <w:p w14:paraId="0B02FF81" w14:textId="77777777" w:rsidR="00B17EB9" w:rsidRPr="00B17EB9" w:rsidRDefault="00B17EB9" w:rsidP="00B17EB9">
            <w:pPr>
              <w:pStyle w:val="BodyText"/>
              <w:spacing w:before="9"/>
              <w:rPr>
                <w:iCs/>
              </w:rPr>
            </w:pPr>
            <w:r w:rsidRPr="00B17EB9">
              <w:rPr>
                <w:iCs/>
              </w:rPr>
              <w:t>First-Line Supervisors of Mechanics, Installers, and Repairers</w:t>
            </w:r>
          </w:p>
        </w:tc>
        <w:tc>
          <w:tcPr>
            <w:tcW w:w="2800" w:type="dxa"/>
            <w:noWrap/>
            <w:hideMark/>
          </w:tcPr>
          <w:p w14:paraId="0D10AB44" w14:textId="77777777" w:rsidR="00B17EB9" w:rsidRPr="00B17EB9" w:rsidRDefault="00B17EB9" w:rsidP="00B17EB9">
            <w:pPr>
              <w:pStyle w:val="BodyText"/>
              <w:spacing w:before="9"/>
              <w:rPr>
                <w:iCs/>
              </w:rPr>
            </w:pPr>
            <w:r w:rsidRPr="00B17EB9">
              <w:rPr>
                <w:iCs/>
              </w:rPr>
              <w:t>354</w:t>
            </w:r>
          </w:p>
        </w:tc>
        <w:tc>
          <w:tcPr>
            <w:tcW w:w="2640" w:type="dxa"/>
            <w:noWrap/>
            <w:hideMark/>
          </w:tcPr>
          <w:p w14:paraId="53871A68" w14:textId="77777777" w:rsidR="00B17EB9" w:rsidRPr="00B17EB9" w:rsidRDefault="00B17EB9" w:rsidP="00B17EB9">
            <w:pPr>
              <w:pStyle w:val="BodyText"/>
              <w:spacing w:before="9"/>
              <w:rPr>
                <w:iCs/>
              </w:rPr>
            </w:pPr>
            <w:r w:rsidRPr="00B17EB9">
              <w:rPr>
                <w:iCs/>
              </w:rPr>
              <w:t>382</w:t>
            </w:r>
          </w:p>
        </w:tc>
        <w:tc>
          <w:tcPr>
            <w:tcW w:w="2660" w:type="dxa"/>
            <w:noWrap/>
            <w:hideMark/>
          </w:tcPr>
          <w:p w14:paraId="010CE54C" w14:textId="77777777" w:rsidR="00B17EB9" w:rsidRPr="00B17EB9" w:rsidRDefault="00B17EB9" w:rsidP="00B17EB9">
            <w:pPr>
              <w:pStyle w:val="BodyText"/>
              <w:spacing w:before="9"/>
              <w:rPr>
                <w:iCs/>
              </w:rPr>
            </w:pPr>
            <w:r w:rsidRPr="00B17EB9">
              <w:rPr>
                <w:iCs/>
              </w:rPr>
              <w:t>28</w:t>
            </w:r>
          </w:p>
        </w:tc>
        <w:tc>
          <w:tcPr>
            <w:tcW w:w="2660" w:type="dxa"/>
            <w:noWrap/>
            <w:hideMark/>
          </w:tcPr>
          <w:p w14:paraId="66C53C18" w14:textId="77777777" w:rsidR="00B17EB9" w:rsidRPr="00B17EB9" w:rsidRDefault="00B17EB9" w:rsidP="00B17EB9">
            <w:pPr>
              <w:pStyle w:val="BodyText"/>
              <w:spacing w:before="9"/>
              <w:rPr>
                <w:iCs/>
              </w:rPr>
            </w:pPr>
            <w:r w:rsidRPr="00B17EB9">
              <w:rPr>
                <w:iCs/>
              </w:rPr>
              <w:t>7.9%</w:t>
            </w:r>
          </w:p>
        </w:tc>
        <w:tc>
          <w:tcPr>
            <w:tcW w:w="2660" w:type="dxa"/>
            <w:noWrap/>
            <w:hideMark/>
          </w:tcPr>
          <w:p w14:paraId="379F5A5C" w14:textId="77777777" w:rsidR="00B17EB9" w:rsidRPr="00B17EB9" w:rsidRDefault="00B17EB9" w:rsidP="00B17EB9">
            <w:pPr>
              <w:pStyle w:val="BodyText"/>
              <w:spacing w:before="9"/>
              <w:rPr>
                <w:iCs/>
              </w:rPr>
            </w:pPr>
            <w:r w:rsidRPr="00B17EB9">
              <w:rPr>
                <w:iCs/>
              </w:rPr>
              <w:t>3</w:t>
            </w:r>
          </w:p>
        </w:tc>
      </w:tr>
      <w:tr w:rsidR="00FA3DFC" w:rsidRPr="00B17EB9" w14:paraId="351A07E2" w14:textId="77777777" w:rsidTr="00B17EB9">
        <w:trPr>
          <w:trHeight w:val="384"/>
        </w:trPr>
        <w:tc>
          <w:tcPr>
            <w:tcW w:w="3900" w:type="dxa"/>
            <w:noWrap/>
            <w:hideMark/>
          </w:tcPr>
          <w:p w14:paraId="5C807FCD" w14:textId="77777777" w:rsidR="00B17EB9" w:rsidRPr="00B17EB9" w:rsidRDefault="00B17EB9" w:rsidP="00B17EB9">
            <w:pPr>
              <w:pStyle w:val="BodyText"/>
              <w:spacing w:before="9"/>
              <w:rPr>
                <w:iCs/>
              </w:rPr>
            </w:pPr>
            <w:r w:rsidRPr="00B17EB9">
              <w:rPr>
                <w:iCs/>
              </w:rPr>
              <w:t>53-7062</w:t>
            </w:r>
          </w:p>
        </w:tc>
        <w:tc>
          <w:tcPr>
            <w:tcW w:w="4780" w:type="dxa"/>
            <w:noWrap/>
            <w:hideMark/>
          </w:tcPr>
          <w:p w14:paraId="48B3B0F7" w14:textId="77777777" w:rsidR="00B17EB9" w:rsidRPr="00B17EB9" w:rsidRDefault="00B17EB9" w:rsidP="00B17EB9">
            <w:pPr>
              <w:pStyle w:val="BodyText"/>
              <w:spacing w:before="9"/>
              <w:rPr>
                <w:iCs/>
              </w:rPr>
            </w:pPr>
            <w:r w:rsidRPr="00B17EB9">
              <w:rPr>
                <w:iCs/>
              </w:rPr>
              <w:t>Laborers and Freight, Stock, and Material Movers, Hand</w:t>
            </w:r>
          </w:p>
        </w:tc>
        <w:tc>
          <w:tcPr>
            <w:tcW w:w="2800" w:type="dxa"/>
            <w:noWrap/>
            <w:hideMark/>
          </w:tcPr>
          <w:p w14:paraId="3098D73D" w14:textId="77777777" w:rsidR="00B17EB9" w:rsidRPr="00B17EB9" w:rsidRDefault="00B17EB9" w:rsidP="00B17EB9">
            <w:pPr>
              <w:pStyle w:val="BodyText"/>
              <w:spacing w:before="9"/>
              <w:rPr>
                <w:iCs/>
              </w:rPr>
            </w:pPr>
            <w:r w:rsidRPr="00B17EB9">
              <w:rPr>
                <w:iCs/>
              </w:rPr>
              <w:t>612</w:t>
            </w:r>
          </w:p>
        </w:tc>
        <w:tc>
          <w:tcPr>
            <w:tcW w:w="2640" w:type="dxa"/>
            <w:noWrap/>
            <w:hideMark/>
          </w:tcPr>
          <w:p w14:paraId="7285FB06" w14:textId="77777777" w:rsidR="00B17EB9" w:rsidRPr="00B17EB9" w:rsidRDefault="00B17EB9" w:rsidP="00B17EB9">
            <w:pPr>
              <w:pStyle w:val="BodyText"/>
              <w:spacing w:before="9"/>
              <w:rPr>
                <w:iCs/>
              </w:rPr>
            </w:pPr>
            <w:r w:rsidRPr="00B17EB9">
              <w:rPr>
                <w:iCs/>
              </w:rPr>
              <w:t>658</w:t>
            </w:r>
          </w:p>
        </w:tc>
        <w:tc>
          <w:tcPr>
            <w:tcW w:w="2660" w:type="dxa"/>
            <w:noWrap/>
            <w:hideMark/>
          </w:tcPr>
          <w:p w14:paraId="18FC1A68" w14:textId="77777777" w:rsidR="00B17EB9" w:rsidRPr="00B17EB9" w:rsidRDefault="00B17EB9" w:rsidP="00B17EB9">
            <w:pPr>
              <w:pStyle w:val="BodyText"/>
              <w:spacing w:before="9"/>
              <w:rPr>
                <w:iCs/>
              </w:rPr>
            </w:pPr>
            <w:r w:rsidRPr="00B17EB9">
              <w:rPr>
                <w:iCs/>
              </w:rPr>
              <w:t>46</w:t>
            </w:r>
          </w:p>
        </w:tc>
        <w:tc>
          <w:tcPr>
            <w:tcW w:w="2660" w:type="dxa"/>
            <w:noWrap/>
            <w:hideMark/>
          </w:tcPr>
          <w:p w14:paraId="1A8DB9C3" w14:textId="77777777" w:rsidR="00B17EB9" w:rsidRPr="00B17EB9" w:rsidRDefault="00B17EB9" w:rsidP="00B17EB9">
            <w:pPr>
              <w:pStyle w:val="BodyText"/>
              <w:spacing w:before="9"/>
              <w:rPr>
                <w:iCs/>
              </w:rPr>
            </w:pPr>
            <w:r w:rsidRPr="00B17EB9">
              <w:rPr>
                <w:iCs/>
              </w:rPr>
              <w:t>7.5%</w:t>
            </w:r>
          </w:p>
        </w:tc>
        <w:tc>
          <w:tcPr>
            <w:tcW w:w="2660" w:type="dxa"/>
            <w:noWrap/>
            <w:hideMark/>
          </w:tcPr>
          <w:p w14:paraId="4A1C273C" w14:textId="77777777" w:rsidR="00B17EB9" w:rsidRPr="00B17EB9" w:rsidRDefault="00B17EB9" w:rsidP="00B17EB9">
            <w:pPr>
              <w:pStyle w:val="BodyText"/>
              <w:spacing w:before="9"/>
              <w:rPr>
                <w:iCs/>
              </w:rPr>
            </w:pPr>
            <w:r w:rsidRPr="00B17EB9">
              <w:rPr>
                <w:iCs/>
              </w:rPr>
              <w:t>5</w:t>
            </w:r>
          </w:p>
        </w:tc>
      </w:tr>
      <w:tr w:rsidR="00FA3DFC" w:rsidRPr="00B17EB9" w14:paraId="16B1CAC9" w14:textId="77777777" w:rsidTr="00B17EB9">
        <w:trPr>
          <w:trHeight w:val="552"/>
        </w:trPr>
        <w:tc>
          <w:tcPr>
            <w:tcW w:w="3900" w:type="dxa"/>
            <w:noWrap/>
            <w:hideMark/>
          </w:tcPr>
          <w:p w14:paraId="42AD2FD6" w14:textId="77777777" w:rsidR="00B17EB9" w:rsidRPr="00B17EB9" w:rsidRDefault="00B17EB9" w:rsidP="00B17EB9">
            <w:pPr>
              <w:pStyle w:val="BodyText"/>
              <w:spacing w:before="9"/>
              <w:rPr>
                <w:iCs/>
              </w:rPr>
            </w:pPr>
            <w:r w:rsidRPr="00B17EB9">
              <w:rPr>
                <w:iCs/>
              </w:rPr>
              <w:t>43-6013</w:t>
            </w:r>
          </w:p>
        </w:tc>
        <w:tc>
          <w:tcPr>
            <w:tcW w:w="4780" w:type="dxa"/>
            <w:hideMark/>
          </w:tcPr>
          <w:p w14:paraId="0910EA34" w14:textId="77777777" w:rsidR="00B17EB9" w:rsidRPr="00B17EB9" w:rsidRDefault="00B17EB9" w:rsidP="00B17EB9">
            <w:pPr>
              <w:pStyle w:val="BodyText"/>
              <w:spacing w:before="9"/>
              <w:rPr>
                <w:iCs/>
              </w:rPr>
            </w:pPr>
            <w:r w:rsidRPr="00B17EB9">
              <w:rPr>
                <w:iCs/>
              </w:rPr>
              <w:t>Medical Secretaries and Administrative Assistants</w:t>
            </w:r>
          </w:p>
        </w:tc>
        <w:tc>
          <w:tcPr>
            <w:tcW w:w="2800" w:type="dxa"/>
            <w:noWrap/>
            <w:hideMark/>
          </w:tcPr>
          <w:p w14:paraId="68F58EFA" w14:textId="77777777" w:rsidR="00B17EB9" w:rsidRPr="00B17EB9" w:rsidRDefault="00B17EB9" w:rsidP="00B17EB9">
            <w:pPr>
              <w:pStyle w:val="BodyText"/>
              <w:spacing w:before="9"/>
              <w:rPr>
                <w:iCs/>
              </w:rPr>
            </w:pPr>
            <w:r w:rsidRPr="00B17EB9">
              <w:rPr>
                <w:iCs/>
              </w:rPr>
              <w:t>454</w:t>
            </w:r>
          </w:p>
        </w:tc>
        <w:tc>
          <w:tcPr>
            <w:tcW w:w="2640" w:type="dxa"/>
            <w:noWrap/>
            <w:hideMark/>
          </w:tcPr>
          <w:p w14:paraId="2F7AEE9A" w14:textId="77777777" w:rsidR="00B17EB9" w:rsidRPr="00B17EB9" w:rsidRDefault="00B17EB9" w:rsidP="00B17EB9">
            <w:pPr>
              <w:pStyle w:val="BodyText"/>
              <w:spacing w:before="9"/>
              <w:rPr>
                <w:iCs/>
              </w:rPr>
            </w:pPr>
            <w:r w:rsidRPr="00B17EB9">
              <w:rPr>
                <w:iCs/>
              </w:rPr>
              <w:t>488</w:t>
            </w:r>
          </w:p>
        </w:tc>
        <w:tc>
          <w:tcPr>
            <w:tcW w:w="2660" w:type="dxa"/>
            <w:noWrap/>
            <w:hideMark/>
          </w:tcPr>
          <w:p w14:paraId="1A20655C" w14:textId="77777777" w:rsidR="00B17EB9" w:rsidRPr="00B17EB9" w:rsidRDefault="00B17EB9" w:rsidP="00B17EB9">
            <w:pPr>
              <w:pStyle w:val="BodyText"/>
              <w:spacing w:before="9"/>
              <w:rPr>
                <w:iCs/>
              </w:rPr>
            </w:pPr>
            <w:r w:rsidRPr="00B17EB9">
              <w:rPr>
                <w:iCs/>
              </w:rPr>
              <w:t>34</w:t>
            </w:r>
          </w:p>
        </w:tc>
        <w:tc>
          <w:tcPr>
            <w:tcW w:w="2660" w:type="dxa"/>
            <w:noWrap/>
            <w:hideMark/>
          </w:tcPr>
          <w:p w14:paraId="67DD44F9" w14:textId="77777777" w:rsidR="00B17EB9" w:rsidRPr="00B17EB9" w:rsidRDefault="00B17EB9" w:rsidP="00B17EB9">
            <w:pPr>
              <w:pStyle w:val="BodyText"/>
              <w:spacing w:before="9"/>
              <w:rPr>
                <w:iCs/>
              </w:rPr>
            </w:pPr>
            <w:r w:rsidRPr="00B17EB9">
              <w:rPr>
                <w:iCs/>
              </w:rPr>
              <w:t>7.5%</w:t>
            </w:r>
          </w:p>
        </w:tc>
        <w:tc>
          <w:tcPr>
            <w:tcW w:w="2660" w:type="dxa"/>
            <w:noWrap/>
            <w:hideMark/>
          </w:tcPr>
          <w:p w14:paraId="2EABFA65" w14:textId="77777777" w:rsidR="00B17EB9" w:rsidRPr="00B17EB9" w:rsidRDefault="00B17EB9" w:rsidP="00B17EB9">
            <w:pPr>
              <w:pStyle w:val="BodyText"/>
              <w:spacing w:before="9"/>
              <w:rPr>
                <w:iCs/>
              </w:rPr>
            </w:pPr>
            <w:r w:rsidRPr="00B17EB9">
              <w:rPr>
                <w:iCs/>
              </w:rPr>
              <w:t>3</w:t>
            </w:r>
          </w:p>
        </w:tc>
      </w:tr>
      <w:tr w:rsidR="00FA3DFC" w:rsidRPr="00B17EB9" w14:paraId="3D438637" w14:textId="77777777" w:rsidTr="00B17EB9">
        <w:trPr>
          <w:trHeight w:val="315"/>
        </w:trPr>
        <w:tc>
          <w:tcPr>
            <w:tcW w:w="3900" w:type="dxa"/>
            <w:noWrap/>
            <w:hideMark/>
          </w:tcPr>
          <w:p w14:paraId="3DBD4F8B" w14:textId="77777777" w:rsidR="00B17EB9" w:rsidRPr="00B17EB9" w:rsidRDefault="00B17EB9" w:rsidP="00B17EB9">
            <w:pPr>
              <w:pStyle w:val="BodyText"/>
              <w:spacing w:before="9"/>
              <w:rPr>
                <w:iCs/>
              </w:rPr>
            </w:pPr>
            <w:r w:rsidRPr="00B17EB9">
              <w:rPr>
                <w:iCs/>
              </w:rPr>
              <w:t>41-1011</w:t>
            </w:r>
          </w:p>
        </w:tc>
        <w:tc>
          <w:tcPr>
            <w:tcW w:w="4780" w:type="dxa"/>
            <w:noWrap/>
            <w:hideMark/>
          </w:tcPr>
          <w:p w14:paraId="22A16F20" w14:textId="77777777" w:rsidR="00B17EB9" w:rsidRPr="00B17EB9" w:rsidRDefault="00B17EB9" w:rsidP="00B17EB9">
            <w:pPr>
              <w:pStyle w:val="BodyText"/>
              <w:spacing w:before="9"/>
              <w:rPr>
                <w:iCs/>
              </w:rPr>
            </w:pPr>
            <w:r w:rsidRPr="00B17EB9">
              <w:rPr>
                <w:iCs/>
              </w:rPr>
              <w:t>First-Line Supervisors of Retail Sales Workers</w:t>
            </w:r>
          </w:p>
        </w:tc>
        <w:tc>
          <w:tcPr>
            <w:tcW w:w="2800" w:type="dxa"/>
            <w:noWrap/>
            <w:hideMark/>
          </w:tcPr>
          <w:p w14:paraId="2630DA1F" w14:textId="77777777" w:rsidR="00B17EB9" w:rsidRPr="00B17EB9" w:rsidRDefault="00B17EB9" w:rsidP="00B17EB9">
            <w:pPr>
              <w:pStyle w:val="BodyText"/>
              <w:spacing w:before="9"/>
              <w:rPr>
                <w:iCs/>
              </w:rPr>
            </w:pPr>
            <w:r w:rsidRPr="00B17EB9">
              <w:rPr>
                <w:iCs/>
              </w:rPr>
              <w:t>947</w:t>
            </w:r>
          </w:p>
        </w:tc>
        <w:tc>
          <w:tcPr>
            <w:tcW w:w="2640" w:type="dxa"/>
            <w:noWrap/>
            <w:hideMark/>
          </w:tcPr>
          <w:p w14:paraId="3B2C9348" w14:textId="77777777" w:rsidR="00B17EB9" w:rsidRPr="00B17EB9" w:rsidRDefault="00B17EB9" w:rsidP="00B17EB9">
            <w:pPr>
              <w:pStyle w:val="BodyText"/>
              <w:spacing w:before="9"/>
              <w:rPr>
                <w:iCs/>
              </w:rPr>
            </w:pPr>
            <w:r w:rsidRPr="00B17EB9">
              <w:rPr>
                <w:iCs/>
              </w:rPr>
              <w:t>1,014</w:t>
            </w:r>
          </w:p>
        </w:tc>
        <w:tc>
          <w:tcPr>
            <w:tcW w:w="2660" w:type="dxa"/>
            <w:noWrap/>
            <w:hideMark/>
          </w:tcPr>
          <w:p w14:paraId="381AF797" w14:textId="77777777" w:rsidR="00B17EB9" w:rsidRPr="00B17EB9" w:rsidRDefault="00B17EB9" w:rsidP="00B17EB9">
            <w:pPr>
              <w:pStyle w:val="BodyText"/>
              <w:spacing w:before="9"/>
              <w:rPr>
                <w:iCs/>
              </w:rPr>
            </w:pPr>
            <w:r w:rsidRPr="00B17EB9">
              <w:rPr>
                <w:iCs/>
              </w:rPr>
              <w:t>67</w:t>
            </w:r>
          </w:p>
        </w:tc>
        <w:tc>
          <w:tcPr>
            <w:tcW w:w="2660" w:type="dxa"/>
            <w:noWrap/>
            <w:hideMark/>
          </w:tcPr>
          <w:p w14:paraId="7D992BCD" w14:textId="77777777" w:rsidR="00B17EB9" w:rsidRPr="00B17EB9" w:rsidRDefault="00B17EB9" w:rsidP="00B17EB9">
            <w:pPr>
              <w:pStyle w:val="BodyText"/>
              <w:spacing w:before="9"/>
              <w:rPr>
                <w:iCs/>
              </w:rPr>
            </w:pPr>
            <w:r w:rsidRPr="00B17EB9">
              <w:rPr>
                <w:iCs/>
              </w:rPr>
              <w:t>7.1%</w:t>
            </w:r>
          </w:p>
        </w:tc>
        <w:tc>
          <w:tcPr>
            <w:tcW w:w="2660" w:type="dxa"/>
            <w:noWrap/>
            <w:hideMark/>
          </w:tcPr>
          <w:p w14:paraId="78325067" w14:textId="77777777" w:rsidR="00B17EB9" w:rsidRPr="00B17EB9" w:rsidRDefault="00B17EB9" w:rsidP="00B17EB9">
            <w:pPr>
              <w:pStyle w:val="BodyText"/>
              <w:spacing w:before="9"/>
              <w:rPr>
                <w:iCs/>
              </w:rPr>
            </w:pPr>
            <w:r w:rsidRPr="00B17EB9">
              <w:rPr>
                <w:iCs/>
              </w:rPr>
              <w:t>7</w:t>
            </w:r>
          </w:p>
        </w:tc>
      </w:tr>
      <w:tr w:rsidR="00FA3DFC" w:rsidRPr="00B17EB9" w14:paraId="3D5F0220" w14:textId="77777777" w:rsidTr="00B17EB9">
        <w:trPr>
          <w:trHeight w:val="315"/>
        </w:trPr>
        <w:tc>
          <w:tcPr>
            <w:tcW w:w="3900" w:type="dxa"/>
            <w:noWrap/>
            <w:hideMark/>
          </w:tcPr>
          <w:p w14:paraId="6280BD20" w14:textId="77777777" w:rsidR="00B17EB9" w:rsidRPr="00B17EB9" w:rsidRDefault="00B17EB9" w:rsidP="00B17EB9">
            <w:pPr>
              <w:pStyle w:val="BodyText"/>
              <w:spacing w:before="9"/>
              <w:rPr>
                <w:iCs/>
              </w:rPr>
            </w:pPr>
            <w:r w:rsidRPr="00B17EB9">
              <w:rPr>
                <w:iCs/>
              </w:rPr>
              <w:t>43-4171</w:t>
            </w:r>
          </w:p>
        </w:tc>
        <w:tc>
          <w:tcPr>
            <w:tcW w:w="4780" w:type="dxa"/>
            <w:noWrap/>
            <w:hideMark/>
          </w:tcPr>
          <w:p w14:paraId="7FE469F6" w14:textId="77777777" w:rsidR="00B17EB9" w:rsidRPr="00B17EB9" w:rsidRDefault="00B17EB9" w:rsidP="00B17EB9">
            <w:pPr>
              <w:pStyle w:val="BodyText"/>
              <w:spacing w:before="9"/>
              <w:rPr>
                <w:iCs/>
              </w:rPr>
            </w:pPr>
            <w:r w:rsidRPr="00B17EB9">
              <w:rPr>
                <w:iCs/>
              </w:rPr>
              <w:t>Receptionists and Information Clerks</w:t>
            </w:r>
          </w:p>
        </w:tc>
        <w:tc>
          <w:tcPr>
            <w:tcW w:w="2800" w:type="dxa"/>
            <w:noWrap/>
            <w:hideMark/>
          </w:tcPr>
          <w:p w14:paraId="78C1ED70" w14:textId="77777777" w:rsidR="00B17EB9" w:rsidRPr="00B17EB9" w:rsidRDefault="00B17EB9" w:rsidP="00B17EB9">
            <w:pPr>
              <w:pStyle w:val="BodyText"/>
              <w:spacing w:before="9"/>
              <w:rPr>
                <w:iCs/>
              </w:rPr>
            </w:pPr>
            <w:r w:rsidRPr="00B17EB9">
              <w:rPr>
                <w:iCs/>
              </w:rPr>
              <w:t>489</w:t>
            </w:r>
          </w:p>
        </w:tc>
        <w:tc>
          <w:tcPr>
            <w:tcW w:w="2640" w:type="dxa"/>
            <w:noWrap/>
            <w:hideMark/>
          </w:tcPr>
          <w:p w14:paraId="42BED142" w14:textId="77777777" w:rsidR="00B17EB9" w:rsidRPr="00B17EB9" w:rsidRDefault="00B17EB9" w:rsidP="00B17EB9">
            <w:pPr>
              <w:pStyle w:val="BodyText"/>
              <w:spacing w:before="9"/>
              <w:rPr>
                <w:iCs/>
              </w:rPr>
            </w:pPr>
            <w:r w:rsidRPr="00B17EB9">
              <w:rPr>
                <w:iCs/>
              </w:rPr>
              <w:t>522</w:t>
            </w:r>
          </w:p>
        </w:tc>
        <w:tc>
          <w:tcPr>
            <w:tcW w:w="2660" w:type="dxa"/>
            <w:noWrap/>
            <w:hideMark/>
          </w:tcPr>
          <w:p w14:paraId="2D6E9649" w14:textId="77777777" w:rsidR="00B17EB9" w:rsidRPr="00B17EB9" w:rsidRDefault="00B17EB9" w:rsidP="00B17EB9">
            <w:pPr>
              <w:pStyle w:val="BodyText"/>
              <w:spacing w:before="9"/>
              <w:rPr>
                <w:iCs/>
              </w:rPr>
            </w:pPr>
            <w:r w:rsidRPr="00B17EB9">
              <w:rPr>
                <w:iCs/>
              </w:rPr>
              <w:t>33</w:t>
            </w:r>
          </w:p>
        </w:tc>
        <w:tc>
          <w:tcPr>
            <w:tcW w:w="2660" w:type="dxa"/>
            <w:noWrap/>
            <w:hideMark/>
          </w:tcPr>
          <w:p w14:paraId="06884909" w14:textId="77777777" w:rsidR="00B17EB9" w:rsidRPr="00B17EB9" w:rsidRDefault="00B17EB9" w:rsidP="00B17EB9">
            <w:pPr>
              <w:pStyle w:val="BodyText"/>
              <w:spacing w:before="9"/>
              <w:rPr>
                <w:iCs/>
              </w:rPr>
            </w:pPr>
            <w:r w:rsidRPr="00B17EB9">
              <w:rPr>
                <w:iCs/>
              </w:rPr>
              <w:t>6.7%</w:t>
            </w:r>
          </w:p>
        </w:tc>
        <w:tc>
          <w:tcPr>
            <w:tcW w:w="2660" w:type="dxa"/>
            <w:noWrap/>
            <w:hideMark/>
          </w:tcPr>
          <w:p w14:paraId="3566A1EE" w14:textId="77777777" w:rsidR="00B17EB9" w:rsidRPr="00B17EB9" w:rsidRDefault="00B17EB9" w:rsidP="00B17EB9">
            <w:pPr>
              <w:pStyle w:val="BodyText"/>
              <w:spacing w:before="9"/>
              <w:rPr>
                <w:iCs/>
              </w:rPr>
            </w:pPr>
            <w:r w:rsidRPr="00B17EB9">
              <w:rPr>
                <w:iCs/>
              </w:rPr>
              <w:t>3</w:t>
            </w:r>
          </w:p>
        </w:tc>
      </w:tr>
      <w:tr w:rsidR="00FA3DFC" w:rsidRPr="00B17EB9" w14:paraId="78C73095" w14:textId="77777777" w:rsidTr="00B17EB9">
        <w:trPr>
          <w:trHeight w:val="315"/>
        </w:trPr>
        <w:tc>
          <w:tcPr>
            <w:tcW w:w="3900" w:type="dxa"/>
            <w:noWrap/>
            <w:hideMark/>
          </w:tcPr>
          <w:p w14:paraId="00E1573A" w14:textId="77777777" w:rsidR="00B17EB9" w:rsidRPr="00B17EB9" w:rsidRDefault="00B17EB9" w:rsidP="00B17EB9">
            <w:pPr>
              <w:pStyle w:val="BodyText"/>
              <w:spacing w:before="9"/>
              <w:rPr>
                <w:iCs/>
              </w:rPr>
            </w:pPr>
            <w:r w:rsidRPr="00B17EB9">
              <w:rPr>
                <w:iCs/>
              </w:rPr>
              <w:t>51-9061</w:t>
            </w:r>
          </w:p>
        </w:tc>
        <w:tc>
          <w:tcPr>
            <w:tcW w:w="4780" w:type="dxa"/>
            <w:noWrap/>
            <w:hideMark/>
          </w:tcPr>
          <w:p w14:paraId="5FDBF820" w14:textId="77777777" w:rsidR="00B17EB9" w:rsidRPr="00B17EB9" w:rsidRDefault="00B17EB9" w:rsidP="00B17EB9">
            <w:pPr>
              <w:pStyle w:val="BodyText"/>
              <w:spacing w:before="9"/>
              <w:rPr>
                <w:iCs/>
              </w:rPr>
            </w:pPr>
            <w:r w:rsidRPr="00B17EB9">
              <w:rPr>
                <w:iCs/>
              </w:rPr>
              <w:t>Inspectors, Testers, Sorters, Samplers, and Weighers</w:t>
            </w:r>
          </w:p>
        </w:tc>
        <w:tc>
          <w:tcPr>
            <w:tcW w:w="2800" w:type="dxa"/>
            <w:noWrap/>
            <w:hideMark/>
          </w:tcPr>
          <w:p w14:paraId="14CADC57" w14:textId="77777777" w:rsidR="00B17EB9" w:rsidRPr="00B17EB9" w:rsidRDefault="00B17EB9" w:rsidP="00B17EB9">
            <w:pPr>
              <w:pStyle w:val="BodyText"/>
              <w:spacing w:before="9"/>
              <w:rPr>
                <w:iCs/>
              </w:rPr>
            </w:pPr>
            <w:r w:rsidRPr="00B17EB9">
              <w:rPr>
                <w:iCs/>
              </w:rPr>
              <w:t>211</w:t>
            </w:r>
          </w:p>
        </w:tc>
        <w:tc>
          <w:tcPr>
            <w:tcW w:w="2640" w:type="dxa"/>
            <w:noWrap/>
            <w:hideMark/>
          </w:tcPr>
          <w:p w14:paraId="4573A616" w14:textId="77777777" w:rsidR="00B17EB9" w:rsidRPr="00B17EB9" w:rsidRDefault="00B17EB9" w:rsidP="00B17EB9">
            <w:pPr>
              <w:pStyle w:val="BodyText"/>
              <w:spacing w:before="9"/>
              <w:rPr>
                <w:iCs/>
              </w:rPr>
            </w:pPr>
            <w:r w:rsidRPr="00B17EB9">
              <w:rPr>
                <w:iCs/>
              </w:rPr>
              <w:t>225</w:t>
            </w:r>
          </w:p>
        </w:tc>
        <w:tc>
          <w:tcPr>
            <w:tcW w:w="2660" w:type="dxa"/>
            <w:noWrap/>
            <w:hideMark/>
          </w:tcPr>
          <w:p w14:paraId="00B7617A" w14:textId="77777777" w:rsidR="00B17EB9" w:rsidRPr="00B17EB9" w:rsidRDefault="00B17EB9" w:rsidP="00B17EB9">
            <w:pPr>
              <w:pStyle w:val="BodyText"/>
              <w:spacing w:before="9"/>
              <w:rPr>
                <w:iCs/>
              </w:rPr>
            </w:pPr>
            <w:r w:rsidRPr="00B17EB9">
              <w:rPr>
                <w:iCs/>
              </w:rPr>
              <w:t>14</w:t>
            </w:r>
          </w:p>
        </w:tc>
        <w:tc>
          <w:tcPr>
            <w:tcW w:w="2660" w:type="dxa"/>
            <w:noWrap/>
            <w:hideMark/>
          </w:tcPr>
          <w:p w14:paraId="162343BD" w14:textId="77777777" w:rsidR="00B17EB9" w:rsidRPr="00B17EB9" w:rsidRDefault="00B17EB9" w:rsidP="00B17EB9">
            <w:pPr>
              <w:pStyle w:val="BodyText"/>
              <w:spacing w:before="9"/>
              <w:rPr>
                <w:iCs/>
              </w:rPr>
            </w:pPr>
            <w:r w:rsidRPr="00B17EB9">
              <w:rPr>
                <w:iCs/>
              </w:rPr>
              <w:t>6.6%</w:t>
            </w:r>
          </w:p>
        </w:tc>
        <w:tc>
          <w:tcPr>
            <w:tcW w:w="2660" w:type="dxa"/>
            <w:noWrap/>
            <w:hideMark/>
          </w:tcPr>
          <w:p w14:paraId="61EA68E6" w14:textId="77777777" w:rsidR="00B17EB9" w:rsidRPr="00B17EB9" w:rsidRDefault="00B17EB9" w:rsidP="00B17EB9">
            <w:pPr>
              <w:pStyle w:val="BodyText"/>
              <w:spacing w:before="9"/>
              <w:rPr>
                <w:iCs/>
              </w:rPr>
            </w:pPr>
            <w:r w:rsidRPr="00B17EB9">
              <w:rPr>
                <w:iCs/>
              </w:rPr>
              <w:t>1</w:t>
            </w:r>
          </w:p>
        </w:tc>
      </w:tr>
      <w:tr w:rsidR="00FA3DFC" w:rsidRPr="00B17EB9" w14:paraId="3FCD1E25" w14:textId="77777777" w:rsidTr="00B17EB9">
        <w:trPr>
          <w:trHeight w:val="315"/>
        </w:trPr>
        <w:tc>
          <w:tcPr>
            <w:tcW w:w="3900" w:type="dxa"/>
            <w:noWrap/>
            <w:hideMark/>
          </w:tcPr>
          <w:p w14:paraId="0C9FB161" w14:textId="77777777" w:rsidR="00B17EB9" w:rsidRPr="00B17EB9" w:rsidRDefault="00B17EB9" w:rsidP="00B17EB9">
            <w:pPr>
              <w:pStyle w:val="BodyText"/>
              <w:spacing w:before="9"/>
              <w:rPr>
                <w:iCs/>
              </w:rPr>
            </w:pPr>
            <w:r w:rsidRPr="00B17EB9">
              <w:rPr>
                <w:iCs/>
              </w:rPr>
              <w:t>29-2061</w:t>
            </w:r>
          </w:p>
        </w:tc>
        <w:tc>
          <w:tcPr>
            <w:tcW w:w="4780" w:type="dxa"/>
            <w:noWrap/>
            <w:hideMark/>
          </w:tcPr>
          <w:p w14:paraId="6564836B" w14:textId="77777777" w:rsidR="00B17EB9" w:rsidRPr="00B17EB9" w:rsidRDefault="00B17EB9" w:rsidP="00B17EB9">
            <w:pPr>
              <w:pStyle w:val="BodyText"/>
              <w:spacing w:before="9"/>
              <w:rPr>
                <w:iCs/>
              </w:rPr>
            </w:pPr>
            <w:r w:rsidRPr="00B17EB9">
              <w:rPr>
                <w:iCs/>
              </w:rPr>
              <w:t>Licensed Practical and Licensed Vocational Nurses</w:t>
            </w:r>
          </w:p>
        </w:tc>
        <w:tc>
          <w:tcPr>
            <w:tcW w:w="2800" w:type="dxa"/>
            <w:noWrap/>
            <w:hideMark/>
          </w:tcPr>
          <w:p w14:paraId="5C128E04" w14:textId="77777777" w:rsidR="00B17EB9" w:rsidRPr="00B17EB9" w:rsidRDefault="00B17EB9" w:rsidP="00B17EB9">
            <w:pPr>
              <w:pStyle w:val="BodyText"/>
              <w:spacing w:before="9"/>
              <w:rPr>
                <w:iCs/>
              </w:rPr>
            </w:pPr>
            <w:r w:rsidRPr="00B17EB9">
              <w:rPr>
                <w:iCs/>
              </w:rPr>
              <w:t>476</w:t>
            </w:r>
          </w:p>
        </w:tc>
        <w:tc>
          <w:tcPr>
            <w:tcW w:w="2640" w:type="dxa"/>
            <w:noWrap/>
            <w:hideMark/>
          </w:tcPr>
          <w:p w14:paraId="4EDF09BE" w14:textId="77777777" w:rsidR="00B17EB9" w:rsidRPr="00B17EB9" w:rsidRDefault="00B17EB9" w:rsidP="00B17EB9">
            <w:pPr>
              <w:pStyle w:val="BodyText"/>
              <w:spacing w:before="9"/>
              <w:rPr>
                <w:iCs/>
              </w:rPr>
            </w:pPr>
            <w:r w:rsidRPr="00B17EB9">
              <w:rPr>
                <w:iCs/>
              </w:rPr>
              <w:t>507</w:t>
            </w:r>
          </w:p>
        </w:tc>
        <w:tc>
          <w:tcPr>
            <w:tcW w:w="2660" w:type="dxa"/>
            <w:noWrap/>
            <w:hideMark/>
          </w:tcPr>
          <w:p w14:paraId="5D859324" w14:textId="77777777" w:rsidR="00B17EB9" w:rsidRPr="00B17EB9" w:rsidRDefault="00B17EB9" w:rsidP="00B17EB9">
            <w:pPr>
              <w:pStyle w:val="BodyText"/>
              <w:spacing w:before="9"/>
              <w:rPr>
                <w:iCs/>
              </w:rPr>
            </w:pPr>
            <w:r w:rsidRPr="00B17EB9">
              <w:rPr>
                <w:iCs/>
              </w:rPr>
              <w:t>31</w:t>
            </w:r>
          </w:p>
        </w:tc>
        <w:tc>
          <w:tcPr>
            <w:tcW w:w="2660" w:type="dxa"/>
            <w:noWrap/>
            <w:hideMark/>
          </w:tcPr>
          <w:p w14:paraId="686AB31A" w14:textId="77777777" w:rsidR="00B17EB9" w:rsidRPr="00B17EB9" w:rsidRDefault="00B17EB9" w:rsidP="00B17EB9">
            <w:pPr>
              <w:pStyle w:val="BodyText"/>
              <w:spacing w:before="9"/>
              <w:rPr>
                <w:iCs/>
              </w:rPr>
            </w:pPr>
            <w:r w:rsidRPr="00B17EB9">
              <w:rPr>
                <w:iCs/>
              </w:rPr>
              <w:t>6.5%</w:t>
            </w:r>
          </w:p>
        </w:tc>
        <w:tc>
          <w:tcPr>
            <w:tcW w:w="2660" w:type="dxa"/>
            <w:noWrap/>
            <w:hideMark/>
          </w:tcPr>
          <w:p w14:paraId="6065E348" w14:textId="77777777" w:rsidR="00B17EB9" w:rsidRPr="00B17EB9" w:rsidRDefault="00B17EB9" w:rsidP="00B17EB9">
            <w:pPr>
              <w:pStyle w:val="BodyText"/>
              <w:spacing w:before="9"/>
              <w:rPr>
                <w:iCs/>
              </w:rPr>
            </w:pPr>
            <w:r w:rsidRPr="00B17EB9">
              <w:rPr>
                <w:iCs/>
              </w:rPr>
              <w:t>3</w:t>
            </w:r>
          </w:p>
        </w:tc>
      </w:tr>
      <w:tr w:rsidR="00FA3DFC" w:rsidRPr="00B17EB9" w14:paraId="5FB49A74" w14:textId="77777777" w:rsidTr="00B17EB9">
        <w:trPr>
          <w:trHeight w:val="315"/>
        </w:trPr>
        <w:tc>
          <w:tcPr>
            <w:tcW w:w="3900" w:type="dxa"/>
            <w:noWrap/>
            <w:hideMark/>
          </w:tcPr>
          <w:p w14:paraId="3B0A34E1" w14:textId="77777777" w:rsidR="00B17EB9" w:rsidRPr="00B17EB9" w:rsidRDefault="00B17EB9" w:rsidP="00B17EB9">
            <w:pPr>
              <w:pStyle w:val="BodyText"/>
              <w:spacing w:before="9"/>
              <w:rPr>
                <w:iCs/>
              </w:rPr>
            </w:pPr>
            <w:r w:rsidRPr="00B17EB9">
              <w:rPr>
                <w:iCs/>
              </w:rPr>
              <w:t>53-3051</w:t>
            </w:r>
          </w:p>
        </w:tc>
        <w:tc>
          <w:tcPr>
            <w:tcW w:w="4780" w:type="dxa"/>
            <w:noWrap/>
            <w:hideMark/>
          </w:tcPr>
          <w:p w14:paraId="119B6180" w14:textId="77777777" w:rsidR="00B17EB9" w:rsidRPr="00B17EB9" w:rsidRDefault="00B17EB9" w:rsidP="00B17EB9">
            <w:pPr>
              <w:pStyle w:val="BodyText"/>
              <w:spacing w:before="9"/>
              <w:rPr>
                <w:iCs/>
              </w:rPr>
            </w:pPr>
            <w:r w:rsidRPr="00B17EB9">
              <w:rPr>
                <w:iCs/>
              </w:rPr>
              <w:t>Bus Drivers, School</w:t>
            </w:r>
          </w:p>
        </w:tc>
        <w:tc>
          <w:tcPr>
            <w:tcW w:w="2800" w:type="dxa"/>
            <w:noWrap/>
            <w:hideMark/>
          </w:tcPr>
          <w:p w14:paraId="10F8231A" w14:textId="77777777" w:rsidR="00B17EB9" w:rsidRPr="00B17EB9" w:rsidRDefault="00B17EB9" w:rsidP="00B17EB9">
            <w:pPr>
              <w:pStyle w:val="BodyText"/>
              <w:spacing w:before="9"/>
              <w:rPr>
                <w:iCs/>
              </w:rPr>
            </w:pPr>
            <w:r w:rsidRPr="00B17EB9">
              <w:rPr>
                <w:iCs/>
              </w:rPr>
              <w:t>150</w:t>
            </w:r>
          </w:p>
        </w:tc>
        <w:tc>
          <w:tcPr>
            <w:tcW w:w="2640" w:type="dxa"/>
            <w:noWrap/>
            <w:hideMark/>
          </w:tcPr>
          <w:p w14:paraId="1A674762" w14:textId="77777777" w:rsidR="00B17EB9" w:rsidRPr="00B17EB9" w:rsidRDefault="00B17EB9" w:rsidP="00B17EB9">
            <w:pPr>
              <w:pStyle w:val="BodyText"/>
              <w:spacing w:before="9"/>
              <w:rPr>
                <w:iCs/>
              </w:rPr>
            </w:pPr>
            <w:r w:rsidRPr="00B17EB9">
              <w:rPr>
                <w:iCs/>
              </w:rPr>
              <w:t>159</w:t>
            </w:r>
          </w:p>
        </w:tc>
        <w:tc>
          <w:tcPr>
            <w:tcW w:w="2660" w:type="dxa"/>
            <w:noWrap/>
            <w:hideMark/>
          </w:tcPr>
          <w:p w14:paraId="072A3127" w14:textId="77777777" w:rsidR="00B17EB9" w:rsidRPr="00B17EB9" w:rsidRDefault="00B17EB9" w:rsidP="00B17EB9">
            <w:pPr>
              <w:pStyle w:val="BodyText"/>
              <w:spacing w:before="9"/>
              <w:rPr>
                <w:iCs/>
              </w:rPr>
            </w:pPr>
            <w:r w:rsidRPr="00B17EB9">
              <w:rPr>
                <w:iCs/>
              </w:rPr>
              <w:t>9</w:t>
            </w:r>
          </w:p>
        </w:tc>
        <w:tc>
          <w:tcPr>
            <w:tcW w:w="2660" w:type="dxa"/>
            <w:noWrap/>
            <w:hideMark/>
          </w:tcPr>
          <w:p w14:paraId="78AC61A2" w14:textId="77777777" w:rsidR="00B17EB9" w:rsidRPr="00B17EB9" w:rsidRDefault="00B17EB9" w:rsidP="00B17EB9">
            <w:pPr>
              <w:pStyle w:val="BodyText"/>
              <w:spacing w:before="9"/>
              <w:rPr>
                <w:iCs/>
              </w:rPr>
            </w:pPr>
            <w:r w:rsidRPr="00B17EB9">
              <w:rPr>
                <w:iCs/>
              </w:rPr>
              <w:t>6.0%</w:t>
            </w:r>
          </w:p>
        </w:tc>
        <w:tc>
          <w:tcPr>
            <w:tcW w:w="2660" w:type="dxa"/>
            <w:noWrap/>
            <w:hideMark/>
          </w:tcPr>
          <w:p w14:paraId="082A7419" w14:textId="77777777" w:rsidR="00B17EB9" w:rsidRPr="00B17EB9" w:rsidRDefault="00B17EB9" w:rsidP="00B17EB9">
            <w:pPr>
              <w:pStyle w:val="BodyText"/>
              <w:spacing w:before="9"/>
              <w:rPr>
                <w:iCs/>
              </w:rPr>
            </w:pPr>
            <w:r w:rsidRPr="00B17EB9">
              <w:rPr>
                <w:iCs/>
              </w:rPr>
              <w:t>1</w:t>
            </w:r>
          </w:p>
        </w:tc>
      </w:tr>
      <w:tr w:rsidR="00FA3DFC" w:rsidRPr="00B17EB9" w14:paraId="193EA9CB" w14:textId="77777777" w:rsidTr="00B17EB9">
        <w:trPr>
          <w:trHeight w:val="315"/>
        </w:trPr>
        <w:tc>
          <w:tcPr>
            <w:tcW w:w="3900" w:type="dxa"/>
            <w:noWrap/>
            <w:hideMark/>
          </w:tcPr>
          <w:p w14:paraId="2E9636E6" w14:textId="77777777" w:rsidR="00B17EB9" w:rsidRPr="00B17EB9" w:rsidRDefault="00B17EB9" w:rsidP="00B17EB9">
            <w:pPr>
              <w:pStyle w:val="BodyText"/>
              <w:spacing w:before="9"/>
              <w:rPr>
                <w:iCs/>
              </w:rPr>
            </w:pPr>
            <w:r w:rsidRPr="00B17EB9">
              <w:rPr>
                <w:iCs/>
              </w:rPr>
              <w:t>41-2031</w:t>
            </w:r>
          </w:p>
        </w:tc>
        <w:tc>
          <w:tcPr>
            <w:tcW w:w="4780" w:type="dxa"/>
            <w:noWrap/>
            <w:hideMark/>
          </w:tcPr>
          <w:p w14:paraId="53C4D877" w14:textId="77777777" w:rsidR="00B17EB9" w:rsidRPr="00B17EB9" w:rsidRDefault="00B17EB9" w:rsidP="00B17EB9">
            <w:pPr>
              <w:pStyle w:val="BodyText"/>
              <w:spacing w:before="9"/>
              <w:rPr>
                <w:iCs/>
              </w:rPr>
            </w:pPr>
            <w:r w:rsidRPr="00B17EB9">
              <w:rPr>
                <w:iCs/>
              </w:rPr>
              <w:t>Retail Salespersons</w:t>
            </w:r>
          </w:p>
        </w:tc>
        <w:tc>
          <w:tcPr>
            <w:tcW w:w="2800" w:type="dxa"/>
            <w:noWrap/>
            <w:hideMark/>
          </w:tcPr>
          <w:p w14:paraId="41B12EF0" w14:textId="77777777" w:rsidR="00B17EB9" w:rsidRPr="00B17EB9" w:rsidRDefault="00B17EB9" w:rsidP="00B17EB9">
            <w:pPr>
              <w:pStyle w:val="BodyText"/>
              <w:spacing w:before="9"/>
              <w:rPr>
                <w:iCs/>
              </w:rPr>
            </w:pPr>
            <w:r w:rsidRPr="00B17EB9">
              <w:rPr>
                <w:iCs/>
              </w:rPr>
              <w:t>1,685</w:t>
            </w:r>
          </w:p>
        </w:tc>
        <w:tc>
          <w:tcPr>
            <w:tcW w:w="2640" w:type="dxa"/>
            <w:noWrap/>
            <w:hideMark/>
          </w:tcPr>
          <w:p w14:paraId="456281A2" w14:textId="77777777" w:rsidR="00B17EB9" w:rsidRPr="00B17EB9" w:rsidRDefault="00B17EB9" w:rsidP="00B17EB9">
            <w:pPr>
              <w:pStyle w:val="BodyText"/>
              <w:spacing w:before="9"/>
              <w:rPr>
                <w:iCs/>
              </w:rPr>
            </w:pPr>
            <w:r w:rsidRPr="00B17EB9">
              <w:rPr>
                <w:iCs/>
              </w:rPr>
              <w:t>1,778</w:t>
            </w:r>
          </w:p>
        </w:tc>
        <w:tc>
          <w:tcPr>
            <w:tcW w:w="2660" w:type="dxa"/>
            <w:noWrap/>
            <w:hideMark/>
          </w:tcPr>
          <w:p w14:paraId="6F13F286" w14:textId="77777777" w:rsidR="00B17EB9" w:rsidRPr="00B17EB9" w:rsidRDefault="00B17EB9" w:rsidP="00B17EB9">
            <w:pPr>
              <w:pStyle w:val="BodyText"/>
              <w:spacing w:before="9"/>
              <w:rPr>
                <w:iCs/>
              </w:rPr>
            </w:pPr>
            <w:r w:rsidRPr="00B17EB9">
              <w:rPr>
                <w:iCs/>
              </w:rPr>
              <w:t>93</w:t>
            </w:r>
          </w:p>
        </w:tc>
        <w:tc>
          <w:tcPr>
            <w:tcW w:w="2660" w:type="dxa"/>
            <w:noWrap/>
            <w:hideMark/>
          </w:tcPr>
          <w:p w14:paraId="6B4BF43D" w14:textId="77777777" w:rsidR="00B17EB9" w:rsidRPr="00B17EB9" w:rsidRDefault="00B17EB9" w:rsidP="00B17EB9">
            <w:pPr>
              <w:pStyle w:val="BodyText"/>
              <w:spacing w:before="9"/>
              <w:rPr>
                <w:iCs/>
              </w:rPr>
            </w:pPr>
            <w:r w:rsidRPr="00B17EB9">
              <w:rPr>
                <w:iCs/>
              </w:rPr>
              <w:t>5.5%</w:t>
            </w:r>
          </w:p>
        </w:tc>
        <w:tc>
          <w:tcPr>
            <w:tcW w:w="2660" w:type="dxa"/>
            <w:noWrap/>
            <w:hideMark/>
          </w:tcPr>
          <w:p w14:paraId="5BE5C836" w14:textId="77777777" w:rsidR="00B17EB9" w:rsidRPr="00B17EB9" w:rsidRDefault="00B17EB9" w:rsidP="00B17EB9">
            <w:pPr>
              <w:pStyle w:val="BodyText"/>
              <w:spacing w:before="9"/>
              <w:rPr>
                <w:iCs/>
              </w:rPr>
            </w:pPr>
            <w:r w:rsidRPr="00B17EB9">
              <w:rPr>
                <w:iCs/>
              </w:rPr>
              <w:t>9</w:t>
            </w:r>
          </w:p>
        </w:tc>
      </w:tr>
      <w:tr w:rsidR="00FA3DFC" w:rsidRPr="00B17EB9" w14:paraId="10641543" w14:textId="77777777" w:rsidTr="00B17EB9">
        <w:trPr>
          <w:trHeight w:val="315"/>
        </w:trPr>
        <w:tc>
          <w:tcPr>
            <w:tcW w:w="3900" w:type="dxa"/>
            <w:noWrap/>
            <w:hideMark/>
          </w:tcPr>
          <w:p w14:paraId="140492FC" w14:textId="77777777" w:rsidR="00B17EB9" w:rsidRPr="00B17EB9" w:rsidRDefault="00B17EB9" w:rsidP="00B17EB9">
            <w:pPr>
              <w:pStyle w:val="BodyText"/>
              <w:spacing w:before="9"/>
              <w:rPr>
                <w:iCs/>
              </w:rPr>
            </w:pPr>
            <w:r w:rsidRPr="00B17EB9">
              <w:rPr>
                <w:iCs/>
              </w:rPr>
              <w:t>49-9071</w:t>
            </w:r>
          </w:p>
        </w:tc>
        <w:tc>
          <w:tcPr>
            <w:tcW w:w="4780" w:type="dxa"/>
            <w:noWrap/>
            <w:hideMark/>
          </w:tcPr>
          <w:p w14:paraId="0E8796E8" w14:textId="77777777" w:rsidR="00B17EB9" w:rsidRPr="00B17EB9" w:rsidRDefault="00B17EB9" w:rsidP="00B17EB9">
            <w:pPr>
              <w:pStyle w:val="BodyText"/>
              <w:spacing w:before="9"/>
              <w:rPr>
                <w:iCs/>
              </w:rPr>
            </w:pPr>
            <w:r w:rsidRPr="00B17EB9">
              <w:rPr>
                <w:iCs/>
              </w:rPr>
              <w:t>Maintenance and Repair Workers, General</w:t>
            </w:r>
          </w:p>
        </w:tc>
        <w:tc>
          <w:tcPr>
            <w:tcW w:w="2800" w:type="dxa"/>
            <w:noWrap/>
            <w:hideMark/>
          </w:tcPr>
          <w:p w14:paraId="02B4EF18" w14:textId="77777777" w:rsidR="00B17EB9" w:rsidRPr="00B17EB9" w:rsidRDefault="00B17EB9" w:rsidP="00B17EB9">
            <w:pPr>
              <w:pStyle w:val="BodyText"/>
              <w:spacing w:before="9"/>
              <w:rPr>
                <w:iCs/>
              </w:rPr>
            </w:pPr>
            <w:r w:rsidRPr="00B17EB9">
              <w:rPr>
                <w:iCs/>
              </w:rPr>
              <w:t>874</w:t>
            </w:r>
          </w:p>
        </w:tc>
        <w:tc>
          <w:tcPr>
            <w:tcW w:w="2640" w:type="dxa"/>
            <w:noWrap/>
            <w:hideMark/>
          </w:tcPr>
          <w:p w14:paraId="724510A8" w14:textId="77777777" w:rsidR="00B17EB9" w:rsidRPr="00B17EB9" w:rsidRDefault="00B17EB9" w:rsidP="00B17EB9">
            <w:pPr>
              <w:pStyle w:val="BodyText"/>
              <w:spacing w:before="9"/>
              <w:rPr>
                <w:iCs/>
              </w:rPr>
            </w:pPr>
            <w:r w:rsidRPr="00B17EB9">
              <w:rPr>
                <w:iCs/>
              </w:rPr>
              <w:t>921</w:t>
            </w:r>
          </w:p>
        </w:tc>
        <w:tc>
          <w:tcPr>
            <w:tcW w:w="2660" w:type="dxa"/>
            <w:noWrap/>
            <w:hideMark/>
          </w:tcPr>
          <w:p w14:paraId="5E9CEBED" w14:textId="77777777" w:rsidR="00B17EB9" w:rsidRPr="00B17EB9" w:rsidRDefault="00B17EB9" w:rsidP="00B17EB9">
            <w:pPr>
              <w:pStyle w:val="BodyText"/>
              <w:spacing w:before="9"/>
              <w:rPr>
                <w:iCs/>
              </w:rPr>
            </w:pPr>
            <w:r w:rsidRPr="00B17EB9">
              <w:rPr>
                <w:iCs/>
              </w:rPr>
              <w:t>47</w:t>
            </w:r>
          </w:p>
        </w:tc>
        <w:tc>
          <w:tcPr>
            <w:tcW w:w="2660" w:type="dxa"/>
            <w:noWrap/>
            <w:hideMark/>
          </w:tcPr>
          <w:p w14:paraId="4513CD6C" w14:textId="77777777" w:rsidR="00B17EB9" w:rsidRPr="00B17EB9" w:rsidRDefault="00B17EB9" w:rsidP="00B17EB9">
            <w:pPr>
              <w:pStyle w:val="BodyText"/>
              <w:spacing w:before="9"/>
              <w:rPr>
                <w:iCs/>
              </w:rPr>
            </w:pPr>
            <w:r w:rsidRPr="00B17EB9">
              <w:rPr>
                <w:iCs/>
              </w:rPr>
              <w:t>5.4%</w:t>
            </w:r>
          </w:p>
        </w:tc>
        <w:tc>
          <w:tcPr>
            <w:tcW w:w="2660" w:type="dxa"/>
            <w:noWrap/>
            <w:hideMark/>
          </w:tcPr>
          <w:p w14:paraId="23BC7869" w14:textId="77777777" w:rsidR="00B17EB9" w:rsidRPr="00B17EB9" w:rsidRDefault="00B17EB9" w:rsidP="00B17EB9">
            <w:pPr>
              <w:pStyle w:val="BodyText"/>
              <w:spacing w:before="9"/>
              <w:rPr>
                <w:iCs/>
              </w:rPr>
            </w:pPr>
            <w:r w:rsidRPr="00B17EB9">
              <w:rPr>
                <w:iCs/>
              </w:rPr>
              <w:t>5</w:t>
            </w:r>
          </w:p>
        </w:tc>
      </w:tr>
      <w:tr w:rsidR="00FA3DFC" w:rsidRPr="00B17EB9" w14:paraId="5CB416A0" w14:textId="77777777" w:rsidTr="00B17EB9">
        <w:trPr>
          <w:trHeight w:val="315"/>
        </w:trPr>
        <w:tc>
          <w:tcPr>
            <w:tcW w:w="3900" w:type="dxa"/>
            <w:noWrap/>
            <w:hideMark/>
          </w:tcPr>
          <w:p w14:paraId="6A9058E5" w14:textId="77777777" w:rsidR="00B17EB9" w:rsidRPr="00B17EB9" w:rsidRDefault="00B17EB9" w:rsidP="00B17EB9">
            <w:pPr>
              <w:pStyle w:val="BodyText"/>
              <w:spacing w:before="9"/>
              <w:rPr>
                <w:iCs/>
              </w:rPr>
            </w:pPr>
            <w:r w:rsidRPr="00B17EB9">
              <w:rPr>
                <w:iCs/>
              </w:rPr>
              <w:t>21-1093</w:t>
            </w:r>
          </w:p>
        </w:tc>
        <w:tc>
          <w:tcPr>
            <w:tcW w:w="4780" w:type="dxa"/>
            <w:noWrap/>
            <w:hideMark/>
          </w:tcPr>
          <w:p w14:paraId="3EAF33D1" w14:textId="77777777" w:rsidR="00B17EB9" w:rsidRPr="00B17EB9" w:rsidRDefault="00B17EB9" w:rsidP="00B17EB9">
            <w:pPr>
              <w:pStyle w:val="BodyText"/>
              <w:spacing w:before="9"/>
              <w:rPr>
                <w:iCs/>
              </w:rPr>
            </w:pPr>
            <w:r w:rsidRPr="00B17EB9">
              <w:rPr>
                <w:iCs/>
              </w:rPr>
              <w:t>Social and Human Service Assistants</w:t>
            </w:r>
          </w:p>
        </w:tc>
        <w:tc>
          <w:tcPr>
            <w:tcW w:w="2800" w:type="dxa"/>
            <w:noWrap/>
            <w:hideMark/>
          </w:tcPr>
          <w:p w14:paraId="62639E9B" w14:textId="77777777" w:rsidR="00B17EB9" w:rsidRPr="00B17EB9" w:rsidRDefault="00B17EB9" w:rsidP="00B17EB9">
            <w:pPr>
              <w:pStyle w:val="BodyText"/>
              <w:spacing w:before="9"/>
              <w:rPr>
                <w:iCs/>
              </w:rPr>
            </w:pPr>
            <w:r w:rsidRPr="00B17EB9">
              <w:rPr>
                <w:iCs/>
              </w:rPr>
              <w:t>169</w:t>
            </w:r>
          </w:p>
        </w:tc>
        <w:tc>
          <w:tcPr>
            <w:tcW w:w="2640" w:type="dxa"/>
            <w:noWrap/>
            <w:hideMark/>
          </w:tcPr>
          <w:p w14:paraId="22C89DAA" w14:textId="77777777" w:rsidR="00B17EB9" w:rsidRPr="00B17EB9" w:rsidRDefault="00B17EB9" w:rsidP="00B17EB9">
            <w:pPr>
              <w:pStyle w:val="BodyText"/>
              <w:spacing w:before="9"/>
              <w:rPr>
                <w:iCs/>
              </w:rPr>
            </w:pPr>
            <w:r w:rsidRPr="00B17EB9">
              <w:rPr>
                <w:iCs/>
              </w:rPr>
              <w:t>178</w:t>
            </w:r>
          </w:p>
        </w:tc>
        <w:tc>
          <w:tcPr>
            <w:tcW w:w="2660" w:type="dxa"/>
            <w:noWrap/>
            <w:hideMark/>
          </w:tcPr>
          <w:p w14:paraId="0555582E" w14:textId="77777777" w:rsidR="00B17EB9" w:rsidRPr="00B17EB9" w:rsidRDefault="00B17EB9" w:rsidP="00B17EB9">
            <w:pPr>
              <w:pStyle w:val="BodyText"/>
              <w:spacing w:before="9"/>
              <w:rPr>
                <w:iCs/>
              </w:rPr>
            </w:pPr>
            <w:r w:rsidRPr="00B17EB9">
              <w:rPr>
                <w:iCs/>
              </w:rPr>
              <w:t>9</w:t>
            </w:r>
          </w:p>
        </w:tc>
        <w:tc>
          <w:tcPr>
            <w:tcW w:w="2660" w:type="dxa"/>
            <w:noWrap/>
            <w:hideMark/>
          </w:tcPr>
          <w:p w14:paraId="362492E3" w14:textId="77777777" w:rsidR="00B17EB9" w:rsidRPr="00B17EB9" w:rsidRDefault="00B17EB9" w:rsidP="00B17EB9">
            <w:pPr>
              <w:pStyle w:val="BodyText"/>
              <w:spacing w:before="9"/>
              <w:rPr>
                <w:iCs/>
              </w:rPr>
            </w:pPr>
            <w:r w:rsidRPr="00B17EB9">
              <w:rPr>
                <w:iCs/>
              </w:rPr>
              <w:t>5.3%</w:t>
            </w:r>
          </w:p>
        </w:tc>
        <w:tc>
          <w:tcPr>
            <w:tcW w:w="2660" w:type="dxa"/>
            <w:noWrap/>
            <w:hideMark/>
          </w:tcPr>
          <w:p w14:paraId="3423CE74" w14:textId="77777777" w:rsidR="00B17EB9" w:rsidRPr="00B17EB9" w:rsidRDefault="00B17EB9" w:rsidP="00B17EB9">
            <w:pPr>
              <w:pStyle w:val="BodyText"/>
              <w:spacing w:before="9"/>
              <w:rPr>
                <w:iCs/>
              </w:rPr>
            </w:pPr>
            <w:r w:rsidRPr="00B17EB9">
              <w:rPr>
                <w:iCs/>
              </w:rPr>
              <w:t>1</w:t>
            </w:r>
          </w:p>
        </w:tc>
      </w:tr>
      <w:tr w:rsidR="00FA3DFC" w:rsidRPr="00B17EB9" w14:paraId="363882BF" w14:textId="77777777" w:rsidTr="00B17EB9">
        <w:trPr>
          <w:trHeight w:val="372"/>
        </w:trPr>
        <w:tc>
          <w:tcPr>
            <w:tcW w:w="3900" w:type="dxa"/>
            <w:noWrap/>
            <w:hideMark/>
          </w:tcPr>
          <w:p w14:paraId="03D4D3D7" w14:textId="77777777" w:rsidR="00B17EB9" w:rsidRPr="00B17EB9" w:rsidRDefault="00B17EB9" w:rsidP="00B17EB9">
            <w:pPr>
              <w:pStyle w:val="BodyText"/>
              <w:spacing w:before="9"/>
              <w:rPr>
                <w:iCs/>
              </w:rPr>
            </w:pPr>
            <w:r w:rsidRPr="00B17EB9">
              <w:rPr>
                <w:iCs/>
              </w:rPr>
              <w:t>35-2012</w:t>
            </w:r>
          </w:p>
        </w:tc>
        <w:tc>
          <w:tcPr>
            <w:tcW w:w="4780" w:type="dxa"/>
            <w:noWrap/>
            <w:hideMark/>
          </w:tcPr>
          <w:p w14:paraId="16CF9F2C" w14:textId="77777777" w:rsidR="00B17EB9" w:rsidRPr="00B17EB9" w:rsidRDefault="00B17EB9" w:rsidP="00B17EB9">
            <w:pPr>
              <w:pStyle w:val="BodyText"/>
              <w:spacing w:before="9"/>
              <w:rPr>
                <w:iCs/>
              </w:rPr>
            </w:pPr>
            <w:r w:rsidRPr="00B17EB9">
              <w:rPr>
                <w:iCs/>
              </w:rPr>
              <w:t>Cooks, Institution and Cafeteria</w:t>
            </w:r>
          </w:p>
        </w:tc>
        <w:tc>
          <w:tcPr>
            <w:tcW w:w="2800" w:type="dxa"/>
            <w:noWrap/>
            <w:hideMark/>
          </w:tcPr>
          <w:p w14:paraId="361A1A13" w14:textId="77777777" w:rsidR="00B17EB9" w:rsidRPr="00B17EB9" w:rsidRDefault="00B17EB9" w:rsidP="00B17EB9">
            <w:pPr>
              <w:pStyle w:val="BodyText"/>
              <w:spacing w:before="9"/>
              <w:rPr>
                <w:iCs/>
              </w:rPr>
            </w:pPr>
            <w:r w:rsidRPr="00B17EB9">
              <w:rPr>
                <w:iCs/>
              </w:rPr>
              <w:t>402</w:t>
            </w:r>
          </w:p>
        </w:tc>
        <w:tc>
          <w:tcPr>
            <w:tcW w:w="2640" w:type="dxa"/>
            <w:noWrap/>
            <w:hideMark/>
          </w:tcPr>
          <w:p w14:paraId="2267227F" w14:textId="77777777" w:rsidR="00B17EB9" w:rsidRPr="00B17EB9" w:rsidRDefault="00B17EB9" w:rsidP="00B17EB9">
            <w:pPr>
              <w:pStyle w:val="BodyText"/>
              <w:spacing w:before="9"/>
              <w:rPr>
                <w:iCs/>
              </w:rPr>
            </w:pPr>
            <w:r w:rsidRPr="00B17EB9">
              <w:rPr>
                <w:iCs/>
              </w:rPr>
              <w:t>423</w:t>
            </w:r>
          </w:p>
        </w:tc>
        <w:tc>
          <w:tcPr>
            <w:tcW w:w="2660" w:type="dxa"/>
            <w:noWrap/>
            <w:hideMark/>
          </w:tcPr>
          <w:p w14:paraId="69A32293" w14:textId="77777777" w:rsidR="00B17EB9" w:rsidRPr="00B17EB9" w:rsidRDefault="00B17EB9" w:rsidP="00B17EB9">
            <w:pPr>
              <w:pStyle w:val="BodyText"/>
              <w:spacing w:before="9"/>
              <w:rPr>
                <w:iCs/>
              </w:rPr>
            </w:pPr>
            <w:r w:rsidRPr="00B17EB9">
              <w:rPr>
                <w:iCs/>
              </w:rPr>
              <w:t>21</w:t>
            </w:r>
          </w:p>
        </w:tc>
        <w:tc>
          <w:tcPr>
            <w:tcW w:w="2660" w:type="dxa"/>
            <w:noWrap/>
            <w:hideMark/>
          </w:tcPr>
          <w:p w14:paraId="32724356" w14:textId="77777777" w:rsidR="00B17EB9" w:rsidRPr="00B17EB9" w:rsidRDefault="00B17EB9" w:rsidP="00B17EB9">
            <w:pPr>
              <w:pStyle w:val="BodyText"/>
              <w:spacing w:before="9"/>
              <w:rPr>
                <w:iCs/>
              </w:rPr>
            </w:pPr>
            <w:r w:rsidRPr="00B17EB9">
              <w:rPr>
                <w:iCs/>
              </w:rPr>
              <w:t>5.2%</w:t>
            </w:r>
          </w:p>
        </w:tc>
        <w:tc>
          <w:tcPr>
            <w:tcW w:w="2660" w:type="dxa"/>
            <w:noWrap/>
            <w:hideMark/>
          </w:tcPr>
          <w:p w14:paraId="648DFD3A" w14:textId="77777777" w:rsidR="00B17EB9" w:rsidRPr="00B17EB9" w:rsidRDefault="00B17EB9" w:rsidP="00B17EB9">
            <w:pPr>
              <w:pStyle w:val="BodyText"/>
              <w:spacing w:before="9"/>
              <w:rPr>
                <w:iCs/>
              </w:rPr>
            </w:pPr>
            <w:r w:rsidRPr="00B17EB9">
              <w:rPr>
                <w:iCs/>
              </w:rPr>
              <w:t>2</w:t>
            </w:r>
          </w:p>
        </w:tc>
      </w:tr>
    </w:tbl>
    <w:p w14:paraId="3AEA90BF" w14:textId="3B7AB33F" w:rsidR="00D21E49" w:rsidRDefault="003F7D33">
      <w:pPr>
        <w:pStyle w:val="BodyText"/>
        <w:spacing w:before="9"/>
        <w:rPr>
          <w:iCs/>
        </w:rPr>
      </w:pPr>
      <w:r>
        <w:rPr>
          <w:iCs/>
        </w:rPr>
        <w:t>Source: Texas LMI</w:t>
      </w:r>
    </w:p>
    <w:p w14:paraId="759A8B15" w14:textId="77777777" w:rsidR="00D21E49" w:rsidRPr="00D21E49" w:rsidRDefault="00D21E49">
      <w:pPr>
        <w:pStyle w:val="BodyText"/>
        <w:spacing w:before="9"/>
        <w:rPr>
          <w:iCs/>
        </w:rPr>
      </w:pPr>
    </w:p>
    <w:p w14:paraId="4AD4F4C2" w14:textId="534FEA90" w:rsidR="000F0549" w:rsidRPr="00DD0953" w:rsidRDefault="000F0549" w:rsidP="000F0549">
      <w:pPr>
        <w:pStyle w:val="Pa5"/>
        <w:rPr>
          <w:rStyle w:val="A7"/>
          <w:rFonts w:ascii="Times New Roman" w:hAnsi="Times New Roman" w:cs="Times New Roman"/>
          <w:sz w:val="24"/>
          <w:szCs w:val="24"/>
        </w:rPr>
      </w:pPr>
      <w:r w:rsidRPr="00DD0953">
        <w:rPr>
          <w:rStyle w:val="A7"/>
          <w:rFonts w:ascii="Times New Roman" w:hAnsi="Times New Roman" w:cs="Times New Roman"/>
          <w:sz w:val="24"/>
          <w:szCs w:val="24"/>
        </w:rPr>
        <w:t xml:space="preserve">Target Occupations </w:t>
      </w:r>
    </w:p>
    <w:p w14:paraId="3BE67878" w14:textId="77777777" w:rsidR="000F0549" w:rsidRPr="00DD0953" w:rsidRDefault="000F0549" w:rsidP="000F0549">
      <w:pPr>
        <w:pStyle w:val="Default"/>
        <w:rPr>
          <w:rFonts w:ascii="Times New Roman" w:hAnsi="Times New Roman" w:cs="Times New Roman"/>
        </w:rPr>
      </w:pPr>
    </w:p>
    <w:p w14:paraId="66BE945C" w14:textId="77777777" w:rsidR="000F0549" w:rsidRPr="00DD0953" w:rsidRDefault="000F0549" w:rsidP="000F0549">
      <w:pPr>
        <w:pStyle w:val="Pa6"/>
        <w:jc w:val="both"/>
        <w:rPr>
          <w:rFonts w:ascii="Times New Roman" w:hAnsi="Times New Roman" w:cs="Times New Roman"/>
          <w:color w:val="000000"/>
        </w:rPr>
      </w:pPr>
      <w:r w:rsidRPr="00DD0953">
        <w:rPr>
          <w:rFonts w:ascii="Times New Roman" w:hAnsi="Times New Roman" w:cs="Times New Roman"/>
          <w:color w:val="000000"/>
        </w:rPr>
        <w:t xml:space="preserve">The process criteria to identify our in-demand industries measure the following: </w:t>
      </w:r>
    </w:p>
    <w:p w14:paraId="384E7E1D" w14:textId="4B0FB99A" w:rsidR="000F0549" w:rsidRPr="00DD0953" w:rsidRDefault="000F0549" w:rsidP="002344F6">
      <w:pPr>
        <w:pStyle w:val="Default"/>
        <w:numPr>
          <w:ilvl w:val="0"/>
          <w:numId w:val="11"/>
        </w:numPr>
        <w:rPr>
          <w:rFonts w:ascii="Times New Roman" w:hAnsi="Times New Roman" w:cs="Times New Roman"/>
        </w:rPr>
      </w:pPr>
      <w:r w:rsidRPr="00DD0953">
        <w:rPr>
          <w:rFonts w:ascii="Times New Roman" w:hAnsi="Times New Roman" w:cs="Times New Roman"/>
        </w:rPr>
        <w:t>Typical Entry</w:t>
      </w:r>
      <w:r w:rsidR="009350F1" w:rsidRPr="00DD0953">
        <w:rPr>
          <w:rFonts w:ascii="Times New Roman" w:hAnsi="Times New Roman" w:cs="Times New Roman"/>
        </w:rPr>
        <w:t>-</w:t>
      </w:r>
      <w:r w:rsidRPr="00DD0953">
        <w:rPr>
          <w:rFonts w:ascii="Times New Roman" w:hAnsi="Times New Roman" w:cs="Times New Roman"/>
        </w:rPr>
        <w:t xml:space="preserve">Level Education </w:t>
      </w:r>
    </w:p>
    <w:p w14:paraId="3648FF91" w14:textId="20CED76D" w:rsidR="000F0549" w:rsidRPr="00DD0953" w:rsidRDefault="000F0549" w:rsidP="002344F6">
      <w:pPr>
        <w:pStyle w:val="Default"/>
        <w:numPr>
          <w:ilvl w:val="0"/>
          <w:numId w:val="11"/>
        </w:numPr>
        <w:rPr>
          <w:rFonts w:ascii="Times New Roman" w:hAnsi="Times New Roman" w:cs="Times New Roman"/>
        </w:rPr>
      </w:pPr>
      <w:r w:rsidRPr="00DD0953">
        <w:rPr>
          <w:rFonts w:ascii="Times New Roman" w:hAnsi="Times New Roman" w:cs="Times New Roman"/>
        </w:rPr>
        <w:t>202</w:t>
      </w:r>
      <w:r w:rsidR="00577122" w:rsidRPr="00DD0953">
        <w:rPr>
          <w:rFonts w:ascii="Times New Roman" w:hAnsi="Times New Roman" w:cs="Times New Roman"/>
        </w:rPr>
        <w:t>2</w:t>
      </w:r>
      <w:r w:rsidRPr="00DD0953">
        <w:rPr>
          <w:rFonts w:ascii="Times New Roman" w:hAnsi="Times New Roman" w:cs="Times New Roman"/>
        </w:rPr>
        <w:t xml:space="preserve"> Employment </w:t>
      </w:r>
    </w:p>
    <w:p w14:paraId="723B29DC" w14:textId="3A2B231A" w:rsidR="000F0549" w:rsidRPr="00DD0953" w:rsidRDefault="000F0549" w:rsidP="002344F6">
      <w:pPr>
        <w:pStyle w:val="Default"/>
        <w:numPr>
          <w:ilvl w:val="0"/>
          <w:numId w:val="11"/>
        </w:numPr>
        <w:rPr>
          <w:rFonts w:ascii="Times New Roman" w:hAnsi="Times New Roman" w:cs="Times New Roman"/>
        </w:rPr>
      </w:pPr>
      <w:r w:rsidRPr="00DD0953">
        <w:rPr>
          <w:rFonts w:ascii="Times New Roman" w:hAnsi="Times New Roman" w:cs="Times New Roman"/>
        </w:rPr>
        <w:t>20</w:t>
      </w:r>
      <w:r w:rsidR="00C50FA6" w:rsidRPr="00DD0953">
        <w:rPr>
          <w:rFonts w:ascii="Times New Roman" w:hAnsi="Times New Roman" w:cs="Times New Roman"/>
        </w:rPr>
        <w:t>3</w:t>
      </w:r>
      <w:r w:rsidR="00577122" w:rsidRPr="00DD0953">
        <w:rPr>
          <w:rFonts w:ascii="Times New Roman" w:hAnsi="Times New Roman" w:cs="Times New Roman"/>
        </w:rPr>
        <w:t>2</w:t>
      </w:r>
      <w:r w:rsidRPr="00DD0953">
        <w:rPr>
          <w:rFonts w:ascii="Times New Roman" w:hAnsi="Times New Roman" w:cs="Times New Roman"/>
        </w:rPr>
        <w:t xml:space="preserve"> Employment</w:t>
      </w:r>
    </w:p>
    <w:p w14:paraId="29814022" w14:textId="11135152" w:rsidR="000F0549" w:rsidRPr="00DD0953" w:rsidRDefault="00C50FA6" w:rsidP="002344F6">
      <w:pPr>
        <w:pStyle w:val="Default"/>
        <w:numPr>
          <w:ilvl w:val="0"/>
          <w:numId w:val="11"/>
        </w:numPr>
        <w:rPr>
          <w:rFonts w:ascii="Times New Roman" w:hAnsi="Times New Roman" w:cs="Times New Roman"/>
        </w:rPr>
      </w:pPr>
      <w:r w:rsidRPr="00DD0953">
        <w:rPr>
          <w:rFonts w:ascii="Times New Roman" w:hAnsi="Times New Roman" w:cs="Times New Roman"/>
        </w:rPr>
        <w:t>Average</w:t>
      </w:r>
      <w:r w:rsidR="000F0549" w:rsidRPr="00DD0953">
        <w:rPr>
          <w:rFonts w:ascii="Times New Roman" w:hAnsi="Times New Roman" w:cs="Times New Roman"/>
        </w:rPr>
        <w:t xml:space="preserve"> Hourly Earnings </w:t>
      </w:r>
      <w:r w:rsidR="00D91727" w:rsidRPr="00DD0953">
        <w:rPr>
          <w:rFonts w:ascii="Times New Roman" w:hAnsi="Times New Roman" w:cs="Times New Roman"/>
        </w:rPr>
        <w:t>(minimum of $13.00/hour)</w:t>
      </w:r>
    </w:p>
    <w:p w14:paraId="5E8625C0" w14:textId="0AEF8637" w:rsidR="000F0549" w:rsidRPr="00DD0953" w:rsidRDefault="000F0549" w:rsidP="002344F6">
      <w:pPr>
        <w:pStyle w:val="Default"/>
        <w:numPr>
          <w:ilvl w:val="0"/>
          <w:numId w:val="11"/>
        </w:numPr>
        <w:rPr>
          <w:rFonts w:ascii="Times New Roman" w:hAnsi="Times New Roman" w:cs="Times New Roman"/>
        </w:rPr>
      </w:pPr>
      <w:r w:rsidRPr="00DD0953">
        <w:rPr>
          <w:rFonts w:ascii="Times New Roman" w:hAnsi="Times New Roman" w:cs="Times New Roman"/>
        </w:rPr>
        <w:t>202</w:t>
      </w:r>
      <w:r w:rsidR="00D91727" w:rsidRPr="00DD0953">
        <w:rPr>
          <w:rFonts w:ascii="Times New Roman" w:hAnsi="Times New Roman" w:cs="Times New Roman"/>
        </w:rPr>
        <w:t>2</w:t>
      </w:r>
      <w:r w:rsidRPr="00DD0953">
        <w:rPr>
          <w:rFonts w:ascii="Times New Roman" w:hAnsi="Times New Roman" w:cs="Times New Roman"/>
        </w:rPr>
        <w:t xml:space="preserve"> - 20</w:t>
      </w:r>
      <w:r w:rsidR="00E756C6" w:rsidRPr="00DD0953">
        <w:rPr>
          <w:rFonts w:ascii="Times New Roman" w:hAnsi="Times New Roman" w:cs="Times New Roman"/>
        </w:rPr>
        <w:t>3</w:t>
      </w:r>
      <w:r w:rsidR="00D91727" w:rsidRPr="00DD0953">
        <w:rPr>
          <w:rFonts w:ascii="Times New Roman" w:hAnsi="Times New Roman" w:cs="Times New Roman"/>
        </w:rPr>
        <w:t>2</w:t>
      </w:r>
      <w:r w:rsidRPr="00DD0953">
        <w:rPr>
          <w:rFonts w:ascii="Times New Roman" w:hAnsi="Times New Roman" w:cs="Times New Roman"/>
        </w:rPr>
        <w:t xml:space="preserve">% Employment Change </w:t>
      </w:r>
      <w:r w:rsidR="00D91727" w:rsidRPr="00DD0953">
        <w:rPr>
          <w:rFonts w:ascii="Times New Roman" w:hAnsi="Times New Roman" w:cs="Times New Roman"/>
        </w:rPr>
        <w:t>(&lt;=</w:t>
      </w:r>
      <w:r w:rsidR="00A44E7E" w:rsidRPr="00DD0953">
        <w:rPr>
          <w:rFonts w:ascii="Times New Roman" w:hAnsi="Times New Roman" w:cs="Times New Roman"/>
        </w:rPr>
        <w:t xml:space="preserve"> 5%)</w:t>
      </w:r>
    </w:p>
    <w:p w14:paraId="06267880" w14:textId="535F059E" w:rsidR="000F0549" w:rsidRPr="00DD0953" w:rsidRDefault="000F0549" w:rsidP="002344F6">
      <w:pPr>
        <w:pStyle w:val="Default"/>
        <w:numPr>
          <w:ilvl w:val="0"/>
          <w:numId w:val="11"/>
        </w:numPr>
        <w:rPr>
          <w:rFonts w:ascii="Times New Roman" w:hAnsi="Times New Roman" w:cs="Times New Roman"/>
        </w:rPr>
      </w:pPr>
      <w:r w:rsidRPr="00DD0953">
        <w:rPr>
          <w:rFonts w:ascii="Times New Roman" w:hAnsi="Times New Roman" w:cs="Times New Roman"/>
        </w:rPr>
        <w:t>Average Annual Openings</w:t>
      </w:r>
      <w:r w:rsidR="00A44E7E" w:rsidRPr="00DD0953">
        <w:rPr>
          <w:rFonts w:ascii="Times New Roman" w:hAnsi="Times New Roman" w:cs="Times New Roman"/>
        </w:rPr>
        <w:t xml:space="preserve"> (&lt;= 5)</w:t>
      </w:r>
    </w:p>
    <w:p w14:paraId="52435BC0" w14:textId="021EBDCB" w:rsidR="000F0549" w:rsidRPr="00DD0953" w:rsidRDefault="000F0549" w:rsidP="002344F6">
      <w:pPr>
        <w:pStyle w:val="Default"/>
        <w:numPr>
          <w:ilvl w:val="0"/>
          <w:numId w:val="11"/>
        </w:numPr>
        <w:rPr>
          <w:rFonts w:ascii="Times New Roman" w:hAnsi="Times New Roman" w:cs="Times New Roman"/>
        </w:rPr>
      </w:pPr>
      <w:r w:rsidRPr="00DD0953">
        <w:rPr>
          <w:rFonts w:ascii="Times New Roman" w:hAnsi="Times New Roman" w:cs="Times New Roman"/>
        </w:rPr>
        <w:t>Local Knowledge</w:t>
      </w:r>
    </w:p>
    <w:p w14:paraId="0CE97CE7" w14:textId="77777777" w:rsidR="000F0549" w:rsidRPr="00DD0953" w:rsidRDefault="000F0549" w:rsidP="000F0549">
      <w:pPr>
        <w:pStyle w:val="Default"/>
        <w:rPr>
          <w:rFonts w:ascii="Times New Roman" w:hAnsi="Times New Roman" w:cs="Times New Roman"/>
        </w:rPr>
      </w:pPr>
    </w:p>
    <w:p w14:paraId="4D28B5B4" w14:textId="7F8E1E85" w:rsidR="009937FC" w:rsidRDefault="000F0549" w:rsidP="000F0549">
      <w:pPr>
        <w:pStyle w:val="Pa6"/>
        <w:jc w:val="both"/>
        <w:rPr>
          <w:rFonts w:ascii="Times New Roman" w:hAnsi="Times New Roman" w:cs="Times New Roman"/>
          <w:color w:val="000000"/>
        </w:rPr>
      </w:pPr>
      <w:r w:rsidRPr="00DD0953">
        <w:rPr>
          <w:rFonts w:ascii="Times New Roman" w:hAnsi="Times New Roman" w:cs="Times New Roman"/>
          <w:color w:val="000000"/>
        </w:rPr>
        <w:t xml:space="preserve">The target occupations, like the in-demand occupations, shed light on the employment needs of employers. However, the target occupations’ process criteria go several steps further and measure </w:t>
      </w:r>
      <w:r w:rsidR="004E1F2B">
        <w:rPr>
          <w:rFonts w:ascii="Times New Roman" w:hAnsi="Times New Roman" w:cs="Times New Roman"/>
          <w:color w:val="000000"/>
        </w:rPr>
        <w:t xml:space="preserve">additional criteria such as </w:t>
      </w:r>
      <w:r w:rsidRPr="00DD0953">
        <w:rPr>
          <w:rFonts w:ascii="Times New Roman" w:hAnsi="Times New Roman" w:cs="Times New Roman"/>
          <w:color w:val="000000"/>
        </w:rPr>
        <w:t>educational attainment requirement</w:t>
      </w:r>
      <w:r w:rsidR="004E1F2B">
        <w:rPr>
          <w:rFonts w:ascii="Times New Roman" w:hAnsi="Times New Roman" w:cs="Times New Roman"/>
          <w:color w:val="000000"/>
        </w:rPr>
        <w:t xml:space="preserve">s and hourly earnings. </w:t>
      </w:r>
      <w:r w:rsidR="005A55F7">
        <w:rPr>
          <w:rFonts w:ascii="Times New Roman" w:hAnsi="Times New Roman" w:cs="Times New Roman"/>
          <w:color w:val="000000"/>
        </w:rPr>
        <w:t>Because</w:t>
      </w:r>
      <w:r w:rsidRPr="00DD0953">
        <w:rPr>
          <w:rFonts w:ascii="Times New Roman" w:hAnsi="Times New Roman" w:cs="Times New Roman"/>
          <w:color w:val="000000"/>
        </w:rPr>
        <w:t xml:space="preserve"> </w:t>
      </w:r>
      <w:r w:rsidR="005A55F7" w:rsidRPr="005A55F7">
        <w:rPr>
          <w:rFonts w:ascii="Times New Roman" w:hAnsi="Times New Roman" w:cs="Times New Roman"/>
          <w:color w:val="000000"/>
        </w:rPr>
        <w:t>the target occupations list identifies which occupations CVWDB can dedicate WIOA training resources</w:t>
      </w:r>
      <w:r w:rsidR="009937FC">
        <w:rPr>
          <w:rFonts w:ascii="Times New Roman" w:hAnsi="Times New Roman" w:cs="Times New Roman"/>
          <w:color w:val="000000"/>
        </w:rPr>
        <w:t>,</w:t>
      </w:r>
      <w:r w:rsidR="005A55F7">
        <w:rPr>
          <w:rFonts w:ascii="Times New Roman" w:hAnsi="Times New Roman" w:cs="Times New Roman"/>
          <w:color w:val="000000"/>
        </w:rPr>
        <w:t xml:space="preserve"> occupations that d</w:t>
      </w:r>
      <w:r w:rsidR="009937FC">
        <w:rPr>
          <w:rFonts w:ascii="Times New Roman" w:hAnsi="Times New Roman" w:cs="Times New Roman"/>
          <w:color w:val="000000"/>
        </w:rPr>
        <w:t>o</w:t>
      </w:r>
      <w:r w:rsidR="005A55F7">
        <w:rPr>
          <w:rFonts w:ascii="Times New Roman" w:hAnsi="Times New Roman" w:cs="Times New Roman"/>
          <w:color w:val="000000"/>
        </w:rPr>
        <w:t xml:space="preserve"> not require </w:t>
      </w:r>
      <w:r w:rsidR="004E1F2B">
        <w:rPr>
          <w:rFonts w:ascii="Times New Roman" w:hAnsi="Times New Roman" w:cs="Times New Roman"/>
          <w:color w:val="000000"/>
        </w:rPr>
        <w:t xml:space="preserve">postsecondary education are not included. </w:t>
      </w:r>
      <w:r w:rsidR="005A55F7" w:rsidRPr="005A55F7">
        <w:rPr>
          <w:rFonts w:ascii="Times New Roman" w:hAnsi="Times New Roman" w:cs="Times New Roman"/>
          <w:color w:val="000000"/>
        </w:rPr>
        <w:t xml:space="preserve"> </w:t>
      </w:r>
      <w:r w:rsidR="00247966">
        <w:rPr>
          <w:rFonts w:ascii="Times New Roman" w:hAnsi="Times New Roman" w:cs="Times New Roman"/>
          <w:color w:val="000000"/>
        </w:rPr>
        <w:t>Additionally,</w:t>
      </w:r>
      <w:r w:rsidR="004F2497">
        <w:rPr>
          <w:rFonts w:ascii="Times New Roman" w:hAnsi="Times New Roman" w:cs="Times New Roman"/>
          <w:color w:val="000000"/>
        </w:rPr>
        <w:t xml:space="preserve"> occupations that are not predicated to meet the </w:t>
      </w:r>
      <w:r w:rsidRPr="00DD0953">
        <w:rPr>
          <w:rFonts w:ascii="Times New Roman" w:hAnsi="Times New Roman" w:cs="Times New Roman"/>
          <w:color w:val="000000"/>
        </w:rPr>
        <w:t>region’s living wage</w:t>
      </w:r>
      <w:r w:rsidR="00DD7250">
        <w:rPr>
          <w:rFonts w:ascii="Times New Roman" w:hAnsi="Times New Roman" w:cs="Times New Roman"/>
          <w:color w:val="000000"/>
        </w:rPr>
        <w:t xml:space="preserve">, currently calculated at $13.00 per hour, are not included. </w:t>
      </w:r>
      <w:r w:rsidRPr="00DD0953">
        <w:rPr>
          <w:rFonts w:ascii="Times New Roman" w:hAnsi="Times New Roman" w:cs="Times New Roman"/>
          <w:color w:val="000000"/>
        </w:rPr>
        <w:t xml:space="preserve"> </w:t>
      </w:r>
    </w:p>
    <w:p w14:paraId="1108DB01" w14:textId="77777777" w:rsidR="009937FC" w:rsidRDefault="009937FC" w:rsidP="000F0549">
      <w:pPr>
        <w:pStyle w:val="Pa6"/>
        <w:jc w:val="both"/>
        <w:rPr>
          <w:rFonts w:ascii="Times New Roman" w:hAnsi="Times New Roman" w:cs="Times New Roman"/>
          <w:color w:val="000000"/>
        </w:rPr>
      </w:pPr>
    </w:p>
    <w:p w14:paraId="74695872" w14:textId="2DCF9EB9" w:rsidR="000F0549" w:rsidRDefault="000F0549" w:rsidP="000F0549">
      <w:pPr>
        <w:pStyle w:val="Pa6"/>
        <w:jc w:val="both"/>
        <w:rPr>
          <w:rFonts w:ascii="Times New Roman" w:hAnsi="Times New Roman" w:cs="Times New Roman"/>
          <w:color w:val="000000"/>
        </w:rPr>
      </w:pPr>
      <w:r w:rsidRPr="00DD0953">
        <w:rPr>
          <w:rFonts w:ascii="Times New Roman" w:hAnsi="Times New Roman" w:cs="Times New Roman"/>
          <w:color w:val="000000"/>
        </w:rPr>
        <w:t xml:space="preserve">The target occupations show that our region’s employment opportunities are diverse, an indicator of resiliency against unpredictable economic downturns and that </w:t>
      </w:r>
      <w:r w:rsidR="009350F1" w:rsidRPr="00DD0953">
        <w:rPr>
          <w:rFonts w:ascii="Times New Roman" w:hAnsi="Times New Roman" w:cs="Times New Roman"/>
          <w:color w:val="000000"/>
        </w:rPr>
        <w:t>critical</w:t>
      </w:r>
      <w:r w:rsidRPr="00DD0953">
        <w:rPr>
          <w:rFonts w:ascii="Times New Roman" w:hAnsi="Times New Roman" w:cs="Times New Roman"/>
          <w:color w:val="000000"/>
        </w:rPr>
        <w:t xml:space="preserve"> areas of innovation continue to grow. </w:t>
      </w:r>
    </w:p>
    <w:p w14:paraId="2B36EE50" w14:textId="77777777" w:rsidR="00997408" w:rsidRDefault="00997408" w:rsidP="00997408">
      <w:pPr>
        <w:pStyle w:val="Default"/>
      </w:pPr>
    </w:p>
    <w:p w14:paraId="1359CFFE" w14:textId="78309FBA" w:rsidR="00791270" w:rsidRPr="00DD0953" w:rsidRDefault="00791270" w:rsidP="00791270">
      <w:pPr>
        <w:pStyle w:val="Pa6"/>
        <w:jc w:val="both"/>
        <w:rPr>
          <w:rFonts w:ascii="Times New Roman" w:hAnsi="Times New Roman" w:cs="Times New Roman"/>
          <w:color w:val="000000"/>
        </w:rPr>
      </w:pPr>
      <w:r w:rsidRPr="00627450">
        <w:rPr>
          <w:rFonts w:ascii="Times New Roman" w:hAnsi="Times New Roman" w:cs="Times New Roman"/>
          <w:color w:val="000000"/>
        </w:rPr>
        <w:t>At the occupation level, the top five largest occupations by employment are General and Operations Managers,</w:t>
      </w:r>
      <w:r w:rsidR="003F0792" w:rsidRPr="00627450">
        <w:rPr>
          <w:rFonts w:ascii="Times New Roman" w:hAnsi="Times New Roman" w:cs="Times New Roman"/>
          <w:color w:val="000000"/>
        </w:rPr>
        <w:t xml:space="preserve"> Registered Nurses, </w:t>
      </w:r>
      <w:r w:rsidRPr="00627450">
        <w:rPr>
          <w:rFonts w:ascii="Times New Roman" w:hAnsi="Times New Roman" w:cs="Times New Roman"/>
          <w:color w:val="000000"/>
        </w:rPr>
        <w:t>Heavy and Tractor-Trailer Truck Drivers, Elementary School Teachers, except Special Education</w:t>
      </w:r>
      <w:r w:rsidR="00627450" w:rsidRPr="00627450">
        <w:rPr>
          <w:rFonts w:ascii="Times New Roman" w:hAnsi="Times New Roman" w:cs="Times New Roman"/>
          <w:color w:val="000000"/>
        </w:rPr>
        <w:t xml:space="preserve"> and </w:t>
      </w:r>
      <w:r w:rsidR="00627450" w:rsidRPr="00627450">
        <w:rPr>
          <w:rFonts w:ascii="Times New Roman" w:hAnsi="Times New Roman" w:cs="Times New Roman"/>
          <w:color w:val="000000"/>
        </w:rPr>
        <w:t>Secondary School Teachers, Except Special and Career/Technical Education</w:t>
      </w:r>
      <w:r w:rsidRPr="00627450">
        <w:rPr>
          <w:rFonts w:ascii="Times New Roman" w:hAnsi="Times New Roman" w:cs="Times New Roman"/>
          <w:color w:val="000000"/>
        </w:rPr>
        <w:t xml:space="preserve">. These five largest occupations’ </w:t>
      </w:r>
      <w:r w:rsidR="006936BC">
        <w:rPr>
          <w:rFonts w:ascii="Times New Roman" w:hAnsi="Times New Roman" w:cs="Times New Roman"/>
          <w:color w:val="000000"/>
        </w:rPr>
        <w:t xml:space="preserve">entry </w:t>
      </w:r>
      <w:r w:rsidR="005F1547">
        <w:rPr>
          <w:rFonts w:ascii="Times New Roman" w:hAnsi="Times New Roman" w:cs="Times New Roman"/>
          <w:color w:val="000000"/>
        </w:rPr>
        <w:t xml:space="preserve">level </w:t>
      </w:r>
      <w:r w:rsidRPr="00627450">
        <w:rPr>
          <w:rFonts w:ascii="Times New Roman" w:hAnsi="Times New Roman" w:cs="Times New Roman"/>
          <w:color w:val="000000"/>
        </w:rPr>
        <w:t>wages range from $</w:t>
      </w:r>
      <w:r w:rsidR="00E25386" w:rsidRPr="00627450">
        <w:rPr>
          <w:rFonts w:ascii="Times New Roman" w:hAnsi="Times New Roman" w:cs="Times New Roman"/>
          <w:color w:val="000000"/>
        </w:rPr>
        <w:t>1</w:t>
      </w:r>
      <w:r w:rsidR="00430183">
        <w:rPr>
          <w:rFonts w:ascii="Times New Roman" w:hAnsi="Times New Roman" w:cs="Times New Roman"/>
          <w:color w:val="000000"/>
        </w:rPr>
        <w:t>6.96</w:t>
      </w:r>
      <w:r w:rsidR="00061DBB">
        <w:rPr>
          <w:rFonts w:ascii="Times New Roman" w:hAnsi="Times New Roman" w:cs="Times New Roman"/>
          <w:color w:val="000000"/>
        </w:rPr>
        <w:t xml:space="preserve"> to $30.08</w:t>
      </w:r>
      <w:r w:rsidR="00D85746">
        <w:rPr>
          <w:rFonts w:ascii="Times New Roman" w:hAnsi="Times New Roman" w:cs="Times New Roman"/>
          <w:color w:val="000000"/>
        </w:rPr>
        <w:t xml:space="preserve"> per hour</w:t>
      </w:r>
      <w:r w:rsidR="005F1547">
        <w:rPr>
          <w:rFonts w:ascii="Times New Roman" w:hAnsi="Times New Roman" w:cs="Times New Roman"/>
          <w:color w:val="000000"/>
        </w:rPr>
        <w:t xml:space="preserve">. Experienced wages </w:t>
      </w:r>
      <w:r w:rsidR="00D85746">
        <w:rPr>
          <w:rFonts w:ascii="Times New Roman" w:hAnsi="Times New Roman" w:cs="Times New Roman"/>
          <w:color w:val="000000"/>
        </w:rPr>
        <w:t>range f</w:t>
      </w:r>
      <w:r w:rsidR="005F1547">
        <w:rPr>
          <w:rFonts w:ascii="Times New Roman" w:hAnsi="Times New Roman" w:cs="Times New Roman"/>
          <w:color w:val="000000"/>
        </w:rPr>
        <w:t xml:space="preserve">rom $27.08 to </w:t>
      </w:r>
      <w:r w:rsidRPr="00627450">
        <w:rPr>
          <w:rFonts w:ascii="Times New Roman" w:hAnsi="Times New Roman" w:cs="Times New Roman"/>
          <w:color w:val="000000"/>
        </w:rPr>
        <w:t xml:space="preserve">  $</w:t>
      </w:r>
      <w:r w:rsidR="00D85746">
        <w:rPr>
          <w:rFonts w:ascii="Times New Roman" w:hAnsi="Times New Roman" w:cs="Times New Roman"/>
          <w:color w:val="000000"/>
        </w:rPr>
        <w:t>42.36</w:t>
      </w:r>
      <w:r w:rsidRPr="00627450">
        <w:rPr>
          <w:rFonts w:ascii="Times New Roman" w:hAnsi="Times New Roman" w:cs="Times New Roman"/>
          <w:color w:val="000000"/>
        </w:rPr>
        <w:t xml:space="preserve"> per </w:t>
      </w:r>
      <w:r w:rsidR="00512AE7" w:rsidRPr="00627450">
        <w:rPr>
          <w:rFonts w:ascii="Times New Roman" w:hAnsi="Times New Roman" w:cs="Times New Roman"/>
          <w:color w:val="000000"/>
        </w:rPr>
        <w:t>hour</w:t>
      </w:r>
      <w:r w:rsidRPr="00627450">
        <w:rPr>
          <w:rFonts w:ascii="Times New Roman" w:hAnsi="Times New Roman" w:cs="Times New Roman"/>
          <w:color w:val="000000"/>
        </w:rPr>
        <w:t>.</w:t>
      </w:r>
      <w:r w:rsidRPr="00DD0953">
        <w:rPr>
          <w:rFonts w:ascii="Times New Roman" w:hAnsi="Times New Roman" w:cs="Times New Roman"/>
          <w:color w:val="000000"/>
        </w:rPr>
        <w:t xml:space="preserve"> </w:t>
      </w:r>
    </w:p>
    <w:p w14:paraId="778CFFD0" w14:textId="77777777" w:rsidR="00791270" w:rsidRPr="00DD0953" w:rsidRDefault="00791270" w:rsidP="00791270">
      <w:pPr>
        <w:pStyle w:val="Default"/>
        <w:rPr>
          <w:rFonts w:ascii="Times New Roman" w:hAnsi="Times New Roman" w:cs="Times New Roman"/>
        </w:rPr>
      </w:pPr>
    </w:p>
    <w:p w14:paraId="773EC5C5" w14:textId="4995FB5F" w:rsidR="00791270" w:rsidRPr="00DD0953" w:rsidRDefault="00791270" w:rsidP="00791270">
      <w:pPr>
        <w:pStyle w:val="BodyText"/>
        <w:spacing w:before="9"/>
        <w:rPr>
          <w:color w:val="000000"/>
        </w:rPr>
      </w:pPr>
      <w:r w:rsidRPr="00DD0953">
        <w:rPr>
          <w:color w:val="000000"/>
        </w:rPr>
        <w:t>Other indicators that should be noted are the annual</w:t>
      </w:r>
      <w:r w:rsidR="002436EB">
        <w:rPr>
          <w:color w:val="000000"/>
        </w:rPr>
        <w:t xml:space="preserve"> average</w:t>
      </w:r>
      <w:r w:rsidRPr="00DD0953">
        <w:rPr>
          <w:color w:val="000000"/>
        </w:rPr>
        <w:t xml:space="preserve"> </w:t>
      </w:r>
      <w:r w:rsidR="00F16157">
        <w:rPr>
          <w:color w:val="000000"/>
        </w:rPr>
        <w:t xml:space="preserve">employment </w:t>
      </w:r>
      <w:r w:rsidR="002436EB">
        <w:rPr>
          <w:color w:val="000000"/>
        </w:rPr>
        <w:t xml:space="preserve">2032 </w:t>
      </w:r>
      <w:r w:rsidRPr="00DD0953">
        <w:rPr>
          <w:color w:val="000000"/>
        </w:rPr>
        <w:t xml:space="preserve">and projected employment growth. </w:t>
      </w:r>
      <w:r w:rsidR="009D21B6">
        <w:rPr>
          <w:color w:val="000000"/>
        </w:rPr>
        <w:t>T</w:t>
      </w:r>
      <w:r w:rsidRPr="002436EB">
        <w:rPr>
          <w:color w:val="000000"/>
        </w:rPr>
        <w:t xml:space="preserve">arget occupations have </w:t>
      </w:r>
      <w:r w:rsidR="00936664" w:rsidRPr="00DD0953">
        <w:rPr>
          <w:color w:val="000000"/>
        </w:rPr>
        <w:t>annual</w:t>
      </w:r>
      <w:r w:rsidR="00936664">
        <w:rPr>
          <w:color w:val="000000"/>
        </w:rPr>
        <w:t xml:space="preserve"> average</w:t>
      </w:r>
      <w:r w:rsidR="00936664" w:rsidRPr="00DD0953">
        <w:rPr>
          <w:color w:val="000000"/>
        </w:rPr>
        <w:t xml:space="preserve"> </w:t>
      </w:r>
      <w:r w:rsidR="00936664">
        <w:rPr>
          <w:color w:val="000000"/>
        </w:rPr>
        <w:t>employment 2032</w:t>
      </w:r>
      <w:r w:rsidRPr="002436EB">
        <w:rPr>
          <w:color w:val="000000"/>
        </w:rPr>
        <w:t xml:space="preserve">, ranging from </w:t>
      </w:r>
      <w:r w:rsidR="00460DCC">
        <w:rPr>
          <w:color w:val="000000"/>
        </w:rPr>
        <w:t>73</w:t>
      </w:r>
      <w:r w:rsidRPr="002436EB">
        <w:rPr>
          <w:color w:val="000000"/>
        </w:rPr>
        <w:t xml:space="preserve"> to </w:t>
      </w:r>
      <w:r w:rsidR="00460DCC">
        <w:rPr>
          <w:color w:val="000000"/>
        </w:rPr>
        <w:t>2,458</w:t>
      </w:r>
      <w:r w:rsidRPr="002436EB">
        <w:rPr>
          <w:color w:val="000000"/>
        </w:rPr>
        <w:t xml:space="preserve">, and the projected employment growth of the occupations is an average of </w:t>
      </w:r>
      <w:r w:rsidR="00E074CE">
        <w:rPr>
          <w:color w:val="000000"/>
        </w:rPr>
        <w:t>16.3</w:t>
      </w:r>
      <w:r w:rsidRPr="002436EB">
        <w:rPr>
          <w:color w:val="000000"/>
        </w:rPr>
        <w:t>%.</w:t>
      </w:r>
    </w:p>
    <w:p w14:paraId="76B71E25" w14:textId="00C32BA5" w:rsidR="00B863AF" w:rsidRPr="00DD0953" w:rsidRDefault="00B863AF" w:rsidP="000F0549">
      <w:pPr>
        <w:pStyle w:val="BodyText"/>
        <w:spacing w:before="9"/>
        <w:rPr>
          <w:color w:val="000000"/>
        </w:rPr>
      </w:pPr>
    </w:p>
    <w:tbl>
      <w:tblPr>
        <w:tblStyle w:val="TableGrid"/>
        <w:tblW w:w="11245" w:type="dxa"/>
        <w:tblLayout w:type="fixed"/>
        <w:tblLook w:val="04A0" w:firstRow="1" w:lastRow="0" w:firstColumn="1" w:lastColumn="0" w:noHBand="0" w:noVBand="1"/>
      </w:tblPr>
      <w:tblGrid>
        <w:gridCol w:w="1255"/>
        <w:gridCol w:w="1890"/>
        <w:gridCol w:w="1620"/>
        <w:gridCol w:w="1620"/>
        <w:gridCol w:w="1080"/>
        <w:gridCol w:w="1080"/>
        <w:gridCol w:w="990"/>
        <w:gridCol w:w="1710"/>
      </w:tblGrid>
      <w:tr w:rsidR="00B900C8" w:rsidRPr="00B900C8" w14:paraId="113343CD" w14:textId="77777777" w:rsidTr="005C7ABB">
        <w:trPr>
          <w:trHeight w:val="1905"/>
        </w:trPr>
        <w:tc>
          <w:tcPr>
            <w:tcW w:w="1255" w:type="dxa"/>
            <w:shd w:val="clear" w:color="auto" w:fill="auto"/>
            <w:hideMark/>
          </w:tcPr>
          <w:p w14:paraId="7E0E2FF4" w14:textId="07E7E680" w:rsidR="00B900C8" w:rsidRPr="00B900C8" w:rsidRDefault="00B900C8" w:rsidP="00B900C8">
            <w:pPr>
              <w:pStyle w:val="BodyText"/>
              <w:spacing w:before="9"/>
              <w:rPr>
                <w:b/>
                <w:bCs/>
                <w:color w:val="000000"/>
              </w:rPr>
            </w:pPr>
            <w:r w:rsidRPr="00B900C8">
              <w:rPr>
                <w:b/>
                <w:bCs/>
                <w:color w:val="000000"/>
              </w:rPr>
              <w:t xml:space="preserve"> (SOC) Code (6-digit)</w:t>
            </w:r>
          </w:p>
        </w:tc>
        <w:tc>
          <w:tcPr>
            <w:tcW w:w="1890" w:type="dxa"/>
            <w:shd w:val="clear" w:color="auto" w:fill="auto"/>
            <w:hideMark/>
          </w:tcPr>
          <w:p w14:paraId="01529204" w14:textId="77777777" w:rsidR="00B900C8" w:rsidRPr="00B900C8" w:rsidRDefault="00B900C8" w:rsidP="00B900C8">
            <w:pPr>
              <w:pStyle w:val="BodyText"/>
              <w:spacing w:before="9"/>
              <w:rPr>
                <w:b/>
                <w:bCs/>
                <w:color w:val="000000"/>
              </w:rPr>
            </w:pPr>
            <w:r w:rsidRPr="00B900C8">
              <w:rPr>
                <w:b/>
                <w:bCs/>
                <w:color w:val="000000"/>
              </w:rPr>
              <w:t xml:space="preserve">Target Occupation Job Title </w:t>
            </w:r>
          </w:p>
        </w:tc>
        <w:tc>
          <w:tcPr>
            <w:tcW w:w="1620" w:type="dxa"/>
            <w:shd w:val="clear" w:color="auto" w:fill="auto"/>
            <w:hideMark/>
          </w:tcPr>
          <w:p w14:paraId="57B845FE" w14:textId="77777777" w:rsidR="00B900C8" w:rsidRPr="00B900C8" w:rsidRDefault="00B900C8" w:rsidP="00B900C8">
            <w:pPr>
              <w:pStyle w:val="BodyText"/>
              <w:spacing w:before="9"/>
              <w:rPr>
                <w:b/>
                <w:bCs/>
                <w:color w:val="000000"/>
              </w:rPr>
            </w:pPr>
            <w:r w:rsidRPr="00B900C8">
              <w:rPr>
                <w:b/>
                <w:bCs/>
                <w:color w:val="000000"/>
              </w:rPr>
              <w:t>* Annual Average Employment 2022</w:t>
            </w:r>
          </w:p>
        </w:tc>
        <w:tc>
          <w:tcPr>
            <w:tcW w:w="1620" w:type="dxa"/>
            <w:shd w:val="clear" w:color="auto" w:fill="auto"/>
            <w:hideMark/>
          </w:tcPr>
          <w:p w14:paraId="5362175C" w14:textId="77777777" w:rsidR="00B900C8" w:rsidRPr="00B900C8" w:rsidRDefault="00B900C8" w:rsidP="00B900C8">
            <w:pPr>
              <w:pStyle w:val="BodyText"/>
              <w:spacing w:before="9"/>
              <w:rPr>
                <w:b/>
                <w:bCs/>
                <w:color w:val="000000"/>
              </w:rPr>
            </w:pPr>
            <w:r w:rsidRPr="00B900C8">
              <w:rPr>
                <w:b/>
                <w:bCs/>
                <w:color w:val="000000"/>
              </w:rPr>
              <w:t>* Annual Average Employment 2032</w:t>
            </w:r>
          </w:p>
        </w:tc>
        <w:tc>
          <w:tcPr>
            <w:tcW w:w="1080" w:type="dxa"/>
            <w:shd w:val="clear" w:color="auto" w:fill="auto"/>
            <w:hideMark/>
          </w:tcPr>
          <w:p w14:paraId="752713EA" w14:textId="77777777" w:rsidR="00B900C8" w:rsidRPr="00B900C8" w:rsidRDefault="00B900C8" w:rsidP="00B900C8">
            <w:pPr>
              <w:pStyle w:val="BodyText"/>
              <w:spacing w:before="9"/>
              <w:rPr>
                <w:b/>
                <w:bCs/>
                <w:color w:val="000000"/>
              </w:rPr>
            </w:pPr>
            <w:r w:rsidRPr="00B900C8">
              <w:rPr>
                <w:b/>
                <w:bCs/>
                <w:color w:val="000000"/>
              </w:rPr>
              <w:t>* Percent Growth 2022-2032</w:t>
            </w:r>
          </w:p>
        </w:tc>
        <w:tc>
          <w:tcPr>
            <w:tcW w:w="1080" w:type="dxa"/>
            <w:shd w:val="clear" w:color="auto" w:fill="auto"/>
            <w:hideMark/>
          </w:tcPr>
          <w:p w14:paraId="7733DCA2" w14:textId="77777777" w:rsidR="00B900C8" w:rsidRPr="00B900C8" w:rsidRDefault="00B900C8" w:rsidP="00B900C8">
            <w:pPr>
              <w:pStyle w:val="BodyText"/>
              <w:spacing w:before="9"/>
              <w:rPr>
                <w:b/>
                <w:bCs/>
                <w:color w:val="000000"/>
              </w:rPr>
            </w:pPr>
            <w:r w:rsidRPr="00B900C8">
              <w:rPr>
                <w:b/>
                <w:bCs/>
                <w:color w:val="000000"/>
              </w:rPr>
              <w:t>Starting Salary per Hour (Entry Wage)</w:t>
            </w:r>
          </w:p>
        </w:tc>
        <w:tc>
          <w:tcPr>
            <w:tcW w:w="990" w:type="dxa"/>
            <w:shd w:val="clear" w:color="auto" w:fill="auto"/>
            <w:hideMark/>
          </w:tcPr>
          <w:p w14:paraId="1BA430F5" w14:textId="77777777" w:rsidR="00B900C8" w:rsidRPr="00B900C8" w:rsidRDefault="00B900C8" w:rsidP="00B900C8">
            <w:pPr>
              <w:pStyle w:val="BodyText"/>
              <w:spacing w:before="9"/>
              <w:rPr>
                <w:b/>
                <w:bCs/>
                <w:color w:val="000000"/>
              </w:rPr>
            </w:pPr>
            <w:r w:rsidRPr="00B900C8">
              <w:rPr>
                <w:b/>
                <w:bCs/>
                <w:color w:val="000000"/>
              </w:rPr>
              <w:t>Top Salary per Hour (Experienced Wage)</w:t>
            </w:r>
          </w:p>
        </w:tc>
        <w:tc>
          <w:tcPr>
            <w:tcW w:w="1710" w:type="dxa"/>
            <w:shd w:val="clear" w:color="auto" w:fill="auto"/>
            <w:hideMark/>
          </w:tcPr>
          <w:p w14:paraId="04F6F575" w14:textId="77777777" w:rsidR="00B900C8" w:rsidRPr="00B900C8" w:rsidRDefault="00B900C8" w:rsidP="00B900C8">
            <w:pPr>
              <w:pStyle w:val="BodyText"/>
              <w:spacing w:before="9"/>
              <w:rPr>
                <w:b/>
                <w:bCs/>
                <w:color w:val="000000"/>
              </w:rPr>
            </w:pPr>
            <w:r w:rsidRPr="00B900C8">
              <w:rPr>
                <w:b/>
                <w:bCs/>
                <w:color w:val="000000"/>
              </w:rPr>
              <w:t>Typical Education Needed for Entry into Occupation</w:t>
            </w:r>
          </w:p>
        </w:tc>
      </w:tr>
      <w:tr w:rsidR="00B900C8" w:rsidRPr="00B900C8" w14:paraId="7D85B270" w14:textId="77777777" w:rsidTr="005C7ABB">
        <w:trPr>
          <w:trHeight w:val="255"/>
        </w:trPr>
        <w:tc>
          <w:tcPr>
            <w:tcW w:w="1255" w:type="dxa"/>
            <w:shd w:val="clear" w:color="auto" w:fill="auto"/>
            <w:hideMark/>
          </w:tcPr>
          <w:p w14:paraId="76BCCF15" w14:textId="77777777" w:rsidR="00B900C8" w:rsidRPr="00B900C8" w:rsidRDefault="00B900C8" w:rsidP="00B900C8">
            <w:pPr>
              <w:pStyle w:val="BodyText"/>
              <w:spacing w:before="9"/>
              <w:rPr>
                <w:color w:val="000000"/>
              </w:rPr>
            </w:pPr>
            <w:r w:rsidRPr="00B900C8">
              <w:rPr>
                <w:color w:val="000000"/>
              </w:rPr>
              <w:t>11-1021</w:t>
            </w:r>
          </w:p>
        </w:tc>
        <w:tc>
          <w:tcPr>
            <w:tcW w:w="1890" w:type="dxa"/>
            <w:shd w:val="clear" w:color="auto" w:fill="auto"/>
            <w:noWrap/>
            <w:hideMark/>
          </w:tcPr>
          <w:p w14:paraId="44616100" w14:textId="77777777" w:rsidR="00B900C8" w:rsidRPr="00B900C8" w:rsidRDefault="00B900C8" w:rsidP="00B900C8">
            <w:pPr>
              <w:pStyle w:val="BodyText"/>
              <w:spacing w:before="9"/>
              <w:rPr>
                <w:color w:val="000000"/>
              </w:rPr>
            </w:pPr>
            <w:r w:rsidRPr="00B900C8">
              <w:rPr>
                <w:color w:val="000000"/>
              </w:rPr>
              <w:t>General and Operations Managers</w:t>
            </w:r>
          </w:p>
        </w:tc>
        <w:tc>
          <w:tcPr>
            <w:tcW w:w="1620" w:type="dxa"/>
            <w:shd w:val="clear" w:color="auto" w:fill="auto"/>
            <w:noWrap/>
            <w:hideMark/>
          </w:tcPr>
          <w:p w14:paraId="66D306F4" w14:textId="77777777" w:rsidR="00B900C8" w:rsidRPr="00B900C8" w:rsidRDefault="00B900C8" w:rsidP="00B900C8">
            <w:pPr>
              <w:pStyle w:val="BodyText"/>
              <w:spacing w:before="9"/>
              <w:rPr>
                <w:color w:val="000000"/>
              </w:rPr>
            </w:pPr>
            <w:r w:rsidRPr="00B900C8">
              <w:rPr>
                <w:color w:val="000000"/>
              </w:rPr>
              <w:t>2,192</w:t>
            </w:r>
          </w:p>
        </w:tc>
        <w:tc>
          <w:tcPr>
            <w:tcW w:w="1620" w:type="dxa"/>
            <w:shd w:val="clear" w:color="auto" w:fill="auto"/>
            <w:noWrap/>
            <w:hideMark/>
          </w:tcPr>
          <w:p w14:paraId="48BEA332" w14:textId="77777777" w:rsidR="00B900C8" w:rsidRPr="00B900C8" w:rsidRDefault="00B900C8" w:rsidP="00B900C8">
            <w:pPr>
              <w:pStyle w:val="BodyText"/>
              <w:spacing w:before="9"/>
              <w:rPr>
                <w:color w:val="000000"/>
              </w:rPr>
            </w:pPr>
            <w:r w:rsidRPr="00B900C8">
              <w:rPr>
                <w:color w:val="000000"/>
              </w:rPr>
              <w:t>2,458</w:t>
            </w:r>
          </w:p>
        </w:tc>
        <w:tc>
          <w:tcPr>
            <w:tcW w:w="1080" w:type="dxa"/>
            <w:shd w:val="clear" w:color="auto" w:fill="auto"/>
            <w:noWrap/>
            <w:hideMark/>
          </w:tcPr>
          <w:p w14:paraId="548785DC" w14:textId="77777777" w:rsidR="00B900C8" w:rsidRPr="00B900C8" w:rsidRDefault="00B900C8" w:rsidP="00B900C8">
            <w:pPr>
              <w:pStyle w:val="BodyText"/>
              <w:spacing w:before="9"/>
              <w:rPr>
                <w:color w:val="000000"/>
              </w:rPr>
            </w:pPr>
            <w:r w:rsidRPr="00B900C8">
              <w:rPr>
                <w:color w:val="000000"/>
              </w:rPr>
              <w:t>12.1%</w:t>
            </w:r>
          </w:p>
        </w:tc>
        <w:tc>
          <w:tcPr>
            <w:tcW w:w="1080" w:type="dxa"/>
            <w:shd w:val="clear" w:color="auto" w:fill="auto"/>
            <w:noWrap/>
            <w:hideMark/>
          </w:tcPr>
          <w:p w14:paraId="6E273ACF" w14:textId="77777777" w:rsidR="00B900C8" w:rsidRPr="00B900C8" w:rsidRDefault="00B900C8" w:rsidP="00B900C8">
            <w:pPr>
              <w:pStyle w:val="BodyText"/>
              <w:spacing w:before="9"/>
              <w:rPr>
                <w:color w:val="000000"/>
              </w:rPr>
            </w:pPr>
            <w:r w:rsidRPr="00B900C8">
              <w:rPr>
                <w:color w:val="000000"/>
              </w:rPr>
              <w:t>$19.20</w:t>
            </w:r>
          </w:p>
        </w:tc>
        <w:tc>
          <w:tcPr>
            <w:tcW w:w="990" w:type="dxa"/>
            <w:shd w:val="clear" w:color="auto" w:fill="auto"/>
            <w:noWrap/>
            <w:hideMark/>
          </w:tcPr>
          <w:p w14:paraId="72081AFF" w14:textId="77777777" w:rsidR="00B900C8" w:rsidRPr="00B900C8" w:rsidRDefault="00B900C8" w:rsidP="00B900C8">
            <w:pPr>
              <w:pStyle w:val="BodyText"/>
              <w:spacing w:before="9"/>
              <w:rPr>
                <w:color w:val="000000"/>
              </w:rPr>
            </w:pPr>
            <w:r w:rsidRPr="00B900C8">
              <w:rPr>
                <w:color w:val="000000"/>
              </w:rPr>
              <w:t>$30.27</w:t>
            </w:r>
          </w:p>
        </w:tc>
        <w:tc>
          <w:tcPr>
            <w:tcW w:w="1710" w:type="dxa"/>
            <w:shd w:val="clear" w:color="auto" w:fill="auto"/>
            <w:noWrap/>
            <w:hideMark/>
          </w:tcPr>
          <w:p w14:paraId="3C0095F5"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3E10AE9B" w14:textId="77777777" w:rsidTr="005C7ABB">
        <w:trPr>
          <w:trHeight w:val="255"/>
        </w:trPr>
        <w:tc>
          <w:tcPr>
            <w:tcW w:w="1255" w:type="dxa"/>
            <w:shd w:val="clear" w:color="auto" w:fill="auto"/>
            <w:hideMark/>
          </w:tcPr>
          <w:p w14:paraId="0D1B7C1C" w14:textId="77777777" w:rsidR="00B900C8" w:rsidRPr="00B900C8" w:rsidRDefault="00B900C8" w:rsidP="00B900C8">
            <w:pPr>
              <w:pStyle w:val="BodyText"/>
              <w:spacing w:before="9"/>
              <w:rPr>
                <w:color w:val="000000"/>
              </w:rPr>
            </w:pPr>
            <w:r w:rsidRPr="00B900C8">
              <w:rPr>
                <w:color w:val="000000"/>
              </w:rPr>
              <w:t>29-1141</w:t>
            </w:r>
          </w:p>
        </w:tc>
        <w:tc>
          <w:tcPr>
            <w:tcW w:w="1890" w:type="dxa"/>
            <w:shd w:val="clear" w:color="auto" w:fill="auto"/>
            <w:noWrap/>
            <w:hideMark/>
          </w:tcPr>
          <w:p w14:paraId="7274F6BD" w14:textId="77777777" w:rsidR="00B900C8" w:rsidRPr="00B900C8" w:rsidRDefault="00B900C8" w:rsidP="00B900C8">
            <w:pPr>
              <w:pStyle w:val="BodyText"/>
              <w:spacing w:before="9"/>
              <w:rPr>
                <w:color w:val="000000"/>
              </w:rPr>
            </w:pPr>
            <w:r w:rsidRPr="00B900C8">
              <w:rPr>
                <w:color w:val="000000"/>
              </w:rPr>
              <w:t>Registered Nurses</w:t>
            </w:r>
          </w:p>
        </w:tc>
        <w:tc>
          <w:tcPr>
            <w:tcW w:w="1620" w:type="dxa"/>
            <w:shd w:val="clear" w:color="auto" w:fill="auto"/>
            <w:noWrap/>
            <w:hideMark/>
          </w:tcPr>
          <w:p w14:paraId="0C2AB630" w14:textId="77777777" w:rsidR="00B900C8" w:rsidRPr="00B900C8" w:rsidRDefault="00B900C8" w:rsidP="00B900C8">
            <w:pPr>
              <w:pStyle w:val="BodyText"/>
              <w:spacing w:before="9"/>
              <w:rPr>
                <w:color w:val="000000"/>
              </w:rPr>
            </w:pPr>
            <w:r w:rsidRPr="00B900C8">
              <w:rPr>
                <w:color w:val="000000"/>
              </w:rPr>
              <w:t>1,443</w:t>
            </w:r>
          </w:p>
        </w:tc>
        <w:tc>
          <w:tcPr>
            <w:tcW w:w="1620" w:type="dxa"/>
            <w:shd w:val="clear" w:color="auto" w:fill="auto"/>
            <w:noWrap/>
            <w:hideMark/>
          </w:tcPr>
          <w:p w14:paraId="5D9BF6EC" w14:textId="77777777" w:rsidR="00B900C8" w:rsidRPr="00B900C8" w:rsidRDefault="00B900C8" w:rsidP="00B900C8">
            <w:pPr>
              <w:pStyle w:val="BodyText"/>
              <w:spacing w:before="9"/>
              <w:rPr>
                <w:color w:val="000000"/>
              </w:rPr>
            </w:pPr>
            <w:r w:rsidRPr="00B900C8">
              <w:rPr>
                <w:color w:val="000000"/>
              </w:rPr>
              <w:t>1,568</w:t>
            </w:r>
          </w:p>
        </w:tc>
        <w:tc>
          <w:tcPr>
            <w:tcW w:w="1080" w:type="dxa"/>
            <w:shd w:val="clear" w:color="auto" w:fill="auto"/>
            <w:noWrap/>
            <w:hideMark/>
          </w:tcPr>
          <w:p w14:paraId="435CB15F" w14:textId="77777777" w:rsidR="00B900C8" w:rsidRPr="00B900C8" w:rsidRDefault="00B900C8" w:rsidP="00B900C8">
            <w:pPr>
              <w:pStyle w:val="BodyText"/>
              <w:spacing w:before="9"/>
              <w:rPr>
                <w:color w:val="000000"/>
              </w:rPr>
            </w:pPr>
            <w:r w:rsidRPr="00B900C8">
              <w:rPr>
                <w:color w:val="000000"/>
              </w:rPr>
              <w:t>8.7%</w:t>
            </w:r>
          </w:p>
        </w:tc>
        <w:tc>
          <w:tcPr>
            <w:tcW w:w="1080" w:type="dxa"/>
            <w:shd w:val="clear" w:color="auto" w:fill="auto"/>
            <w:noWrap/>
            <w:hideMark/>
          </w:tcPr>
          <w:p w14:paraId="560D6A18" w14:textId="77777777" w:rsidR="00B900C8" w:rsidRPr="00B900C8" w:rsidRDefault="00B900C8" w:rsidP="00B900C8">
            <w:pPr>
              <w:pStyle w:val="BodyText"/>
              <w:spacing w:before="9"/>
              <w:rPr>
                <w:color w:val="000000"/>
              </w:rPr>
            </w:pPr>
            <w:r w:rsidRPr="00B900C8">
              <w:rPr>
                <w:color w:val="000000"/>
              </w:rPr>
              <w:t>$30.08</w:t>
            </w:r>
          </w:p>
        </w:tc>
        <w:tc>
          <w:tcPr>
            <w:tcW w:w="990" w:type="dxa"/>
            <w:shd w:val="clear" w:color="auto" w:fill="auto"/>
            <w:noWrap/>
            <w:hideMark/>
          </w:tcPr>
          <w:p w14:paraId="5BABF9BA" w14:textId="77777777" w:rsidR="00B900C8" w:rsidRPr="00B900C8" w:rsidRDefault="00B900C8" w:rsidP="00B900C8">
            <w:pPr>
              <w:pStyle w:val="BodyText"/>
              <w:spacing w:before="9"/>
              <w:rPr>
                <w:color w:val="000000"/>
              </w:rPr>
            </w:pPr>
            <w:r w:rsidRPr="00B900C8">
              <w:rPr>
                <w:color w:val="000000"/>
              </w:rPr>
              <w:t>$42.36</w:t>
            </w:r>
          </w:p>
        </w:tc>
        <w:tc>
          <w:tcPr>
            <w:tcW w:w="1710" w:type="dxa"/>
            <w:shd w:val="clear" w:color="auto" w:fill="auto"/>
            <w:noWrap/>
            <w:hideMark/>
          </w:tcPr>
          <w:p w14:paraId="6F983AB2"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0112CF83" w14:textId="77777777" w:rsidTr="005C7ABB">
        <w:trPr>
          <w:trHeight w:val="255"/>
        </w:trPr>
        <w:tc>
          <w:tcPr>
            <w:tcW w:w="1255" w:type="dxa"/>
            <w:shd w:val="clear" w:color="auto" w:fill="auto"/>
            <w:hideMark/>
          </w:tcPr>
          <w:p w14:paraId="21075889" w14:textId="77777777" w:rsidR="00B900C8" w:rsidRPr="00B900C8" w:rsidRDefault="00B900C8" w:rsidP="00B900C8">
            <w:pPr>
              <w:pStyle w:val="BodyText"/>
              <w:spacing w:before="9"/>
              <w:rPr>
                <w:color w:val="000000"/>
              </w:rPr>
            </w:pPr>
            <w:r w:rsidRPr="00B900C8">
              <w:rPr>
                <w:color w:val="000000"/>
              </w:rPr>
              <w:t>53-3032</w:t>
            </w:r>
          </w:p>
        </w:tc>
        <w:tc>
          <w:tcPr>
            <w:tcW w:w="1890" w:type="dxa"/>
            <w:shd w:val="clear" w:color="auto" w:fill="auto"/>
            <w:noWrap/>
            <w:hideMark/>
          </w:tcPr>
          <w:p w14:paraId="31DC4CA6" w14:textId="77777777" w:rsidR="00B900C8" w:rsidRPr="00B900C8" w:rsidRDefault="00B900C8" w:rsidP="00B900C8">
            <w:pPr>
              <w:pStyle w:val="BodyText"/>
              <w:spacing w:before="9"/>
              <w:rPr>
                <w:color w:val="000000"/>
              </w:rPr>
            </w:pPr>
            <w:r w:rsidRPr="00B900C8">
              <w:rPr>
                <w:color w:val="000000"/>
              </w:rPr>
              <w:t>Heavy and Tractor-Trailer Truck Drivers</w:t>
            </w:r>
          </w:p>
        </w:tc>
        <w:tc>
          <w:tcPr>
            <w:tcW w:w="1620" w:type="dxa"/>
            <w:shd w:val="clear" w:color="auto" w:fill="auto"/>
            <w:noWrap/>
            <w:hideMark/>
          </w:tcPr>
          <w:p w14:paraId="6B753DB7" w14:textId="77777777" w:rsidR="00B900C8" w:rsidRPr="00B900C8" w:rsidRDefault="00B900C8" w:rsidP="00B900C8">
            <w:pPr>
              <w:pStyle w:val="BodyText"/>
              <w:spacing w:before="9"/>
              <w:rPr>
                <w:color w:val="000000"/>
              </w:rPr>
            </w:pPr>
            <w:r w:rsidRPr="00B900C8">
              <w:rPr>
                <w:color w:val="000000"/>
              </w:rPr>
              <w:t>1,129</w:t>
            </w:r>
          </w:p>
        </w:tc>
        <w:tc>
          <w:tcPr>
            <w:tcW w:w="1620" w:type="dxa"/>
            <w:shd w:val="clear" w:color="auto" w:fill="auto"/>
            <w:noWrap/>
            <w:hideMark/>
          </w:tcPr>
          <w:p w14:paraId="0BCD8547" w14:textId="77777777" w:rsidR="00B900C8" w:rsidRPr="00B900C8" w:rsidRDefault="00B900C8" w:rsidP="00B900C8">
            <w:pPr>
              <w:pStyle w:val="BodyText"/>
              <w:spacing w:before="9"/>
              <w:rPr>
                <w:color w:val="000000"/>
              </w:rPr>
            </w:pPr>
            <w:r w:rsidRPr="00B900C8">
              <w:rPr>
                <w:color w:val="000000"/>
              </w:rPr>
              <w:t>1,243</w:t>
            </w:r>
          </w:p>
        </w:tc>
        <w:tc>
          <w:tcPr>
            <w:tcW w:w="1080" w:type="dxa"/>
            <w:shd w:val="clear" w:color="auto" w:fill="auto"/>
            <w:noWrap/>
            <w:hideMark/>
          </w:tcPr>
          <w:p w14:paraId="667EA891" w14:textId="77777777" w:rsidR="00B900C8" w:rsidRPr="00B900C8" w:rsidRDefault="00B900C8" w:rsidP="00B900C8">
            <w:pPr>
              <w:pStyle w:val="BodyText"/>
              <w:spacing w:before="9"/>
              <w:rPr>
                <w:color w:val="000000"/>
              </w:rPr>
            </w:pPr>
            <w:r w:rsidRPr="00B900C8">
              <w:rPr>
                <w:color w:val="000000"/>
              </w:rPr>
              <w:t>10.1%</w:t>
            </w:r>
          </w:p>
        </w:tc>
        <w:tc>
          <w:tcPr>
            <w:tcW w:w="1080" w:type="dxa"/>
            <w:shd w:val="clear" w:color="auto" w:fill="auto"/>
            <w:noWrap/>
            <w:hideMark/>
          </w:tcPr>
          <w:p w14:paraId="2415B039" w14:textId="77777777" w:rsidR="00B900C8" w:rsidRPr="00B900C8" w:rsidRDefault="00B900C8" w:rsidP="00B900C8">
            <w:pPr>
              <w:pStyle w:val="BodyText"/>
              <w:spacing w:before="9"/>
              <w:rPr>
                <w:color w:val="000000"/>
              </w:rPr>
            </w:pPr>
            <w:r w:rsidRPr="00B900C8">
              <w:rPr>
                <w:color w:val="000000"/>
              </w:rPr>
              <w:t>$16.96</w:t>
            </w:r>
          </w:p>
        </w:tc>
        <w:tc>
          <w:tcPr>
            <w:tcW w:w="990" w:type="dxa"/>
            <w:shd w:val="clear" w:color="auto" w:fill="auto"/>
            <w:noWrap/>
            <w:hideMark/>
          </w:tcPr>
          <w:p w14:paraId="6F16439C" w14:textId="77777777" w:rsidR="00B900C8" w:rsidRPr="00B900C8" w:rsidRDefault="00B900C8" w:rsidP="00B900C8">
            <w:pPr>
              <w:pStyle w:val="BodyText"/>
              <w:spacing w:before="9"/>
              <w:rPr>
                <w:color w:val="000000"/>
              </w:rPr>
            </w:pPr>
            <w:r w:rsidRPr="00B900C8">
              <w:rPr>
                <w:color w:val="000000"/>
              </w:rPr>
              <w:t>$27.08</w:t>
            </w:r>
          </w:p>
        </w:tc>
        <w:tc>
          <w:tcPr>
            <w:tcW w:w="1710" w:type="dxa"/>
            <w:shd w:val="clear" w:color="auto" w:fill="auto"/>
            <w:noWrap/>
            <w:hideMark/>
          </w:tcPr>
          <w:p w14:paraId="442CADC2" w14:textId="77777777" w:rsidR="00B900C8" w:rsidRPr="00B900C8" w:rsidRDefault="00B900C8" w:rsidP="00B900C8">
            <w:pPr>
              <w:pStyle w:val="BodyText"/>
              <w:spacing w:before="9"/>
              <w:rPr>
                <w:color w:val="000000"/>
              </w:rPr>
            </w:pPr>
            <w:r w:rsidRPr="00B900C8">
              <w:rPr>
                <w:color w:val="000000"/>
              </w:rPr>
              <w:t>Postsecondary nondegree award</w:t>
            </w:r>
          </w:p>
        </w:tc>
      </w:tr>
      <w:tr w:rsidR="00B900C8" w:rsidRPr="00B900C8" w14:paraId="3E3D806C" w14:textId="77777777" w:rsidTr="005C7ABB">
        <w:trPr>
          <w:trHeight w:val="510"/>
        </w:trPr>
        <w:tc>
          <w:tcPr>
            <w:tcW w:w="1255" w:type="dxa"/>
            <w:shd w:val="clear" w:color="auto" w:fill="auto"/>
            <w:hideMark/>
          </w:tcPr>
          <w:p w14:paraId="49AF7482" w14:textId="77777777" w:rsidR="00B900C8" w:rsidRPr="00B900C8" w:rsidRDefault="00B900C8" w:rsidP="00B900C8">
            <w:pPr>
              <w:pStyle w:val="BodyText"/>
              <w:spacing w:before="9"/>
              <w:rPr>
                <w:color w:val="000000"/>
              </w:rPr>
            </w:pPr>
            <w:r w:rsidRPr="00B900C8">
              <w:rPr>
                <w:color w:val="000000"/>
              </w:rPr>
              <w:t>25-2021</w:t>
            </w:r>
          </w:p>
        </w:tc>
        <w:tc>
          <w:tcPr>
            <w:tcW w:w="1890" w:type="dxa"/>
            <w:shd w:val="clear" w:color="auto" w:fill="auto"/>
            <w:hideMark/>
          </w:tcPr>
          <w:p w14:paraId="6B15879A" w14:textId="77777777" w:rsidR="00B900C8" w:rsidRPr="00B900C8" w:rsidRDefault="00B900C8" w:rsidP="00B900C8">
            <w:pPr>
              <w:pStyle w:val="BodyText"/>
              <w:spacing w:before="9"/>
              <w:rPr>
                <w:color w:val="000000"/>
              </w:rPr>
            </w:pPr>
            <w:r w:rsidRPr="00B900C8">
              <w:rPr>
                <w:color w:val="000000"/>
              </w:rPr>
              <w:t>Elementary School Teachers, Except Special Education</w:t>
            </w:r>
          </w:p>
        </w:tc>
        <w:tc>
          <w:tcPr>
            <w:tcW w:w="1620" w:type="dxa"/>
            <w:shd w:val="clear" w:color="auto" w:fill="auto"/>
            <w:noWrap/>
            <w:hideMark/>
          </w:tcPr>
          <w:p w14:paraId="34000539" w14:textId="77777777" w:rsidR="00B900C8" w:rsidRPr="00B900C8" w:rsidRDefault="00B900C8" w:rsidP="00B900C8">
            <w:pPr>
              <w:pStyle w:val="BodyText"/>
              <w:spacing w:before="9"/>
              <w:rPr>
                <w:color w:val="000000"/>
              </w:rPr>
            </w:pPr>
            <w:r w:rsidRPr="00B900C8">
              <w:rPr>
                <w:color w:val="000000"/>
              </w:rPr>
              <w:t>873</w:t>
            </w:r>
          </w:p>
        </w:tc>
        <w:tc>
          <w:tcPr>
            <w:tcW w:w="1620" w:type="dxa"/>
            <w:shd w:val="clear" w:color="auto" w:fill="auto"/>
            <w:noWrap/>
            <w:hideMark/>
          </w:tcPr>
          <w:p w14:paraId="7FD5334B" w14:textId="77777777" w:rsidR="00B900C8" w:rsidRPr="00B900C8" w:rsidRDefault="00B900C8" w:rsidP="00B900C8">
            <w:pPr>
              <w:pStyle w:val="BodyText"/>
              <w:spacing w:before="9"/>
              <w:rPr>
                <w:color w:val="000000"/>
              </w:rPr>
            </w:pPr>
            <w:r w:rsidRPr="00B900C8">
              <w:rPr>
                <w:color w:val="000000"/>
              </w:rPr>
              <w:t>930</w:t>
            </w:r>
          </w:p>
        </w:tc>
        <w:tc>
          <w:tcPr>
            <w:tcW w:w="1080" w:type="dxa"/>
            <w:shd w:val="clear" w:color="auto" w:fill="auto"/>
            <w:noWrap/>
            <w:hideMark/>
          </w:tcPr>
          <w:p w14:paraId="311DD16A" w14:textId="77777777" w:rsidR="00B900C8" w:rsidRPr="00B900C8" w:rsidRDefault="00B900C8" w:rsidP="00B900C8">
            <w:pPr>
              <w:pStyle w:val="BodyText"/>
              <w:spacing w:before="9"/>
              <w:rPr>
                <w:color w:val="000000"/>
              </w:rPr>
            </w:pPr>
            <w:r w:rsidRPr="00B900C8">
              <w:rPr>
                <w:color w:val="000000"/>
              </w:rPr>
              <w:t>7%</w:t>
            </w:r>
          </w:p>
        </w:tc>
        <w:tc>
          <w:tcPr>
            <w:tcW w:w="1080" w:type="dxa"/>
            <w:shd w:val="clear" w:color="auto" w:fill="auto"/>
            <w:noWrap/>
            <w:hideMark/>
          </w:tcPr>
          <w:p w14:paraId="5FF78B13" w14:textId="77777777" w:rsidR="00B900C8" w:rsidRPr="00B900C8" w:rsidRDefault="00B900C8" w:rsidP="00B900C8">
            <w:pPr>
              <w:pStyle w:val="BodyText"/>
              <w:spacing w:before="9"/>
              <w:rPr>
                <w:color w:val="000000"/>
              </w:rPr>
            </w:pPr>
            <w:r w:rsidRPr="00B900C8">
              <w:rPr>
                <w:color w:val="000000"/>
              </w:rPr>
              <w:t>$23.34</w:t>
            </w:r>
          </w:p>
        </w:tc>
        <w:tc>
          <w:tcPr>
            <w:tcW w:w="990" w:type="dxa"/>
            <w:shd w:val="clear" w:color="auto" w:fill="auto"/>
            <w:noWrap/>
            <w:hideMark/>
          </w:tcPr>
          <w:p w14:paraId="369F4141" w14:textId="77777777" w:rsidR="00B900C8" w:rsidRPr="00B900C8" w:rsidRDefault="00B900C8" w:rsidP="00B900C8">
            <w:pPr>
              <w:pStyle w:val="BodyText"/>
              <w:spacing w:before="9"/>
              <w:rPr>
                <w:color w:val="000000"/>
              </w:rPr>
            </w:pPr>
            <w:r w:rsidRPr="00B900C8">
              <w:rPr>
                <w:color w:val="000000"/>
              </w:rPr>
              <w:t>$28.84</w:t>
            </w:r>
          </w:p>
        </w:tc>
        <w:tc>
          <w:tcPr>
            <w:tcW w:w="1710" w:type="dxa"/>
            <w:shd w:val="clear" w:color="auto" w:fill="auto"/>
            <w:noWrap/>
            <w:hideMark/>
          </w:tcPr>
          <w:p w14:paraId="16971CED"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7FE39244" w14:textId="77777777" w:rsidTr="005C7ABB">
        <w:trPr>
          <w:trHeight w:val="510"/>
        </w:trPr>
        <w:tc>
          <w:tcPr>
            <w:tcW w:w="1255" w:type="dxa"/>
            <w:shd w:val="clear" w:color="auto" w:fill="auto"/>
            <w:hideMark/>
          </w:tcPr>
          <w:p w14:paraId="58747E48" w14:textId="77777777" w:rsidR="00B900C8" w:rsidRPr="00B900C8" w:rsidRDefault="00B900C8" w:rsidP="00B900C8">
            <w:pPr>
              <w:pStyle w:val="BodyText"/>
              <w:spacing w:before="9"/>
              <w:rPr>
                <w:color w:val="000000"/>
              </w:rPr>
            </w:pPr>
            <w:r w:rsidRPr="00B900C8">
              <w:rPr>
                <w:color w:val="000000"/>
              </w:rPr>
              <w:t>25-2031</w:t>
            </w:r>
          </w:p>
        </w:tc>
        <w:tc>
          <w:tcPr>
            <w:tcW w:w="1890" w:type="dxa"/>
            <w:shd w:val="clear" w:color="auto" w:fill="auto"/>
            <w:hideMark/>
          </w:tcPr>
          <w:p w14:paraId="081D8233" w14:textId="77777777" w:rsidR="00B900C8" w:rsidRPr="00B900C8" w:rsidRDefault="00B900C8" w:rsidP="00B900C8">
            <w:pPr>
              <w:pStyle w:val="BodyText"/>
              <w:spacing w:before="9"/>
              <w:rPr>
                <w:color w:val="000000"/>
              </w:rPr>
            </w:pPr>
            <w:r w:rsidRPr="00B900C8">
              <w:rPr>
                <w:color w:val="000000"/>
              </w:rPr>
              <w:t>Secondary School Teachers, Except Special and Career/Technical Education</w:t>
            </w:r>
          </w:p>
        </w:tc>
        <w:tc>
          <w:tcPr>
            <w:tcW w:w="1620" w:type="dxa"/>
            <w:shd w:val="clear" w:color="auto" w:fill="auto"/>
            <w:noWrap/>
            <w:hideMark/>
          </w:tcPr>
          <w:p w14:paraId="6F18A389" w14:textId="77777777" w:rsidR="00B900C8" w:rsidRPr="00B900C8" w:rsidRDefault="00B900C8" w:rsidP="00B900C8">
            <w:pPr>
              <w:pStyle w:val="BodyText"/>
              <w:spacing w:before="9"/>
              <w:rPr>
                <w:color w:val="000000"/>
              </w:rPr>
            </w:pPr>
            <w:r w:rsidRPr="00B900C8">
              <w:rPr>
                <w:color w:val="000000"/>
              </w:rPr>
              <w:t>646</w:t>
            </w:r>
          </w:p>
        </w:tc>
        <w:tc>
          <w:tcPr>
            <w:tcW w:w="1620" w:type="dxa"/>
            <w:shd w:val="clear" w:color="auto" w:fill="auto"/>
            <w:noWrap/>
            <w:hideMark/>
          </w:tcPr>
          <w:p w14:paraId="1F46A3C6" w14:textId="77777777" w:rsidR="00B900C8" w:rsidRPr="00B900C8" w:rsidRDefault="00B900C8" w:rsidP="00B900C8">
            <w:pPr>
              <w:pStyle w:val="BodyText"/>
              <w:spacing w:before="9"/>
              <w:rPr>
                <w:color w:val="000000"/>
              </w:rPr>
            </w:pPr>
            <w:r w:rsidRPr="00B900C8">
              <w:rPr>
                <w:color w:val="000000"/>
              </w:rPr>
              <w:t>692</w:t>
            </w:r>
          </w:p>
        </w:tc>
        <w:tc>
          <w:tcPr>
            <w:tcW w:w="1080" w:type="dxa"/>
            <w:shd w:val="clear" w:color="auto" w:fill="auto"/>
            <w:noWrap/>
            <w:hideMark/>
          </w:tcPr>
          <w:p w14:paraId="7405B712" w14:textId="77777777" w:rsidR="00B900C8" w:rsidRPr="00B900C8" w:rsidRDefault="00B900C8" w:rsidP="00B900C8">
            <w:pPr>
              <w:pStyle w:val="BodyText"/>
              <w:spacing w:before="9"/>
              <w:rPr>
                <w:color w:val="000000"/>
              </w:rPr>
            </w:pPr>
            <w:r w:rsidRPr="00B900C8">
              <w:rPr>
                <w:color w:val="000000"/>
              </w:rPr>
              <w:t>7%</w:t>
            </w:r>
          </w:p>
        </w:tc>
        <w:tc>
          <w:tcPr>
            <w:tcW w:w="1080" w:type="dxa"/>
            <w:shd w:val="clear" w:color="auto" w:fill="auto"/>
            <w:noWrap/>
            <w:hideMark/>
          </w:tcPr>
          <w:p w14:paraId="1A4D2D12" w14:textId="77777777" w:rsidR="00B900C8" w:rsidRPr="00B900C8" w:rsidRDefault="00B900C8" w:rsidP="00B900C8">
            <w:pPr>
              <w:pStyle w:val="BodyText"/>
              <w:spacing w:before="9"/>
              <w:rPr>
                <w:color w:val="000000"/>
              </w:rPr>
            </w:pPr>
            <w:r w:rsidRPr="00B900C8">
              <w:rPr>
                <w:color w:val="000000"/>
              </w:rPr>
              <w:t>$24.66</w:t>
            </w:r>
          </w:p>
        </w:tc>
        <w:tc>
          <w:tcPr>
            <w:tcW w:w="990" w:type="dxa"/>
            <w:shd w:val="clear" w:color="auto" w:fill="auto"/>
            <w:noWrap/>
            <w:hideMark/>
          </w:tcPr>
          <w:p w14:paraId="1DC6C503" w14:textId="77777777" w:rsidR="00B900C8" w:rsidRPr="00B900C8" w:rsidRDefault="00B900C8" w:rsidP="00B900C8">
            <w:pPr>
              <w:pStyle w:val="BodyText"/>
              <w:spacing w:before="9"/>
              <w:rPr>
                <w:color w:val="000000"/>
              </w:rPr>
            </w:pPr>
            <w:r w:rsidRPr="00B900C8">
              <w:rPr>
                <w:color w:val="000000"/>
              </w:rPr>
              <w:t>$30.97</w:t>
            </w:r>
          </w:p>
        </w:tc>
        <w:tc>
          <w:tcPr>
            <w:tcW w:w="1710" w:type="dxa"/>
            <w:shd w:val="clear" w:color="auto" w:fill="auto"/>
            <w:noWrap/>
            <w:hideMark/>
          </w:tcPr>
          <w:p w14:paraId="6D80C3C7"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72E37707" w14:textId="77777777" w:rsidTr="005C7ABB">
        <w:trPr>
          <w:trHeight w:val="255"/>
        </w:trPr>
        <w:tc>
          <w:tcPr>
            <w:tcW w:w="1255" w:type="dxa"/>
            <w:shd w:val="clear" w:color="auto" w:fill="auto"/>
            <w:hideMark/>
          </w:tcPr>
          <w:p w14:paraId="586F26F9" w14:textId="77777777" w:rsidR="00B900C8" w:rsidRPr="00B900C8" w:rsidRDefault="00B900C8" w:rsidP="00B900C8">
            <w:pPr>
              <w:pStyle w:val="BodyText"/>
              <w:spacing w:before="9"/>
              <w:rPr>
                <w:color w:val="000000"/>
              </w:rPr>
            </w:pPr>
            <w:r w:rsidRPr="00B900C8">
              <w:rPr>
                <w:color w:val="000000"/>
              </w:rPr>
              <w:t>31-1131</w:t>
            </w:r>
          </w:p>
        </w:tc>
        <w:tc>
          <w:tcPr>
            <w:tcW w:w="1890" w:type="dxa"/>
            <w:shd w:val="clear" w:color="auto" w:fill="auto"/>
            <w:noWrap/>
            <w:hideMark/>
          </w:tcPr>
          <w:p w14:paraId="3B370A6E" w14:textId="77777777" w:rsidR="00B900C8" w:rsidRPr="00B900C8" w:rsidRDefault="00B900C8" w:rsidP="00B900C8">
            <w:pPr>
              <w:pStyle w:val="BodyText"/>
              <w:spacing w:before="9"/>
              <w:rPr>
                <w:color w:val="000000"/>
              </w:rPr>
            </w:pPr>
            <w:r w:rsidRPr="00B900C8">
              <w:rPr>
                <w:color w:val="000000"/>
              </w:rPr>
              <w:t>Nursing Assistants</w:t>
            </w:r>
          </w:p>
        </w:tc>
        <w:tc>
          <w:tcPr>
            <w:tcW w:w="1620" w:type="dxa"/>
            <w:shd w:val="clear" w:color="auto" w:fill="auto"/>
            <w:noWrap/>
            <w:hideMark/>
          </w:tcPr>
          <w:p w14:paraId="4997EDFC" w14:textId="77777777" w:rsidR="00B900C8" w:rsidRPr="00B900C8" w:rsidRDefault="00B900C8" w:rsidP="00B900C8">
            <w:pPr>
              <w:pStyle w:val="BodyText"/>
              <w:spacing w:before="9"/>
              <w:rPr>
                <w:color w:val="000000"/>
              </w:rPr>
            </w:pPr>
            <w:r w:rsidRPr="00B900C8">
              <w:rPr>
                <w:color w:val="000000"/>
              </w:rPr>
              <w:t>561</w:t>
            </w:r>
          </w:p>
        </w:tc>
        <w:tc>
          <w:tcPr>
            <w:tcW w:w="1620" w:type="dxa"/>
            <w:shd w:val="clear" w:color="auto" w:fill="auto"/>
            <w:noWrap/>
            <w:hideMark/>
          </w:tcPr>
          <w:p w14:paraId="6491B616" w14:textId="77777777" w:rsidR="00B900C8" w:rsidRPr="00B900C8" w:rsidRDefault="00B900C8" w:rsidP="00B900C8">
            <w:pPr>
              <w:pStyle w:val="BodyText"/>
              <w:spacing w:before="9"/>
              <w:rPr>
                <w:color w:val="000000"/>
              </w:rPr>
            </w:pPr>
            <w:r w:rsidRPr="00B900C8">
              <w:rPr>
                <w:color w:val="000000"/>
              </w:rPr>
              <w:t>631</w:t>
            </w:r>
          </w:p>
        </w:tc>
        <w:tc>
          <w:tcPr>
            <w:tcW w:w="1080" w:type="dxa"/>
            <w:shd w:val="clear" w:color="auto" w:fill="auto"/>
            <w:noWrap/>
            <w:hideMark/>
          </w:tcPr>
          <w:p w14:paraId="45034627" w14:textId="77777777" w:rsidR="00B900C8" w:rsidRPr="00B900C8" w:rsidRDefault="00B900C8" w:rsidP="00B900C8">
            <w:pPr>
              <w:pStyle w:val="BodyText"/>
              <w:spacing w:before="9"/>
              <w:rPr>
                <w:color w:val="000000"/>
              </w:rPr>
            </w:pPr>
            <w:r w:rsidRPr="00B900C8">
              <w:rPr>
                <w:color w:val="000000"/>
              </w:rPr>
              <w:t>12%</w:t>
            </w:r>
          </w:p>
        </w:tc>
        <w:tc>
          <w:tcPr>
            <w:tcW w:w="1080" w:type="dxa"/>
            <w:shd w:val="clear" w:color="auto" w:fill="auto"/>
            <w:noWrap/>
            <w:hideMark/>
          </w:tcPr>
          <w:p w14:paraId="29A7300B" w14:textId="77777777" w:rsidR="00B900C8" w:rsidRPr="00B900C8" w:rsidRDefault="00B900C8" w:rsidP="00B900C8">
            <w:pPr>
              <w:pStyle w:val="BodyText"/>
              <w:spacing w:before="9"/>
              <w:rPr>
                <w:color w:val="000000"/>
              </w:rPr>
            </w:pPr>
            <w:r w:rsidRPr="00B900C8">
              <w:rPr>
                <w:color w:val="000000"/>
              </w:rPr>
              <w:t>$13.08</w:t>
            </w:r>
          </w:p>
        </w:tc>
        <w:tc>
          <w:tcPr>
            <w:tcW w:w="990" w:type="dxa"/>
            <w:shd w:val="clear" w:color="auto" w:fill="auto"/>
            <w:noWrap/>
            <w:hideMark/>
          </w:tcPr>
          <w:p w14:paraId="0DEAE2BA" w14:textId="77777777" w:rsidR="00B900C8" w:rsidRPr="00B900C8" w:rsidRDefault="00B900C8" w:rsidP="00B900C8">
            <w:pPr>
              <w:pStyle w:val="BodyText"/>
              <w:spacing w:before="9"/>
              <w:rPr>
                <w:color w:val="000000"/>
              </w:rPr>
            </w:pPr>
            <w:r w:rsidRPr="00B900C8">
              <w:rPr>
                <w:color w:val="000000"/>
              </w:rPr>
              <w:t>$16.50</w:t>
            </w:r>
          </w:p>
        </w:tc>
        <w:tc>
          <w:tcPr>
            <w:tcW w:w="1710" w:type="dxa"/>
            <w:shd w:val="clear" w:color="auto" w:fill="auto"/>
            <w:noWrap/>
            <w:hideMark/>
          </w:tcPr>
          <w:p w14:paraId="0708AD0D" w14:textId="77777777" w:rsidR="00B900C8" w:rsidRPr="00B900C8" w:rsidRDefault="00B900C8" w:rsidP="00B900C8">
            <w:pPr>
              <w:pStyle w:val="BodyText"/>
              <w:spacing w:before="9"/>
              <w:rPr>
                <w:color w:val="000000"/>
              </w:rPr>
            </w:pPr>
            <w:r w:rsidRPr="00B900C8">
              <w:rPr>
                <w:color w:val="000000"/>
              </w:rPr>
              <w:t>Postsecondary nondegree award</w:t>
            </w:r>
          </w:p>
        </w:tc>
      </w:tr>
      <w:tr w:rsidR="00B900C8" w:rsidRPr="00B900C8" w14:paraId="19A455AF" w14:textId="77777777" w:rsidTr="005C7ABB">
        <w:trPr>
          <w:trHeight w:val="255"/>
        </w:trPr>
        <w:tc>
          <w:tcPr>
            <w:tcW w:w="1255" w:type="dxa"/>
            <w:shd w:val="clear" w:color="auto" w:fill="auto"/>
            <w:hideMark/>
          </w:tcPr>
          <w:p w14:paraId="1B5A474C" w14:textId="77777777" w:rsidR="00B900C8" w:rsidRPr="00B900C8" w:rsidRDefault="00B900C8" w:rsidP="00B900C8">
            <w:pPr>
              <w:pStyle w:val="BodyText"/>
              <w:spacing w:before="9"/>
              <w:rPr>
                <w:color w:val="000000"/>
              </w:rPr>
            </w:pPr>
            <w:r w:rsidRPr="00B900C8">
              <w:rPr>
                <w:color w:val="000000"/>
              </w:rPr>
              <w:t>13-2011</w:t>
            </w:r>
          </w:p>
        </w:tc>
        <w:tc>
          <w:tcPr>
            <w:tcW w:w="1890" w:type="dxa"/>
            <w:shd w:val="clear" w:color="auto" w:fill="auto"/>
            <w:noWrap/>
            <w:hideMark/>
          </w:tcPr>
          <w:p w14:paraId="716DFCE8" w14:textId="77777777" w:rsidR="00B900C8" w:rsidRPr="00B900C8" w:rsidRDefault="00B900C8" w:rsidP="00B900C8">
            <w:pPr>
              <w:pStyle w:val="BodyText"/>
              <w:spacing w:before="9"/>
              <w:rPr>
                <w:color w:val="000000"/>
              </w:rPr>
            </w:pPr>
            <w:r w:rsidRPr="00B900C8">
              <w:rPr>
                <w:color w:val="000000"/>
              </w:rPr>
              <w:t>Accountants and Auditors</w:t>
            </w:r>
          </w:p>
        </w:tc>
        <w:tc>
          <w:tcPr>
            <w:tcW w:w="1620" w:type="dxa"/>
            <w:shd w:val="clear" w:color="auto" w:fill="auto"/>
            <w:noWrap/>
            <w:hideMark/>
          </w:tcPr>
          <w:p w14:paraId="238C495E" w14:textId="77777777" w:rsidR="00B900C8" w:rsidRPr="00B900C8" w:rsidRDefault="00B900C8" w:rsidP="00B900C8">
            <w:pPr>
              <w:pStyle w:val="BodyText"/>
              <w:spacing w:before="9"/>
              <w:rPr>
                <w:color w:val="000000"/>
              </w:rPr>
            </w:pPr>
            <w:r w:rsidRPr="00B900C8">
              <w:rPr>
                <w:color w:val="000000"/>
              </w:rPr>
              <w:t>461</w:t>
            </w:r>
          </w:p>
        </w:tc>
        <w:tc>
          <w:tcPr>
            <w:tcW w:w="1620" w:type="dxa"/>
            <w:shd w:val="clear" w:color="auto" w:fill="auto"/>
            <w:noWrap/>
            <w:hideMark/>
          </w:tcPr>
          <w:p w14:paraId="57E76301" w14:textId="77777777" w:rsidR="00B900C8" w:rsidRPr="00B900C8" w:rsidRDefault="00B900C8" w:rsidP="00B900C8">
            <w:pPr>
              <w:pStyle w:val="BodyText"/>
              <w:spacing w:before="9"/>
              <w:rPr>
                <w:color w:val="000000"/>
              </w:rPr>
            </w:pPr>
            <w:r w:rsidRPr="00B900C8">
              <w:rPr>
                <w:color w:val="000000"/>
              </w:rPr>
              <w:t>518</w:t>
            </w:r>
          </w:p>
        </w:tc>
        <w:tc>
          <w:tcPr>
            <w:tcW w:w="1080" w:type="dxa"/>
            <w:shd w:val="clear" w:color="auto" w:fill="auto"/>
            <w:noWrap/>
            <w:hideMark/>
          </w:tcPr>
          <w:p w14:paraId="62CDFE9E" w14:textId="77777777" w:rsidR="00B900C8" w:rsidRPr="00B900C8" w:rsidRDefault="00B900C8" w:rsidP="00B900C8">
            <w:pPr>
              <w:pStyle w:val="BodyText"/>
              <w:spacing w:before="9"/>
              <w:rPr>
                <w:color w:val="000000"/>
              </w:rPr>
            </w:pPr>
            <w:r w:rsidRPr="00B900C8">
              <w:rPr>
                <w:color w:val="000000"/>
              </w:rPr>
              <w:t>12.4%</w:t>
            </w:r>
          </w:p>
        </w:tc>
        <w:tc>
          <w:tcPr>
            <w:tcW w:w="1080" w:type="dxa"/>
            <w:shd w:val="clear" w:color="auto" w:fill="auto"/>
            <w:noWrap/>
            <w:hideMark/>
          </w:tcPr>
          <w:p w14:paraId="13ADEAC3" w14:textId="77777777" w:rsidR="00B900C8" w:rsidRPr="00B900C8" w:rsidRDefault="00B900C8" w:rsidP="00B900C8">
            <w:pPr>
              <w:pStyle w:val="BodyText"/>
              <w:spacing w:before="9"/>
              <w:rPr>
                <w:color w:val="000000"/>
              </w:rPr>
            </w:pPr>
            <w:r w:rsidRPr="00B900C8">
              <w:rPr>
                <w:color w:val="000000"/>
              </w:rPr>
              <w:t>$23.46</w:t>
            </w:r>
          </w:p>
        </w:tc>
        <w:tc>
          <w:tcPr>
            <w:tcW w:w="990" w:type="dxa"/>
            <w:shd w:val="clear" w:color="auto" w:fill="auto"/>
            <w:noWrap/>
            <w:hideMark/>
          </w:tcPr>
          <w:p w14:paraId="1213FBE1" w14:textId="77777777" w:rsidR="00B900C8" w:rsidRPr="00B900C8" w:rsidRDefault="00B900C8" w:rsidP="00B900C8">
            <w:pPr>
              <w:pStyle w:val="BodyText"/>
              <w:spacing w:before="9"/>
              <w:rPr>
                <w:color w:val="000000"/>
              </w:rPr>
            </w:pPr>
            <w:r w:rsidRPr="00B900C8">
              <w:rPr>
                <w:color w:val="000000"/>
              </w:rPr>
              <w:t>$43.35</w:t>
            </w:r>
          </w:p>
        </w:tc>
        <w:tc>
          <w:tcPr>
            <w:tcW w:w="1710" w:type="dxa"/>
            <w:shd w:val="clear" w:color="auto" w:fill="auto"/>
            <w:noWrap/>
            <w:hideMark/>
          </w:tcPr>
          <w:p w14:paraId="23B2B3B1"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46D3AD28" w14:textId="77777777" w:rsidTr="005C7ABB">
        <w:trPr>
          <w:trHeight w:val="255"/>
        </w:trPr>
        <w:tc>
          <w:tcPr>
            <w:tcW w:w="1255" w:type="dxa"/>
            <w:shd w:val="clear" w:color="auto" w:fill="auto"/>
            <w:hideMark/>
          </w:tcPr>
          <w:p w14:paraId="5077DFE2" w14:textId="77777777" w:rsidR="00B900C8" w:rsidRPr="00B900C8" w:rsidRDefault="00B900C8" w:rsidP="00B900C8">
            <w:pPr>
              <w:pStyle w:val="BodyText"/>
              <w:spacing w:before="9"/>
              <w:rPr>
                <w:color w:val="000000"/>
              </w:rPr>
            </w:pPr>
            <w:r w:rsidRPr="00B900C8">
              <w:rPr>
                <w:color w:val="000000"/>
              </w:rPr>
              <w:t>29-2061</w:t>
            </w:r>
          </w:p>
        </w:tc>
        <w:tc>
          <w:tcPr>
            <w:tcW w:w="1890" w:type="dxa"/>
            <w:shd w:val="clear" w:color="auto" w:fill="auto"/>
            <w:noWrap/>
            <w:hideMark/>
          </w:tcPr>
          <w:p w14:paraId="21D4BB9E" w14:textId="77777777" w:rsidR="00B900C8" w:rsidRPr="00B900C8" w:rsidRDefault="00B900C8" w:rsidP="00B900C8">
            <w:pPr>
              <w:pStyle w:val="BodyText"/>
              <w:spacing w:before="9"/>
              <w:rPr>
                <w:color w:val="000000"/>
              </w:rPr>
            </w:pPr>
            <w:r w:rsidRPr="00B900C8">
              <w:rPr>
                <w:color w:val="000000"/>
              </w:rPr>
              <w:t>Licensed Practical and Licensed Vocational Nurses</w:t>
            </w:r>
          </w:p>
        </w:tc>
        <w:tc>
          <w:tcPr>
            <w:tcW w:w="1620" w:type="dxa"/>
            <w:shd w:val="clear" w:color="auto" w:fill="auto"/>
            <w:noWrap/>
            <w:hideMark/>
          </w:tcPr>
          <w:p w14:paraId="792E600E" w14:textId="77777777" w:rsidR="00B900C8" w:rsidRPr="00B900C8" w:rsidRDefault="00B900C8" w:rsidP="00B900C8">
            <w:pPr>
              <w:pStyle w:val="BodyText"/>
              <w:spacing w:before="9"/>
              <w:rPr>
                <w:color w:val="000000"/>
              </w:rPr>
            </w:pPr>
            <w:r w:rsidRPr="00B900C8">
              <w:rPr>
                <w:color w:val="000000"/>
              </w:rPr>
              <w:t>476</w:t>
            </w:r>
          </w:p>
        </w:tc>
        <w:tc>
          <w:tcPr>
            <w:tcW w:w="1620" w:type="dxa"/>
            <w:shd w:val="clear" w:color="auto" w:fill="auto"/>
            <w:noWrap/>
            <w:hideMark/>
          </w:tcPr>
          <w:p w14:paraId="0327FA1E" w14:textId="77777777" w:rsidR="00B900C8" w:rsidRPr="00B900C8" w:rsidRDefault="00B900C8" w:rsidP="00B900C8">
            <w:pPr>
              <w:pStyle w:val="BodyText"/>
              <w:spacing w:before="9"/>
              <w:rPr>
                <w:color w:val="000000"/>
              </w:rPr>
            </w:pPr>
            <w:r w:rsidRPr="00B900C8">
              <w:rPr>
                <w:color w:val="000000"/>
              </w:rPr>
              <w:t>507</w:t>
            </w:r>
          </w:p>
        </w:tc>
        <w:tc>
          <w:tcPr>
            <w:tcW w:w="1080" w:type="dxa"/>
            <w:shd w:val="clear" w:color="auto" w:fill="auto"/>
            <w:noWrap/>
            <w:hideMark/>
          </w:tcPr>
          <w:p w14:paraId="2FB2FC49" w14:textId="77777777" w:rsidR="00B900C8" w:rsidRPr="00B900C8" w:rsidRDefault="00B900C8" w:rsidP="00B900C8">
            <w:pPr>
              <w:pStyle w:val="BodyText"/>
              <w:spacing w:before="9"/>
              <w:rPr>
                <w:color w:val="000000"/>
              </w:rPr>
            </w:pPr>
            <w:r w:rsidRPr="00B900C8">
              <w:rPr>
                <w:color w:val="000000"/>
              </w:rPr>
              <w:t>6.5%</w:t>
            </w:r>
          </w:p>
        </w:tc>
        <w:tc>
          <w:tcPr>
            <w:tcW w:w="1080" w:type="dxa"/>
            <w:shd w:val="clear" w:color="auto" w:fill="auto"/>
            <w:noWrap/>
            <w:hideMark/>
          </w:tcPr>
          <w:p w14:paraId="00853685" w14:textId="77777777" w:rsidR="00B900C8" w:rsidRPr="00B900C8" w:rsidRDefault="00B900C8" w:rsidP="00B900C8">
            <w:pPr>
              <w:pStyle w:val="BodyText"/>
              <w:spacing w:before="9"/>
              <w:rPr>
                <w:color w:val="000000"/>
              </w:rPr>
            </w:pPr>
            <w:r w:rsidRPr="00B900C8">
              <w:rPr>
                <w:color w:val="000000"/>
              </w:rPr>
              <w:t>$21.34</w:t>
            </w:r>
          </w:p>
        </w:tc>
        <w:tc>
          <w:tcPr>
            <w:tcW w:w="990" w:type="dxa"/>
            <w:shd w:val="clear" w:color="auto" w:fill="auto"/>
            <w:noWrap/>
            <w:hideMark/>
          </w:tcPr>
          <w:p w14:paraId="11894710" w14:textId="77777777" w:rsidR="00B900C8" w:rsidRPr="00B900C8" w:rsidRDefault="00B900C8" w:rsidP="00B900C8">
            <w:pPr>
              <w:pStyle w:val="BodyText"/>
              <w:spacing w:before="9"/>
              <w:rPr>
                <w:color w:val="000000"/>
              </w:rPr>
            </w:pPr>
            <w:r w:rsidRPr="00B900C8">
              <w:rPr>
                <w:color w:val="000000"/>
              </w:rPr>
              <w:t>$27.58</w:t>
            </w:r>
          </w:p>
        </w:tc>
        <w:tc>
          <w:tcPr>
            <w:tcW w:w="1710" w:type="dxa"/>
            <w:shd w:val="clear" w:color="auto" w:fill="auto"/>
            <w:noWrap/>
            <w:hideMark/>
          </w:tcPr>
          <w:p w14:paraId="5A77F3E0" w14:textId="77777777" w:rsidR="00B900C8" w:rsidRPr="00B900C8" w:rsidRDefault="00B900C8" w:rsidP="00B900C8">
            <w:pPr>
              <w:pStyle w:val="BodyText"/>
              <w:spacing w:before="9"/>
              <w:rPr>
                <w:color w:val="000000"/>
              </w:rPr>
            </w:pPr>
            <w:r w:rsidRPr="00B900C8">
              <w:rPr>
                <w:color w:val="000000"/>
              </w:rPr>
              <w:t>Postsecondary nondegree award</w:t>
            </w:r>
          </w:p>
        </w:tc>
      </w:tr>
      <w:tr w:rsidR="00B900C8" w:rsidRPr="00B900C8" w14:paraId="4547248B" w14:textId="77777777" w:rsidTr="005C7ABB">
        <w:trPr>
          <w:trHeight w:val="510"/>
        </w:trPr>
        <w:tc>
          <w:tcPr>
            <w:tcW w:w="1255" w:type="dxa"/>
            <w:shd w:val="clear" w:color="auto" w:fill="auto"/>
            <w:hideMark/>
          </w:tcPr>
          <w:p w14:paraId="41A6B258" w14:textId="77777777" w:rsidR="00B900C8" w:rsidRPr="00B900C8" w:rsidRDefault="00B900C8" w:rsidP="00B900C8">
            <w:pPr>
              <w:pStyle w:val="BodyText"/>
              <w:spacing w:before="9"/>
              <w:rPr>
                <w:color w:val="000000"/>
              </w:rPr>
            </w:pPr>
            <w:r w:rsidRPr="00B900C8">
              <w:rPr>
                <w:color w:val="000000"/>
              </w:rPr>
              <w:t>25-2022</w:t>
            </w:r>
          </w:p>
        </w:tc>
        <w:tc>
          <w:tcPr>
            <w:tcW w:w="1890" w:type="dxa"/>
            <w:shd w:val="clear" w:color="auto" w:fill="auto"/>
            <w:hideMark/>
          </w:tcPr>
          <w:p w14:paraId="3314B981" w14:textId="77777777" w:rsidR="00B900C8" w:rsidRPr="00B900C8" w:rsidRDefault="00B900C8" w:rsidP="00B900C8">
            <w:pPr>
              <w:pStyle w:val="BodyText"/>
              <w:spacing w:before="9"/>
              <w:rPr>
                <w:color w:val="000000"/>
              </w:rPr>
            </w:pPr>
            <w:r w:rsidRPr="00B900C8">
              <w:rPr>
                <w:color w:val="000000"/>
              </w:rPr>
              <w:t>Middle School Teachers, Except Special and Career/Technical Education</w:t>
            </w:r>
          </w:p>
        </w:tc>
        <w:tc>
          <w:tcPr>
            <w:tcW w:w="1620" w:type="dxa"/>
            <w:shd w:val="clear" w:color="auto" w:fill="auto"/>
            <w:noWrap/>
            <w:hideMark/>
          </w:tcPr>
          <w:p w14:paraId="3D1D540B" w14:textId="77777777" w:rsidR="00B900C8" w:rsidRPr="00B900C8" w:rsidRDefault="00B900C8" w:rsidP="00B900C8">
            <w:pPr>
              <w:pStyle w:val="BodyText"/>
              <w:spacing w:before="9"/>
              <w:rPr>
                <w:color w:val="000000"/>
              </w:rPr>
            </w:pPr>
            <w:r w:rsidRPr="00B900C8">
              <w:rPr>
                <w:color w:val="000000"/>
              </w:rPr>
              <w:t>387</w:t>
            </w:r>
          </w:p>
        </w:tc>
        <w:tc>
          <w:tcPr>
            <w:tcW w:w="1620" w:type="dxa"/>
            <w:shd w:val="clear" w:color="auto" w:fill="auto"/>
            <w:noWrap/>
            <w:hideMark/>
          </w:tcPr>
          <w:p w14:paraId="292DFD18" w14:textId="77777777" w:rsidR="00B900C8" w:rsidRPr="00B900C8" w:rsidRDefault="00B900C8" w:rsidP="00B900C8">
            <w:pPr>
              <w:pStyle w:val="BodyText"/>
              <w:spacing w:before="9"/>
              <w:rPr>
                <w:color w:val="000000"/>
              </w:rPr>
            </w:pPr>
            <w:r w:rsidRPr="00B900C8">
              <w:rPr>
                <w:color w:val="000000"/>
              </w:rPr>
              <w:t>412</w:t>
            </w:r>
          </w:p>
        </w:tc>
        <w:tc>
          <w:tcPr>
            <w:tcW w:w="1080" w:type="dxa"/>
            <w:shd w:val="clear" w:color="auto" w:fill="auto"/>
            <w:noWrap/>
            <w:hideMark/>
          </w:tcPr>
          <w:p w14:paraId="6453460D" w14:textId="77777777" w:rsidR="00B900C8" w:rsidRPr="00B900C8" w:rsidRDefault="00B900C8" w:rsidP="00B900C8">
            <w:pPr>
              <w:pStyle w:val="BodyText"/>
              <w:spacing w:before="9"/>
              <w:rPr>
                <w:color w:val="000000"/>
              </w:rPr>
            </w:pPr>
            <w:r w:rsidRPr="00B900C8">
              <w:rPr>
                <w:color w:val="000000"/>
              </w:rPr>
              <w:t>6%</w:t>
            </w:r>
          </w:p>
        </w:tc>
        <w:tc>
          <w:tcPr>
            <w:tcW w:w="1080" w:type="dxa"/>
            <w:shd w:val="clear" w:color="auto" w:fill="auto"/>
            <w:noWrap/>
            <w:hideMark/>
          </w:tcPr>
          <w:p w14:paraId="69B353BC" w14:textId="77777777" w:rsidR="00B900C8" w:rsidRPr="00B900C8" w:rsidRDefault="00B900C8" w:rsidP="00B900C8">
            <w:pPr>
              <w:pStyle w:val="BodyText"/>
              <w:spacing w:before="9"/>
              <w:rPr>
                <w:color w:val="000000"/>
              </w:rPr>
            </w:pPr>
            <w:r w:rsidRPr="00B900C8">
              <w:rPr>
                <w:color w:val="000000"/>
              </w:rPr>
              <w:t>$24.48</w:t>
            </w:r>
          </w:p>
        </w:tc>
        <w:tc>
          <w:tcPr>
            <w:tcW w:w="990" w:type="dxa"/>
            <w:shd w:val="clear" w:color="auto" w:fill="auto"/>
            <w:noWrap/>
            <w:hideMark/>
          </w:tcPr>
          <w:p w14:paraId="1FA04C88" w14:textId="77777777" w:rsidR="00B900C8" w:rsidRPr="00B900C8" w:rsidRDefault="00B900C8" w:rsidP="00B900C8">
            <w:pPr>
              <w:pStyle w:val="BodyText"/>
              <w:spacing w:before="9"/>
              <w:rPr>
                <w:color w:val="000000"/>
              </w:rPr>
            </w:pPr>
            <w:r w:rsidRPr="00B900C8">
              <w:rPr>
                <w:color w:val="000000"/>
              </w:rPr>
              <w:t>$28.50</w:t>
            </w:r>
          </w:p>
        </w:tc>
        <w:tc>
          <w:tcPr>
            <w:tcW w:w="1710" w:type="dxa"/>
            <w:shd w:val="clear" w:color="auto" w:fill="auto"/>
            <w:noWrap/>
            <w:hideMark/>
          </w:tcPr>
          <w:p w14:paraId="63A4D333"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45239A59" w14:textId="77777777" w:rsidTr="005C7ABB">
        <w:trPr>
          <w:trHeight w:val="255"/>
        </w:trPr>
        <w:tc>
          <w:tcPr>
            <w:tcW w:w="1255" w:type="dxa"/>
            <w:shd w:val="clear" w:color="auto" w:fill="auto"/>
            <w:hideMark/>
          </w:tcPr>
          <w:p w14:paraId="5551BA3E" w14:textId="77777777" w:rsidR="00B900C8" w:rsidRPr="00B900C8" w:rsidRDefault="00B900C8" w:rsidP="00B900C8">
            <w:pPr>
              <w:pStyle w:val="BodyText"/>
              <w:spacing w:before="9"/>
              <w:rPr>
                <w:color w:val="000000"/>
              </w:rPr>
            </w:pPr>
            <w:r w:rsidRPr="00B900C8">
              <w:rPr>
                <w:color w:val="000000"/>
              </w:rPr>
              <w:t>11-9111</w:t>
            </w:r>
          </w:p>
        </w:tc>
        <w:tc>
          <w:tcPr>
            <w:tcW w:w="1890" w:type="dxa"/>
            <w:shd w:val="clear" w:color="auto" w:fill="auto"/>
            <w:noWrap/>
            <w:hideMark/>
          </w:tcPr>
          <w:p w14:paraId="3B62BCE2" w14:textId="77777777" w:rsidR="00B900C8" w:rsidRPr="00B900C8" w:rsidRDefault="00B900C8" w:rsidP="00B900C8">
            <w:pPr>
              <w:pStyle w:val="BodyText"/>
              <w:spacing w:before="9"/>
              <w:rPr>
                <w:color w:val="000000"/>
              </w:rPr>
            </w:pPr>
            <w:r w:rsidRPr="00B900C8">
              <w:rPr>
                <w:color w:val="000000"/>
              </w:rPr>
              <w:t>Medical and Health Services Managers</w:t>
            </w:r>
          </w:p>
        </w:tc>
        <w:tc>
          <w:tcPr>
            <w:tcW w:w="1620" w:type="dxa"/>
            <w:shd w:val="clear" w:color="auto" w:fill="auto"/>
            <w:noWrap/>
            <w:hideMark/>
          </w:tcPr>
          <w:p w14:paraId="55F4F434" w14:textId="77777777" w:rsidR="00B900C8" w:rsidRPr="00B900C8" w:rsidRDefault="00B900C8" w:rsidP="00B900C8">
            <w:pPr>
              <w:pStyle w:val="BodyText"/>
              <w:spacing w:before="9"/>
              <w:rPr>
                <w:color w:val="000000"/>
              </w:rPr>
            </w:pPr>
            <w:r w:rsidRPr="00B900C8">
              <w:rPr>
                <w:color w:val="000000"/>
              </w:rPr>
              <w:t>263</w:t>
            </w:r>
          </w:p>
        </w:tc>
        <w:tc>
          <w:tcPr>
            <w:tcW w:w="1620" w:type="dxa"/>
            <w:shd w:val="clear" w:color="auto" w:fill="auto"/>
            <w:noWrap/>
            <w:hideMark/>
          </w:tcPr>
          <w:p w14:paraId="31496162" w14:textId="77777777" w:rsidR="00B900C8" w:rsidRPr="00B900C8" w:rsidRDefault="00B900C8" w:rsidP="00B900C8">
            <w:pPr>
              <w:pStyle w:val="BodyText"/>
              <w:spacing w:before="9"/>
              <w:rPr>
                <w:color w:val="000000"/>
              </w:rPr>
            </w:pPr>
            <w:r w:rsidRPr="00B900C8">
              <w:rPr>
                <w:color w:val="000000"/>
              </w:rPr>
              <w:t>346</w:t>
            </w:r>
          </w:p>
        </w:tc>
        <w:tc>
          <w:tcPr>
            <w:tcW w:w="1080" w:type="dxa"/>
            <w:shd w:val="clear" w:color="auto" w:fill="auto"/>
            <w:noWrap/>
            <w:hideMark/>
          </w:tcPr>
          <w:p w14:paraId="6729B50E" w14:textId="77777777" w:rsidR="00B900C8" w:rsidRPr="00B900C8" w:rsidRDefault="00B900C8" w:rsidP="00B900C8">
            <w:pPr>
              <w:pStyle w:val="BodyText"/>
              <w:spacing w:before="9"/>
              <w:rPr>
                <w:color w:val="000000"/>
              </w:rPr>
            </w:pPr>
            <w:r w:rsidRPr="00B900C8">
              <w:rPr>
                <w:color w:val="000000"/>
              </w:rPr>
              <w:t>31.6%</w:t>
            </w:r>
          </w:p>
        </w:tc>
        <w:tc>
          <w:tcPr>
            <w:tcW w:w="1080" w:type="dxa"/>
            <w:shd w:val="clear" w:color="auto" w:fill="auto"/>
            <w:noWrap/>
            <w:hideMark/>
          </w:tcPr>
          <w:p w14:paraId="4613CCBA" w14:textId="77777777" w:rsidR="00B900C8" w:rsidRPr="00B900C8" w:rsidRDefault="00B900C8" w:rsidP="00B900C8">
            <w:pPr>
              <w:pStyle w:val="BodyText"/>
              <w:spacing w:before="9"/>
              <w:rPr>
                <w:color w:val="000000"/>
              </w:rPr>
            </w:pPr>
            <w:r w:rsidRPr="00B900C8">
              <w:rPr>
                <w:color w:val="000000"/>
              </w:rPr>
              <w:t>$32.69</w:t>
            </w:r>
          </w:p>
        </w:tc>
        <w:tc>
          <w:tcPr>
            <w:tcW w:w="990" w:type="dxa"/>
            <w:shd w:val="clear" w:color="auto" w:fill="auto"/>
            <w:noWrap/>
            <w:hideMark/>
          </w:tcPr>
          <w:p w14:paraId="00A1D1F8" w14:textId="77777777" w:rsidR="00B900C8" w:rsidRPr="00B900C8" w:rsidRDefault="00B900C8" w:rsidP="00B900C8">
            <w:pPr>
              <w:pStyle w:val="BodyText"/>
              <w:spacing w:before="9"/>
              <w:rPr>
                <w:color w:val="000000"/>
              </w:rPr>
            </w:pPr>
            <w:r w:rsidRPr="00B900C8">
              <w:rPr>
                <w:color w:val="000000"/>
              </w:rPr>
              <w:t>$58.59</w:t>
            </w:r>
          </w:p>
        </w:tc>
        <w:tc>
          <w:tcPr>
            <w:tcW w:w="1710" w:type="dxa"/>
            <w:shd w:val="clear" w:color="auto" w:fill="auto"/>
            <w:noWrap/>
            <w:hideMark/>
          </w:tcPr>
          <w:p w14:paraId="5B00B4C4"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67B85D46" w14:textId="77777777" w:rsidTr="005C7ABB">
        <w:trPr>
          <w:trHeight w:val="255"/>
        </w:trPr>
        <w:tc>
          <w:tcPr>
            <w:tcW w:w="1255" w:type="dxa"/>
            <w:shd w:val="clear" w:color="auto" w:fill="auto"/>
            <w:hideMark/>
          </w:tcPr>
          <w:p w14:paraId="01E510CB" w14:textId="77777777" w:rsidR="00B900C8" w:rsidRPr="00B900C8" w:rsidRDefault="00B900C8" w:rsidP="00B900C8">
            <w:pPr>
              <w:pStyle w:val="BodyText"/>
              <w:spacing w:before="9"/>
              <w:rPr>
                <w:color w:val="000000"/>
              </w:rPr>
            </w:pPr>
            <w:r w:rsidRPr="00B900C8">
              <w:rPr>
                <w:color w:val="000000"/>
              </w:rPr>
              <w:t>31-9092</w:t>
            </w:r>
          </w:p>
        </w:tc>
        <w:tc>
          <w:tcPr>
            <w:tcW w:w="1890" w:type="dxa"/>
            <w:shd w:val="clear" w:color="auto" w:fill="auto"/>
            <w:noWrap/>
            <w:hideMark/>
          </w:tcPr>
          <w:p w14:paraId="4BC1E1A9" w14:textId="77777777" w:rsidR="00B900C8" w:rsidRPr="00B900C8" w:rsidRDefault="00B900C8" w:rsidP="00B900C8">
            <w:pPr>
              <w:pStyle w:val="BodyText"/>
              <w:spacing w:before="9"/>
              <w:rPr>
                <w:color w:val="000000"/>
              </w:rPr>
            </w:pPr>
            <w:r w:rsidRPr="00B900C8">
              <w:rPr>
                <w:color w:val="000000"/>
              </w:rPr>
              <w:t>Medical Assistants</w:t>
            </w:r>
          </w:p>
        </w:tc>
        <w:tc>
          <w:tcPr>
            <w:tcW w:w="1620" w:type="dxa"/>
            <w:shd w:val="clear" w:color="auto" w:fill="auto"/>
            <w:noWrap/>
            <w:hideMark/>
          </w:tcPr>
          <w:p w14:paraId="67FAE6C9" w14:textId="77777777" w:rsidR="00B900C8" w:rsidRPr="00B900C8" w:rsidRDefault="00B900C8" w:rsidP="00B900C8">
            <w:pPr>
              <w:pStyle w:val="BodyText"/>
              <w:spacing w:before="9"/>
              <w:rPr>
                <w:color w:val="000000"/>
              </w:rPr>
            </w:pPr>
            <w:r w:rsidRPr="00B900C8">
              <w:rPr>
                <w:color w:val="000000"/>
              </w:rPr>
              <w:t>262</w:t>
            </w:r>
          </w:p>
        </w:tc>
        <w:tc>
          <w:tcPr>
            <w:tcW w:w="1620" w:type="dxa"/>
            <w:shd w:val="clear" w:color="auto" w:fill="auto"/>
            <w:noWrap/>
            <w:hideMark/>
          </w:tcPr>
          <w:p w14:paraId="1F74AE6C" w14:textId="77777777" w:rsidR="00B900C8" w:rsidRPr="00B900C8" w:rsidRDefault="00B900C8" w:rsidP="00B900C8">
            <w:pPr>
              <w:pStyle w:val="BodyText"/>
              <w:spacing w:before="9"/>
              <w:rPr>
                <w:color w:val="000000"/>
              </w:rPr>
            </w:pPr>
            <w:r w:rsidRPr="00B900C8">
              <w:rPr>
                <w:color w:val="000000"/>
              </w:rPr>
              <w:t>325</w:t>
            </w:r>
          </w:p>
        </w:tc>
        <w:tc>
          <w:tcPr>
            <w:tcW w:w="1080" w:type="dxa"/>
            <w:shd w:val="clear" w:color="auto" w:fill="auto"/>
            <w:noWrap/>
            <w:hideMark/>
          </w:tcPr>
          <w:p w14:paraId="5A54334F" w14:textId="77777777" w:rsidR="00B900C8" w:rsidRPr="00B900C8" w:rsidRDefault="00B900C8" w:rsidP="00B900C8">
            <w:pPr>
              <w:pStyle w:val="BodyText"/>
              <w:spacing w:before="9"/>
              <w:rPr>
                <w:color w:val="000000"/>
              </w:rPr>
            </w:pPr>
            <w:r w:rsidRPr="00B900C8">
              <w:rPr>
                <w:color w:val="000000"/>
              </w:rPr>
              <w:t>24.0%</w:t>
            </w:r>
          </w:p>
        </w:tc>
        <w:tc>
          <w:tcPr>
            <w:tcW w:w="1080" w:type="dxa"/>
            <w:shd w:val="clear" w:color="auto" w:fill="auto"/>
            <w:noWrap/>
            <w:hideMark/>
          </w:tcPr>
          <w:p w14:paraId="6B4141E0" w14:textId="77777777" w:rsidR="00B900C8" w:rsidRPr="00B900C8" w:rsidRDefault="00B900C8" w:rsidP="00B900C8">
            <w:pPr>
              <w:pStyle w:val="BodyText"/>
              <w:spacing w:before="9"/>
              <w:rPr>
                <w:color w:val="000000"/>
              </w:rPr>
            </w:pPr>
            <w:r w:rsidRPr="00B900C8">
              <w:rPr>
                <w:color w:val="000000"/>
              </w:rPr>
              <w:t>$14.57</w:t>
            </w:r>
          </w:p>
        </w:tc>
        <w:tc>
          <w:tcPr>
            <w:tcW w:w="990" w:type="dxa"/>
            <w:shd w:val="clear" w:color="auto" w:fill="auto"/>
            <w:noWrap/>
            <w:hideMark/>
          </w:tcPr>
          <w:p w14:paraId="418928F5" w14:textId="77777777" w:rsidR="00B900C8" w:rsidRPr="00B900C8" w:rsidRDefault="00B900C8" w:rsidP="00B900C8">
            <w:pPr>
              <w:pStyle w:val="BodyText"/>
              <w:spacing w:before="9"/>
              <w:rPr>
                <w:color w:val="000000"/>
              </w:rPr>
            </w:pPr>
            <w:r w:rsidRPr="00B900C8">
              <w:rPr>
                <w:color w:val="000000"/>
              </w:rPr>
              <w:t>$19.05</w:t>
            </w:r>
          </w:p>
        </w:tc>
        <w:tc>
          <w:tcPr>
            <w:tcW w:w="1710" w:type="dxa"/>
            <w:shd w:val="clear" w:color="auto" w:fill="auto"/>
            <w:noWrap/>
            <w:hideMark/>
          </w:tcPr>
          <w:p w14:paraId="45F51F23" w14:textId="77777777" w:rsidR="00B900C8" w:rsidRPr="00B900C8" w:rsidRDefault="00B900C8" w:rsidP="00B900C8">
            <w:pPr>
              <w:pStyle w:val="BodyText"/>
              <w:spacing w:before="9"/>
              <w:rPr>
                <w:color w:val="000000"/>
              </w:rPr>
            </w:pPr>
            <w:r w:rsidRPr="00B900C8">
              <w:rPr>
                <w:color w:val="000000"/>
              </w:rPr>
              <w:t>Postsecondary nondegree award</w:t>
            </w:r>
          </w:p>
        </w:tc>
      </w:tr>
      <w:tr w:rsidR="00B900C8" w:rsidRPr="00B900C8" w14:paraId="39D8B7F2" w14:textId="77777777" w:rsidTr="005C7ABB">
        <w:trPr>
          <w:trHeight w:val="255"/>
        </w:trPr>
        <w:tc>
          <w:tcPr>
            <w:tcW w:w="1255" w:type="dxa"/>
            <w:shd w:val="clear" w:color="auto" w:fill="auto"/>
            <w:hideMark/>
          </w:tcPr>
          <w:p w14:paraId="26DF4549" w14:textId="77777777" w:rsidR="00B900C8" w:rsidRPr="00B900C8" w:rsidRDefault="00B900C8" w:rsidP="00B900C8">
            <w:pPr>
              <w:pStyle w:val="BodyText"/>
              <w:spacing w:before="9"/>
              <w:rPr>
                <w:color w:val="000000"/>
              </w:rPr>
            </w:pPr>
            <w:r w:rsidRPr="00B900C8">
              <w:rPr>
                <w:color w:val="000000"/>
              </w:rPr>
              <w:t>13-1082</w:t>
            </w:r>
          </w:p>
        </w:tc>
        <w:tc>
          <w:tcPr>
            <w:tcW w:w="1890" w:type="dxa"/>
            <w:shd w:val="clear" w:color="auto" w:fill="auto"/>
            <w:noWrap/>
            <w:hideMark/>
          </w:tcPr>
          <w:p w14:paraId="5E71C8DA" w14:textId="77777777" w:rsidR="00B900C8" w:rsidRPr="00B900C8" w:rsidRDefault="00B900C8" w:rsidP="00B900C8">
            <w:pPr>
              <w:pStyle w:val="BodyText"/>
              <w:spacing w:before="9"/>
              <w:rPr>
                <w:color w:val="000000"/>
              </w:rPr>
            </w:pPr>
            <w:r w:rsidRPr="00B900C8">
              <w:rPr>
                <w:color w:val="000000"/>
              </w:rPr>
              <w:t>Project Management Specialists</w:t>
            </w:r>
          </w:p>
        </w:tc>
        <w:tc>
          <w:tcPr>
            <w:tcW w:w="1620" w:type="dxa"/>
            <w:shd w:val="clear" w:color="auto" w:fill="auto"/>
            <w:noWrap/>
            <w:hideMark/>
          </w:tcPr>
          <w:p w14:paraId="4E332A09" w14:textId="77777777" w:rsidR="00B900C8" w:rsidRPr="00B900C8" w:rsidRDefault="00B900C8" w:rsidP="00B900C8">
            <w:pPr>
              <w:pStyle w:val="BodyText"/>
              <w:spacing w:before="9"/>
              <w:rPr>
                <w:color w:val="000000"/>
              </w:rPr>
            </w:pPr>
            <w:r w:rsidRPr="00B900C8">
              <w:rPr>
                <w:color w:val="000000"/>
              </w:rPr>
              <w:t>266</w:t>
            </w:r>
          </w:p>
        </w:tc>
        <w:tc>
          <w:tcPr>
            <w:tcW w:w="1620" w:type="dxa"/>
            <w:shd w:val="clear" w:color="auto" w:fill="auto"/>
            <w:noWrap/>
            <w:hideMark/>
          </w:tcPr>
          <w:p w14:paraId="1BE0891E" w14:textId="77777777" w:rsidR="00B900C8" w:rsidRPr="00B900C8" w:rsidRDefault="00B900C8" w:rsidP="00B900C8">
            <w:pPr>
              <w:pStyle w:val="BodyText"/>
              <w:spacing w:before="9"/>
              <w:rPr>
                <w:color w:val="000000"/>
              </w:rPr>
            </w:pPr>
            <w:r w:rsidRPr="00B900C8">
              <w:rPr>
                <w:color w:val="000000"/>
              </w:rPr>
              <w:t>308</w:t>
            </w:r>
          </w:p>
        </w:tc>
        <w:tc>
          <w:tcPr>
            <w:tcW w:w="1080" w:type="dxa"/>
            <w:shd w:val="clear" w:color="auto" w:fill="auto"/>
            <w:noWrap/>
            <w:hideMark/>
          </w:tcPr>
          <w:p w14:paraId="0FF90251" w14:textId="77777777" w:rsidR="00B900C8" w:rsidRPr="00B900C8" w:rsidRDefault="00B900C8" w:rsidP="00B900C8">
            <w:pPr>
              <w:pStyle w:val="BodyText"/>
              <w:spacing w:before="9"/>
              <w:rPr>
                <w:color w:val="000000"/>
              </w:rPr>
            </w:pPr>
            <w:r w:rsidRPr="00B900C8">
              <w:rPr>
                <w:color w:val="000000"/>
              </w:rPr>
              <w:t>15.8%</w:t>
            </w:r>
          </w:p>
        </w:tc>
        <w:tc>
          <w:tcPr>
            <w:tcW w:w="1080" w:type="dxa"/>
            <w:shd w:val="clear" w:color="auto" w:fill="auto"/>
            <w:noWrap/>
            <w:hideMark/>
          </w:tcPr>
          <w:p w14:paraId="5EDA9CAA" w14:textId="77777777" w:rsidR="00B900C8" w:rsidRPr="00B900C8" w:rsidRDefault="00B900C8" w:rsidP="00B900C8">
            <w:pPr>
              <w:pStyle w:val="BodyText"/>
              <w:spacing w:before="9"/>
              <w:rPr>
                <w:color w:val="000000"/>
              </w:rPr>
            </w:pPr>
            <w:r w:rsidRPr="00B900C8">
              <w:rPr>
                <w:color w:val="000000"/>
              </w:rPr>
              <w:t>$21.36</w:t>
            </w:r>
          </w:p>
        </w:tc>
        <w:tc>
          <w:tcPr>
            <w:tcW w:w="990" w:type="dxa"/>
            <w:shd w:val="clear" w:color="auto" w:fill="auto"/>
            <w:noWrap/>
            <w:hideMark/>
          </w:tcPr>
          <w:p w14:paraId="03B90B4A" w14:textId="77777777" w:rsidR="00B900C8" w:rsidRPr="00B900C8" w:rsidRDefault="00B900C8" w:rsidP="00B900C8">
            <w:pPr>
              <w:pStyle w:val="BodyText"/>
              <w:spacing w:before="9"/>
              <w:rPr>
                <w:color w:val="000000"/>
              </w:rPr>
            </w:pPr>
            <w:r w:rsidRPr="00B900C8">
              <w:rPr>
                <w:color w:val="000000"/>
              </w:rPr>
              <w:t>$47.37</w:t>
            </w:r>
          </w:p>
        </w:tc>
        <w:tc>
          <w:tcPr>
            <w:tcW w:w="1710" w:type="dxa"/>
            <w:shd w:val="clear" w:color="auto" w:fill="auto"/>
            <w:noWrap/>
            <w:hideMark/>
          </w:tcPr>
          <w:p w14:paraId="6CF2CE14"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11FA02E9" w14:textId="77777777" w:rsidTr="005C7ABB">
        <w:trPr>
          <w:trHeight w:val="255"/>
        </w:trPr>
        <w:tc>
          <w:tcPr>
            <w:tcW w:w="1255" w:type="dxa"/>
            <w:shd w:val="clear" w:color="auto" w:fill="auto"/>
            <w:hideMark/>
          </w:tcPr>
          <w:p w14:paraId="4A15A14B" w14:textId="77777777" w:rsidR="00B900C8" w:rsidRPr="00B900C8" w:rsidRDefault="00B900C8" w:rsidP="00B900C8">
            <w:pPr>
              <w:pStyle w:val="BodyText"/>
              <w:spacing w:before="9"/>
              <w:rPr>
                <w:color w:val="000000"/>
              </w:rPr>
            </w:pPr>
            <w:r w:rsidRPr="00B900C8">
              <w:rPr>
                <w:color w:val="000000"/>
              </w:rPr>
              <w:t>13-1199</w:t>
            </w:r>
          </w:p>
        </w:tc>
        <w:tc>
          <w:tcPr>
            <w:tcW w:w="1890" w:type="dxa"/>
            <w:shd w:val="clear" w:color="auto" w:fill="auto"/>
            <w:noWrap/>
            <w:hideMark/>
          </w:tcPr>
          <w:p w14:paraId="3AD9A70B" w14:textId="77777777" w:rsidR="00B900C8" w:rsidRPr="00B900C8" w:rsidRDefault="00B900C8" w:rsidP="00B900C8">
            <w:pPr>
              <w:pStyle w:val="BodyText"/>
              <w:spacing w:before="9"/>
              <w:rPr>
                <w:color w:val="000000"/>
              </w:rPr>
            </w:pPr>
            <w:r w:rsidRPr="00B900C8">
              <w:rPr>
                <w:color w:val="000000"/>
              </w:rPr>
              <w:t>Business Operations Specialists, All Other</w:t>
            </w:r>
          </w:p>
        </w:tc>
        <w:tc>
          <w:tcPr>
            <w:tcW w:w="1620" w:type="dxa"/>
            <w:shd w:val="clear" w:color="auto" w:fill="auto"/>
            <w:noWrap/>
            <w:hideMark/>
          </w:tcPr>
          <w:p w14:paraId="4AEA20F2" w14:textId="77777777" w:rsidR="00B900C8" w:rsidRPr="00B900C8" w:rsidRDefault="00B900C8" w:rsidP="00B900C8">
            <w:pPr>
              <w:pStyle w:val="BodyText"/>
              <w:spacing w:before="9"/>
              <w:rPr>
                <w:color w:val="000000"/>
              </w:rPr>
            </w:pPr>
            <w:r w:rsidRPr="00B900C8">
              <w:rPr>
                <w:color w:val="000000"/>
              </w:rPr>
              <w:t>260</w:t>
            </w:r>
          </w:p>
        </w:tc>
        <w:tc>
          <w:tcPr>
            <w:tcW w:w="1620" w:type="dxa"/>
            <w:shd w:val="clear" w:color="auto" w:fill="auto"/>
            <w:noWrap/>
            <w:hideMark/>
          </w:tcPr>
          <w:p w14:paraId="12FEB67D" w14:textId="77777777" w:rsidR="00B900C8" w:rsidRPr="00B900C8" w:rsidRDefault="00B900C8" w:rsidP="00B900C8">
            <w:pPr>
              <w:pStyle w:val="BodyText"/>
              <w:spacing w:before="9"/>
              <w:rPr>
                <w:color w:val="000000"/>
              </w:rPr>
            </w:pPr>
            <w:r w:rsidRPr="00B900C8">
              <w:rPr>
                <w:color w:val="000000"/>
              </w:rPr>
              <w:t>282</w:t>
            </w:r>
          </w:p>
        </w:tc>
        <w:tc>
          <w:tcPr>
            <w:tcW w:w="1080" w:type="dxa"/>
            <w:shd w:val="clear" w:color="auto" w:fill="auto"/>
            <w:noWrap/>
            <w:hideMark/>
          </w:tcPr>
          <w:p w14:paraId="50AB9354" w14:textId="77777777" w:rsidR="00B900C8" w:rsidRPr="00B900C8" w:rsidRDefault="00B900C8" w:rsidP="00B900C8">
            <w:pPr>
              <w:pStyle w:val="BodyText"/>
              <w:spacing w:before="9"/>
              <w:rPr>
                <w:color w:val="000000"/>
              </w:rPr>
            </w:pPr>
            <w:r w:rsidRPr="00B900C8">
              <w:rPr>
                <w:color w:val="000000"/>
              </w:rPr>
              <w:t>8.5%</w:t>
            </w:r>
          </w:p>
        </w:tc>
        <w:tc>
          <w:tcPr>
            <w:tcW w:w="1080" w:type="dxa"/>
            <w:shd w:val="clear" w:color="auto" w:fill="auto"/>
            <w:noWrap/>
            <w:hideMark/>
          </w:tcPr>
          <w:p w14:paraId="613FE703" w14:textId="77777777" w:rsidR="00B900C8" w:rsidRPr="00B900C8" w:rsidRDefault="00B900C8" w:rsidP="00B900C8">
            <w:pPr>
              <w:pStyle w:val="BodyText"/>
              <w:spacing w:before="9"/>
              <w:rPr>
                <w:color w:val="000000"/>
              </w:rPr>
            </w:pPr>
            <w:r w:rsidRPr="00B900C8">
              <w:rPr>
                <w:color w:val="000000"/>
              </w:rPr>
              <w:t>$19.69</w:t>
            </w:r>
          </w:p>
        </w:tc>
        <w:tc>
          <w:tcPr>
            <w:tcW w:w="990" w:type="dxa"/>
            <w:shd w:val="clear" w:color="auto" w:fill="auto"/>
            <w:noWrap/>
            <w:hideMark/>
          </w:tcPr>
          <w:p w14:paraId="6B8E54B3" w14:textId="77777777" w:rsidR="00B900C8" w:rsidRPr="00B900C8" w:rsidRDefault="00B900C8" w:rsidP="00B900C8">
            <w:pPr>
              <w:pStyle w:val="BodyText"/>
              <w:spacing w:before="9"/>
              <w:rPr>
                <w:color w:val="000000"/>
              </w:rPr>
            </w:pPr>
            <w:r w:rsidRPr="00B900C8">
              <w:rPr>
                <w:color w:val="000000"/>
              </w:rPr>
              <w:t>$38.72</w:t>
            </w:r>
          </w:p>
        </w:tc>
        <w:tc>
          <w:tcPr>
            <w:tcW w:w="1710" w:type="dxa"/>
            <w:shd w:val="clear" w:color="auto" w:fill="auto"/>
            <w:noWrap/>
            <w:hideMark/>
          </w:tcPr>
          <w:p w14:paraId="4E544579"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07DF1CE7" w14:textId="77777777" w:rsidTr="005C7ABB">
        <w:trPr>
          <w:trHeight w:val="255"/>
        </w:trPr>
        <w:tc>
          <w:tcPr>
            <w:tcW w:w="1255" w:type="dxa"/>
            <w:shd w:val="clear" w:color="auto" w:fill="auto"/>
            <w:hideMark/>
          </w:tcPr>
          <w:p w14:paraId="3F4E50DA" w14:textId="77777777" w:rsidR="00B900C8" w:rsidRPr="00B900C8" w:rsidRDefault="00B900C8" w:rsidP="00B900C8">
            <w:pPr>
              <w:pStyle w:val="BodyText"/>
              <w:spacing w:before="9"/>
              <w:rPr>
                <w:color w:val="000000"/>
              </w:rPr>
            </w:pPr>
            <w:r w:rsidRPr="00B900C8">
              <w:rPr>
                <w:color w:val="000000"/>
              </w:rPr>
              <w:t>11-9199</w:t>
            </w:r>
          </w:p>
        </w:tc>
        <w:tc>
          <w:tcPr>
            <w:tcW w:w="1890" w:type="dxa"/>
            <w:shd w:val="clear" w:color="auto" w:fill="auto"/>
            <w:noWrap/>
            <w:hideMark/>
          </w:tcPr>
          <w:p w14:paraId="3A809B7B" w14:textId="77777777" w:rsidR="00B900C8" w:rsidRPr="00B900C8" w:rsidRDefault="00B900C8" w:rsidP="00B900C8">
            <w:pPr>
              <w:pStyle w:val="BodyText"/>
              <w:spacing w:before="9"/>
              <w:rPr>
                <w:color w:val="000000"/>
              </w:rPr>
            </w:pPr>
            <w:r w:rsidRPr="00B900C8">
              <w:rPr>
                <w:color w:val="000000"/>
              </w:rPr>
              <w:t>Managers, All Other</w:t>
            </w:r>
          </w:p>
        </w:tc>
        <w:tc>
          <w:tcPr>
            <w:tcW w:w="1620" w:type="dxa"/>
            <w:shd w:val="clear" w:color="auto" w:fill="auto"/>
            <w:noWrap/>
            <w:hideMark/>
          </w:tcPr>
          <w:p w14:paraId="72D980D1" w14:textId="77777777" w:rsidR="00B900C8" w:rsidRPr="00B900C8" w:rsidRDefault="00B900C8" w:rsidP="00B900C8">
            <w:pPr>
              <w:pStyle w:val="BodyText"/>
              <w:spacing w:before="9"/>
              <w:rPr>
                <w:color w:val="000000"/>
              </w:rPr>
            </w:pPr>
            <w:r w:rsidRPr="00B900C8">
              <w:rPr>
                <w:color w:val="000000"/>
              </w:rPr>
              <w:t>248</w:t>
            </w:r>
          </w:p>
        </w:tc>
        <w:tc>
          <w:tcPr>
            <w:tcW w:w="1620" w:type="dxa"/>
            <w:shd w:val="clear" w:color="auto" w:fill="auto"/>
            <w:noWrap/>
            <w:hideMark/>
          </w:tcPr>
          <w:p w14:paraId="1D2FC88A" w14:textId="77777777" w:rsidR="00B900C8" w:rsidRPr="00B900C8" w:rsidRDefault="00B900C8" w:rsidP="00B900C8">
            <w:pPr>
              <w:pStyle w:val="BodyText"/>
              <w:spacing w:before="9"/>
              <w:rPr>
                <w:color w:val="000000"/>
              </w:rPr>
            </w:pPr>
            <w:r w:rsidRPr="00B900C8">
              <w:rPr>
                <w:color w:val="000000"/>
              </w:rPr>
              <w:t>271</w:t>
            </w:r>
          </w:p>
        </w:tc>
        <w:tc>
          <w:tcPr>
            <w:tcW w:w="1080" w:type="dxa"/>
            <w:shd w:val="clear" w:color="auto" w:fill="auto"/>
            <w:noWrap/>
            <w:hideMark/>
          </w:tcPr>
          <w:p w14:paraId="4D2D1E4A" w14:textId="77777777" w:rsidR="00B900C8" w:rsidRPr="00B900C8" w:rsidRDefault="00B900C8" w:rsidP="00B900C8">
            <w:pPr>
              <w:pStyle w:val="BodyText"/>
              <w:spacing w:before="9"/>
              <w:rPr>
                <w:color w:val="000000"/>
              </w:rPr>
            </w:pPr>
            <w:r w:rsidRPr="00B900C8">
              <w:rPr>
                <w:color w:val="000000"/>
              </w:rPr>
              <w:t>9.3%</w:t>
            </w:r>
          </w:p>
        </w:tc>
        <w:tc>
          <w:tcPr>
            <w:tcW w:w="1080" w:type="dxa"/>
            <w:shd w:val="clear" w:color="auto" w:fill="auto"/>
            <w:noWrap/>
            <w:hideMark/>
          </w:tcPr>
          <w:p w14:paraId="56EFD3A6" w14:textId="77777777" w:rsidR="00B900C8" w:rsidRPr="00B900C8" w:rsidRDefault="00B900C8" w:rsidP="00B900C8">
            <w:pPr>
              <w:pStyle w:val="BodyText"/>
              <w:spacing w:before="9"/>
              <w:rPr>
                <w:color w:val="000000"/>
              </w:rPr>
            </w:pPr>
            <w:r w:rsidRPr="00B900C8">
              <w:rPr>
                <w:color w:val="000000"/>
              </w:rPr>
              <w:t>$35.87</w:t>
            </w:r>
          </w:p>
        </w:tc>
        <w:tc>
          <w:tcPr>
            <w:tcW w:w="990" w:type="dxa"/>
            <w:shd w:val="clear" w:color="auto" w:fill="auto"/>
            <w:noWrap/>
            <w:hideMark/>
          </w:tcPr>
          <w:p w14:paraId="49976E2E" w14:textId="77777777" w:rsidR="00B900C8" w:rsidRPr="00B900C8" w:rsidRDefault="00B900C8" w:rsidP="00B900C8">
            <w:pPr>
              <w:pStyle w:val="BodyText"/>
              <w:spacing w:before="9"/>
              <w:rPr>
                <w:color w:val="000000"/>
              </w:rPr>
            </w:pPr>
            <w:r w:rsidRPr="00B900C8">
              <w:rPr>
                <w:color w:val="000000"/>
              </w:rPr>
              <w:t>$73.50</w:t>
            </w:r>
          </w:p>
        </w:tc>
        <w:tc>
          <w:tcPr>
            <w:tcW w:w="1710" w:type="dxa"/>
            <w:shd w:val="clear" w:color="auto" w:fill="auto"/>
            <w:noWrap/>
            <w:hideMark/>
          </w:tcPr>
          <w:p w14:paraId="516AC39C"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576AB24F" w14:textId="77777777" w:rsidTr="005C7ABB">
        <w:trPr>
          <w:trHeight w:val="255"/>
        </w:trPr>
        <w:tc>
          <w:tcPr>
            <w:tcW w:w="1255" w:type="dxa"/>
            <w:shd w:val="clear" w:color="auto" w:fill="auto"/>
            <w:hideMark/>
          </w:tcPr>
          <w:p w14:paraId="15648C9B" w14:textId="77777777" w:rsidR="00B900C8" w:rsidRPr="00B900C8" w:rsidRDefault="00B900C8" w:rsidP="00B900C8">
            <w:pPr>
              <w:pStyle w:val="BodyText"/>
              <w:spacing w:before="9"/>
              <w:rPr>
                <w:color w:val="000000"/>
              </w:rPr>
            </w:pPr>
            <w:r w:rsidRPr="00B900C8">
              <w:rPr>
                <w:color w:val="000000"/>
              </w:rPr>
              <w:t>13-1071</w:t>
            </w:r>
          </w:p>
        </w:tc>
        <w:tc>
          <w:tcPr>
            <w:tcW w:w="1890" w:type="dxa"/>
            <w:shd w:val="clear" w:color="auto" w:fill="auto"/>
            <w:noWrap/>
            <w:hideMark/>
          </w:tcPr>
          <w:p w14:paraId="4D72E31C" w14:textId="77777777" w:rsidR="00B900C8" w:rsidRPr="00B900C8" w:rsidRDefault="00B900C8" w:rsidP="00B900C8">
            <w:pPr>
              <w:pStyle w:val="BodyText"/>
              <w:spacing w:before="9"/>
              <w:rPr>
                <w:color w:val="000000"/>
              </w:rPr>
            </w:pPr>
            <w:r w:rsidRPr="00B900C8">
              <w:rPr>
                <w:color w:val="000000"/>
              </w:rPr>
              <w:t>Human Resources Specialists</w:t>
            </w:r>
          </w:p>
        </w:tc>
        <w:tc>
          <w:tcPr>
            <w:tcW w:w="1620" w:type="dxa"/>
            <w:shd w:val="clear" w:color="auto" w:fill="auto"/>
            <w:noWrap/>
            <w:hideMark/>
          </w:tcPr>
          <w:p w14:paraId="4B7F89FB" w14:textId="77777777" w:rsidR="00B900C8" w:rsidRPr="00B900C8" w:rsidRDefault="00B900C8" w:rsidP="00B900C8">
            <w:pPr>
              <w:pStyle w:val="BodyText"/>
              <w:spacing w:before="9"/>
              <w:rPr>
                <w:color w:val="000000"/>
              </w:rPr>
            </w:pPr>
            <w:r w:rsidRPr="00B900C8">
              <w:rPr>
                <w:color w:val="000000"/>
              </w:rPr>
              <w:t>229</w:t>
            </w:r>
          </w:p>
        </w:tc>
        <w:tc>
          <w:tcPr>
            <w:tcW w:w="1620" w:type="dxa"/>
            <w:shd w:val="clear" w:color="auto" w:fill="auto"/>
            <w:noWrap/>
            <w:hideMark/>
          </w:tcPr>
          <w:p w14:paraId="76DD2FBB" w14:textId="77777777" w:rsidR="00B900C8" w:rsidRPr="00B900C8" w:rsidRDefault="00B900C8" w:rsidP="00B900C8">
            <w:pPr>
              <w:pStyle w:val="BodyText"/>
              <w:spacing w:before="9"/>
              <w:rPr>
                <w:color w:val="000000"/>
              </w:rPr>
            </w:pPr>
            <w:r w:rsidRPr="00B900C8">
              <w:rPr>
                <w:color w:val="000000"/>
              </w:rPr>
              <w:t>258</w:t>
            </w:r>
          </w:p>
        </w:tc>
        <w:tc>
          <w:tcPr>
            <w:tcW w:w="1080" w:type="dxa"/>
            <w:shd w:val="clear" w:color="auto" w:fill="auto"/>
            <w:noWrap/>
            <w:hideMark/>
          </w:tcPr>
          <w:p w14:paraId="1E7D1910" w14:textId="77777777" w:rsidR="00B900C8" w:rsidRPr="00B900C8" w:rsidRDefault="00B900C8" w:rsidP="00B900C8">
            <w:pPr>
              <w:pStyle w:val="BodyText"/>
              <w:spacing w:before="9"/>
              <w:rPr>
                <w:color w:val="000000"/>
              </w:rPr>
            </w:pPr>
            <w:r w:rsidRPr="00B900C8">
              <w:rPr>
                <w:color w:val="000000"/>
              </w:rPr>
              <w:t>12.7%</w:t>
            </w:r>
          </w:p>
        </w:tc>
        <w:tc>
          <w:tcPr>
            <w:tcW w:w="1080" w:type="dxa"/>
            <w:shd w:val="clear" w:color="auto" w:fill="auto"/>
            <w:noWrap/>
            <w:hideMark/>
          </w:tcPr>
          <w:p w14:paraId="403745AB" w14:textId="77777777" w:rsidR="00B900C8" w:rsidRPr="00B900C8" w:rsidRDefault="00B900C8" w:rsidP="00B900C8">
            <w:pPr>
              <w:pStyle w:val="BodyText"/>
              <w:spacing w:before="9"/>
              <w:rPr>
                <w:color w:val="000000"/>
              </w:rPr>
            </w:pPr>
            <w:r w:rsidRPr="00B900C8">
              <w:rPr>
                <w:color w:val="000000"/>
              </w:rPr>
              <w:t>$19.01</w:t>
            </w:r>
          </w:p>
        </w:tc>
        <w:tc>
          <w:tcPr>
            <w:tcW w:w="990" w:type="dxa"/>
            <w:shd w:val="clear" w:color="auto" w:fill="auto"/>
            <w:noWrap/>
            <w:hideMark/>
          </w:tcPr>
          <w:p w14:paraId="23787635" w14:textId="77777777" w:rsidR="00B900C8" w:rsidRPr="00B900C8" w:rsidRDefault="00B900C8" w:rsidP="00B900C8">
            <w:pPr>
              <w:pStyle w:val="BodyText"/>
              <w:spacing w:before="9"/>
              <w:rPr>
                <w:color w:val="000000"/>
              </w:rPr>
            </w:pPr>
            <w:r w:rsidRPr="00B900C8">
              <w:rPr>
                <w:color w:val="000000"/>
              </w:rPr>
              <w:t>$33.83</w:t>
            </w:r>
          </w:p>
        </w:tc>
        <w:tc>
          <w:tcPr>
            <w:tcW w:w="1710" w:type="dxa"/>
            <w:shd w:val="clear" w:color="auto" w:fill="auto"/>
            <w:noWrap/>
            <w:hideMark/>
          </w:tcPr>
          <w:p w14:paraId="5F5B94DC"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30D58E06" w14:textId="77777777" w:rsidTr="005C7ABB">
        <w:trPr>
          <w:trHeight w:val="255"/>
        </w:trPr>
        <w:tc>
          <w:tcPr>
            <w:tcW w:w="1255" w:type="dxa"/>
            <w:shd w:val="clear" w:color="auto" w:fill="auto"/>
            <w:hideMark/>
          </w:tcPr>
          <w:p w14:paraId="33475A3D" w14:textId="77777777" w:rsidR="00B900C8" w:rsidRPr="00B900C8" w:rsidRDefault="00B900C8" w:rsidP="00B900C8">
            <w:pPr>
              <w:pStyle w:val="BodyText"/>
              <w:spacing w:before="9"/>
              <w:rPr>
                <w:color w:val="000000"/>
              </w:rPr>
            </w:pPr>
            <w:r w:rsidRPr="00B900C8">
              <w:rPr>
                <w:color w:val="000000"/>
              </w:rPr>
              <w:t>15-1232</w:t>
            </w:r>
          </w:p>
        </w:tc>
        <w:tc>
          <w:tcPr>
            <w:tcW w:w="1890" w:type="dxa"/>
            <w:shd w:val="clear" w:color="auto" w:fill="auto"/>
            <w:noWrap/>
            <w:hideMark/>
          </w:tcPr>
          <w:p w14:paraId="535DB252" w14:textId="77777777" w:rsidR="00B900C8" w:rsidRPr="00B900C8" w:rsidRDefault="00B900C8" w:rsidP="00B900C8">
            <w:pPr>
              <w:pStyle w:val="BodyText"/>
              <w:spacing w:before="9"/>
              <w:rPr>
                <w:color w:val="000000"/>
              </w:rPr>
            </w:pPr>
            <w:r w:rsidRPr="00B900C8">
              <w:rPr>
                <w:color w:val="000000"/>
              </w:rPr>
              <w:t>Computer User Support Specialists</w:t>
            </w:r>
          </w:p>
        </w:tc>
        <w:tc>
          <w:tcPr>
            <w:tcW w:w="1620" w:type="dxa"/>
            <w:shd w:val="clear" w:color="auto" w:fill="auto"/>
            <w:noWrap/>
            <w:hideMark/>
          </w:tcPr>
          <w:p w14:paraId="4C8EDDAA" w14:textId="77777777" w:rsidR="00B900C8" w:rsidRPr="00B900C8" w:rsidRDefault="00B900C8" w:rsidP="00B900C8">
            <w:pPr>
              <w:pStyle w:val="BodyText"/>
              <w:spacing w:before="9"/>
              <w:rPr>
                <w:color w:val="000000"/>
              </w:rPr>
            </w:pPr>
            <w:r w:rsidRPr="00B900C8">
              <w:rPr>
                <w:color w:val="000000"/>
              </w:rPr>
              <w:t>220</w:t>
            </w:r>
          </w:p>
        </w:tc>
        <w:tc>
          <w:tcPr>
            <w:tcW w:w="1620" w:type="dxa"/>
            <w:shd w:val="clear" w:color="auto" w:fill="auto"/>
            <w:noWrap/>
            <w:hideMark/>
          </w:tcPr>
          <w:p w14:paraId="1FDA8F7D" w14:textId="77777777" w:rsidR="00B900C8" w:rsidRPr="00B900C8" w:rsidRDefault="00B900C8" w:rsidP="00B900C8">
            <w:pPr>
              <w:pStyle w:val="BodyText"/>
              <w:spacing w:before="9"/>
              <w:rPr>
                <w:color w:val="000000"/>
              </w:rPr>
            </w:pPr>
            <w:r w:rsidRPr="00B900C8">
              <w:rPr>
                <w:color w:val="000000"/>
              </w:rPr>
              <w:t>250</w:t>
            </w:r>
          </w:p>
        </w:tc>
        <w:tc>
          <w:tcPr>
            <w:tcW w:w="1080" w:type="dxa"/>
            <w:shd w:val="clear" w:color="auto" w:fill="auto"/>
            <w:noWrap/>
            <w:hideMark/>
          </w:tcPr>
          <w:p w14:paraId="1EBF61E3" w14:textId="77777777" w:rsidR="00B900C8" w:rsidRPr="00B900C8" w:rsidRDefault="00B900C8" w:rsidP="00B900C8">
            <w:pPr>
              <w:pStyle w:val="BodyText"/>
              <w:spacing w:before="9"/>
              <w:rPr>
                <w:color w:val="000000"/>
              </w:rPr>
            </w:pPr>
            <w:r w:rsidRPr="00B900C8">
              <w:rPr>
                <w:color w:val="000000"/>
              </w:rPr>
              <w:t>13.6%</w:t>
            </w:r>
          </w:p>
        </w:tc>
        <w:tc>
          <w:tcPr>
            <w:tcW w:w="1080" w:type="dxa"/>
            <w:shd w:val="clear" w:color="auto" w:fill="auto"/>
            <w:noWrap/>
            <w:hideMark/>
          </w:tcPr>
          <w:p w14:paraId="2F1B1323" w14:textId="77777777" w:rsidR="00B900C8" w:rsidRPr="00B900C8" w:rsidRDefault="00B900C8" w:rsidP="00B900C8">
            <w:pPr>
              <w:pStyle w:val="BodyText"/>
              <w:spacing w:before="9"/>
              <w:rPr>
                <w:color w:val="000000"/>
              </w:rPr>
            </w:pPr>
            <w:r w:rsidRPr="00B900C8">
              <w:rPr>
                <w:color w:val="000000"/>
              </w:rPr>
              <w:t>$16.67</w:t>
            </w:r>
          </w:p>
        </w:tc>
        <w:tc>
          <w:tcPr>
            <w:tcW w:w="990" w:type="dxa"/>
            <w:shd w:val="clear" w:color="auto" w:fill="auto"/>
            <w:noWrap/>
            <w:hideMark/>
          </w:tcPr>
          <w:p w14:paraId="3CB9FF1B" w14:textId="77777777" w:rsidR="00B900C8" w:rsidRPr="00B900C8" w:rsidRDefault="00B900C8" w:rsidP="00B900C8">
            <w:pPr>
              <w:pStyle w:val="BodyText"/>
              <w:spacing w:before="9"/>
              <w:rPr>
                <w:color w:val="000000"/>
              </w:rPr>
            </w:pPr>
            <w:r w:rsidRPr="00B900C8">
              <w:rPr>
                <w:color w:val="000000"/>
              </w:rPr>
              <w:t>$26.80</w:t>
            </w:r>
          </w:p>
        </w:tc>
        <w:tc>
          <w:tcPr>
            <w:tcW w:w="1710" w:type="dxa"/>
            <w:shd w:val="clear" w:color="auto" w:fill="auto"/>
            <w:noWrap/>
            <w:hideMark/>
          </w:tcPr>
          <w:p w14:paraId="467C7D09" w14:textId="77777777" w:rsidR="00B900C8" w:rsidRPr="00B900C8" w:rsidRDefault="00B900C8" w:rsidP="00B900C8">
            <w:pPr>
              <w:pStyle w:val="BodyText"/>
              <w:spacing w:before="9"/>
              <w:rPr>
                <w:color w:val="000000"/>
              </w:rPr>
            </w:pPr>
            <w:r w:rsidRPr="00B900C8">
              <w:rPr>
                <w:color w:val="000000"/>
              </w:rPr>
              <w:t>Some college, no degree</w:t>
            </w:r>
          </w:p>
        </w:tc>
      </w:tr>
      <w:tr w:rsidR="00B900C8" w:rsidRPr="00B900C8" w14:paraId="7A2C6EDC" w14:textId="77777777" w:rsidTr="005C7ABB">
        <w:trPr>
          <w:trHeight w:val="255"/>
        </w:trPr>
        <w:tc>
          <w:tcPr>
            <w:tcW w:w="1255" w:type="dxa"/>
            <w:shd w:val="clear" w:color="auto" w:fill="auto"/>
            <w:hideMark/>
          </w:tcPr>
          <w:p w14:paraId="0BB64829" w14:textId="77777777" w:rsidR="00B900C8" w:rsidRPr="00B900C8" w:rsidRDefault="00B900C8" w:rsidP="00B900C8">
            <w:pPr>
              <w:pStyle w:val="BodyText"/>
              <w:spacing w:before="9"/>
              <w:rPr>
                <w:color w:val="000000"/>
              </w:rPr>
            </w:pPr>
            <w:r w:rsidRPr="00B900C8">
              <w:rPr>
                <w:color w:val="000000"/>
              </w:rPr>
              <w:t>11-3031</w:t>
            </w:r>
          </w:p>
        </w:tc>
        <w:tc>
          <w:tcPr>
            <w:tcW w:w="1890" w:type="dxa"/>
            <w:shd w:val="clear" w:color="auto" w:fill="auto"/>
            <w:noWrap/>
            <w:hideMark/>
          </w:tcPr>
          <w:p w14:paraId="6AFB0769" w14:textId="77777777" w:rsidR="00B900C8" w:rsidRPr="00B900C8" w:rsidRDefault="00B900C8" w:rsidP="00B900C8">
            <w:pPr>
              <w:pStyle w:val="BodyText"/>
              <w:spacing w:before="9"/>
              <w:rPr>
                <w:color w:val="000000"/>
              </w:rPr>
            </w:pPr>
            <w:r w:rsidRPr="00B900C8">
              <w:rPr>
                <w:color w:val="000000"/>
              </w:rPr>
              <w:t>Financial Managers</w:t>
            </w:r>
          </w:p>
        </w:tc>
        <w:tc>
          <w:tcPr>
            <w:tcW w:w="1620" w:type="dxa"/>
            <w:shd w:val="clear" w:color="auto" w:fill="auto"/>
            <w:noWrap/>
            <w:hideMark/>
          </w:tcPr>
          <w:p w14:paraId="3B584207" w14:textId="77777777" w:rsidR="00B900C8" w:rsidRPr="00B900C8" w:rsidRDefault="00B900C8" w:rsidP="00B900C8">
            <w:pPr>
              <w:pStyle w:val="BodyText"/>
              <w:spacing w:before="9"/>
              <w:rPr>
                <w:color w:val="000000"/>
              </w:rPr>
            </w:pPr>
            <w:r w:rsidRPr="00B900C8">
              <w:rPr>
                <w:color w:val="000000"/>
              </w:rPr>
              <w:t>204</w:t>
            </w:r>
          </w:p>
        </w:tc>
        <w:tc>
          <w:tcPr>
            <w:tcW w:w="1620" w:type="dxa"/>
            <w:shd w:val="clear" w:color="auto" w:fill="auto"/>
            <w:noWrap/>
            <w:hideMark/>
          </w:tcPr>
          <w:p w14:paraId="43E9DC30" w14:textId="77777777" w:rsidR="00B900C8" w:rsidRPr="00B900C8" w:rsidRDefault="00B900C8" w:rsidP="00B900C8">
            <w:pPr>
              <w:pStyle w:val="BodyText"/>
              <w:spacing w:before="9"/>
              <w:rPr>
                <w:color w:val="000000"/>
              </w:rPr>
            </w:pPr>
            <w:r w:rsidRPr="00B900C8">
              <w:rPr>
                <w:color w:val="000000"/>
              </w:rPr>
              <w:t>244</w:t>
            </w:r>
          </w:p>
        </w:tc>
        <w:tc>
          <w:tcPr>
            <w:tcW w:w="1080" w:type="dxa"/>
            <w:shd w:val="clear" w:color="auto" w:fill="auto"/>
            <w:noWrap/>
            <w:hideMark/>
          </w:tcPr>
          <w:p w14:paraId="7DB0E883" w14:textId="77777777" w:rsidR="00B900C8" w:rsidRPr="00B900C8" w:rsidRDefault="00B900C8" w:rsidP="00B900C8">
            <w:pPr>
              <w:pStyle w:val="BodyText"/>
              <w:spacing w:before="9"/>
              <w:rPr>
                <w:color w:val="000000"/>
              </w:rPr>
            </w:pPr>
            <w:r w:rsidRPr="00B900C8">
              <w:rPr>
                <w:color w:val="000000"/>
              </w:rPr>
              <w:t>19.6%</w:t>
            </w:r>
          </w:p>
        </w:tc>
        <w:tc>
          <w:tcPr>
            <w:tcW w:w="1080" w:type="dxa"/>
            <w:shd w:val="clear" w:color="auto" w:fill="auto"/>
            <w:noWrap/>
            <w:hideMark/>
          </w:tcPr>
          <w:p w14:paraId="06D4E9F2" w14:textId="77777777" w:rsidR="00B900C8" w:rsidRPr="00B900C8" w:rsidRDefault="00B900C8" w:rsidP="00B900C8">
            <w:pPr>
              <w:pStyle w:val="BodyText"/>
              <w:spacing w:before="9"/>
              <w:rPr>
                <w:color w:val="000000"/>
              </w:rPr>
            </w:pPr>
            <w:r w:rsidRPr="00B900C8">
              <w:rPr>
                <w:color w:val="000000"/>
              </w:rPr>
              <w:t>$35.90</w:t>
            </w:r>
          </w:p>
        </w:tc>
        <w:tc>
          <w:tcPr>
            <w:tcW w:w="990" w:type="dxa"/>
            <w:shd w:val="clear" w:color="auto" w:fill="auto"/>
            <w:noWrap/>
            <w:hideMark/>
          </w:tcPr>
          <w:p w14:paraId="311FA23C" w14:textId="77777777" w:rsidR="00B900C8" w:rsidRPr="00B900C8" w:rsidRDefault="00B900C8" w:rsidP="00B900C8">
            <w:pPr>
              <w:pStyle w:val="BodyText"/>
              <w:spacing w:before="9"/>
              <w:rPr>
                <w:color w:val="000000"/>
              </w:rPr>
            </w:pPr>
            <w:r w:rsidRPr="00B900C8">
              <w:rPr>
                <w:color w:val="000000"/>
              </w:rPr>
              <w:t>$83.39</w:t>
            </w:r>
          </w:p>
        </w:tc>
        <w:tc>
          <w:tcPr>
            <w:tcW w:w="1710" w:type="dxa"/>
            <w:shd w:val="clear" w:color="auto" w:fill="auto"/>
            <w:noWrap/>
            <w:hideMark/>
          </w:tcPr>
          <w:p w14:paraId="259FAFEA"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6F10FA23" w14:textId="77777777" w:rsidTr="005C7ABB">
        <w:trPr>
          <w:trHeight w:val="255"/>
        </w:trPr>
        <w:tc>
          <w:tcPr>
            <w:tcW w:w="1255" w:type="dxa"/>
            <w:shd w:val="clear" w:color="auto" w:fill="auto"/>
            <w:hideMark/>
          </w:tcPr>
          <w:p w14:paraId="15A5D95F" w14:textId="77777777" w:rsidR="00B900C8" w:rsidRPr="00B900C8" w:rsidRDefault="00B900C8" w:rsidP="00B900C8">
            <w:pPr>
              <w:pStyle w:val="BodyText"/>
              <w:spacing w:before="9"/>
              <w:rPr>
                <w:color w:val="000000"/>
              </w:rPr>
            </w:pPr>
            <w:r w:rsidRPr="00B900C8">
              <w:rPr>
                <w:color w:val="000000"/>
              </w:rPr>
              <w:t>11-2022</w:t>
            </w:r>
          </w:p>
        </w:tc>
        <w:tc>
          <w:tcPr>
            <w:tcW w:w="1890" w:type="dxa"/>
            <w:shd w:val="clear" w:color="auto" w:fill="auto"/>
            <w:noWrap/>
            <w:hideMark/>
          </w:tcPr>
          <w:p w14:paraId="1690D746" w14:textId="77777777" w:rsidR="00B900C8" w:rsidRPr="00B900C8" w:rsidRDefault="00B900C8" w:rsidP="00B900C8">
            <w:pPr>
              <w:pStyle w:val="BodyText"/>
              <w:spacing w:before="9"/>
              <w:rPr>
                <w:color w:val="000000"/>
              </w:rPr>
            </w:pPr>
            <w:r w:rsidRPr="00B900C8">
              <w:rPr>
                <w:color w:val="000000"/>
              </w:rPr>
              <w:t>Sales Managers</w:t>
            </w:r>
          </w:p>
        </w:tc>
        <w:tc>
          <w:tcPr>
            <w:tcW w:w="1620" w:type="dxa"/>
            <w:shd w:val="clear" w:color="auto" w:fill="auto"/>
            <w:noWrap/>
            <w:hideMark/>
          </w:tcPr>
          <w:p w14:paraId="4D9F5007" w14:textId="77777777" w:rsidR="00B900C8" w:rsidRPr="00B900C8" w:rsidRDefault="00B900C8" w:rsidP="00B900C8">
            <w:pPr>
              <w:pStyle w:val="BodyText"/>
              <w:spacing w:before="9"/>
              <w:rPr>
                <w:color w:val="000000"/>
              </w:rPr>
            </w:pPr>
            <w:r w:rsidRPr="00B900C8">
              <w:rPr>
                <w:color w:val="000000"/>
              </w:rPr>
              <w:t>209</w:t>
            </w:r>
          </w:p>
        </w:tc>
        <w:tc>
          <w:tcPr>
            <w:tcW w:w="1620" w:type="dxa"/>
            <w:shd w:val="clear" w:color="auto" w:fill="auto"/>
            <w:noWrap/>
            <w:hideMark/>
          </w:tcPr>
          <w:p w14:paraId="73CDEDD6" w14:textId="77777777" w:rsidR="00B900C8" w:rsidRPr="00B900C8" w:rsidRDefault="00B900C8" w:rsidP="00B900C8">
            <w:pPr>
              <w:pStyle w:val="BodyText"/>
              <w:spacing w:before="9"/>
              <w:rPr>
                <w:color w:val="000000"/>
              </w:rPr>
            </w:pPr>
            <w:r w:rsidRPr="00B900C8">
              <w:rPr>
                <w:color w:val="000000"/>
              </w:rPr>
              <w:t>231</w:t>
            </w:r>
          </w:p>
        </w:tc>
        <w:tc>
          <w:tcPr>
            <w:tcW w:w="1080" w:type="dxa"/>
            <w:shd w:val="clear" w:color="auto" w:fill="auto"/>
            <w:noWrap/>
            <w:hideMark/>
          </w:tcPr>
          <w:p w14:paraId="3E2A2E04" w14:textId="77777777" w:rsidR="00B900C8" w:rsidRPr="00B900C8" w:rsidRDefault="00B900C8" w:rsidP="00B900C8">
            <w:pPr>
              <w:pStyle w:val="BodyText"/>
              <w:spacing w:before="9"/>
              <w:rPr>
                <w:color w:val="000000"/>
              </w:rPr>
            </w:pPr>
            <w:r w:rsidRPr="00B900C8">
              <w:rPr>
                <w:color w:val="000000"/>
              </w:rPr>
              <w:t>10.5%</w:t>
            </w:r>
          </w:p>
        </w:tc>
        <w:tc>
          <w:tcPr>
            <w:tcW w:w="1080" w:type="dxa"/>
            <w:shd w:val="clear" w:color="auto" w:fill="auto"/>
            <w:noWrap/>
            <w:hideMark/>
          </w:tcPr>
          <w:p w14:paraId="73343248" w14:textId="77777777" w:rsidR="00B900C8" w:rsidRPr="00B900C8" w:rsidRDefault="00B900C8" w:rsidP="00B900C8">
            <w:pPr>
              <w:pStyle w:val="BodyText"/>
              <w:spacing w:before="9"/>
              <w:rPr>
                <w:color w:val="000000"/>
              </w:rPr>
            </w:pPr>
            <w:r w:rsidRPr="00B900C8">
              <w:rPr>
                <w:color w:val="000000"/>
              </w:rPr>
              <w:t>$25.70</w:t>
            </w:r>
          </w:p>
        </w:tc>
        <w:tc>
          <w:tcPr>
            <w:tcW w:w="990" w:type="dxa"/>
            <w:shd w:val="clear" w:color="auto" w:fill="auto"/>
            <w:noWrap/>
            <w:hideMark/>
          </w:tcPr>
          <w:p w14:paraId="3479E466" w14:textId="77777777" w:rsidR="00B900C8" w:rsidRPr="00B900C8" w:rsidRDefault="00B900C8" w:rsidP="00B900C8">
            <w:pPr>
              <w:pStyle w:val="BodyText"/>
              <w:spacing w:before="9"/>
              <w:rPr>
                <w:color w:val="000000"/>
              </w:rPr>
            </w:pPr>
            <w:r w:rsidRPr="00B900C8">
              <w:rPr>
                <w:color w:val="000000"/>
              </w:rPr>
              <w:t>$71.09</w:t>
            </w:r>
          </w:p>
        </w:tc>
        <w:tc>
          <w:tcPr>
            <w:tcW w:w="1710" w:type="dxa"/>
            <w:shd w:val="clear" w:color="auto" w:fill="auto"/>
            <w:noWrap/>
            <w:hideMark/>
          </w:tcPr>
          <w:p w14:paraId="433BFACA"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63216F28" w14:textId="77777777" w:rsidTr="005C7ABB">
        <w:trPr>
          <w:trHeight w:val="255"/>
        </w:trPr>
        <w:tc>
          <w:tcPr>
            <w:tcW w:w="1255" w:type="dxa"/>
            <w:shd w:val="clear" w:color="auto" w:fill="auto"/>
            <w:hideMark/>
          </w:tcPr>
          <w:p w14:paraId="7958F9FC" w14:textId="77777777" w:rsidR="00B900C8" w:rsidRPr="00B900C8" w:rsidRDefault="00B900C8" w:rsidP="00B900C8">
            <w:pPr>
              <w:pStyle w:val="BodyText"/>
              <w:spacing w:before="9"/>
              <w:rPr>
                <w:color w:val="000000"/>
              </w:rPr>
            </w:pPr>
            <w:r w:rsidRPr="00B900C8">
              <w:rPr>
                <w:color w:val="000000"/>
              </w:rPr>
              <w:t>15-1252</w:t>
            </w:r>
          </w:p>
        </w:tc>
        <w:tc>
          <w:tcPr>
            <w:tcW w:w="1890" w:type="dxa"/>
            <w:shd w:val="clear" w:color="auto" w:fill="auto"/>
            <w:noWrap/>
            <w:hideMark/>
          </w:tcPr>
          <w:p w14:paraId="657B40B1" w14:textId="77777777" w:rsidR="00B900C8" w:rsidRPr="00B900C8" w:rsidRDefault="00B900C8" w:rsidP="00B900C8">
            <w:pPr>
              <w:pStyle w:val="BodyText"/>
              <w:spacing w:before="9"/>
              <w:rPr>
                <w:color w:val="000000"/>
              </w:rPr>
            </w:pPr>
            <w:r w:rsidRPr="00B900C8">
              <w:rPr>
                <w:color w:val="000000"/>
              </w:rPr>
              <w:t>Software Developers</w:t>
            </w:r>
          </w:p>
        </w:tc>
        <w:tc>
          <w:tcPr>
            <w:tcW w:w="1620" w:type="dxa"/>
            <w:shd w:val="clear" w:color="auto" w:fill="auto"/>
            <w:noWrap/>
            <w:hideMark/>
          </w:tcPr>
          <w:p w14:paraId="446DA1CA" w14:textId="77777777" w:rsidR="00B900C8" w:rsidRPr="00B900C8" w:rsidRDefault="00B900C8" w:rsidP="00B900C8">
            <w:pPr>
              <w:pStyle w:val="BodyText"/>
              <w:spacing w:before="9"/>
              <w:rPr>
                <w:color w:val="000000"/>
              </w:rPr>
            </w:pPr>
            <w:r w:rsidRPr="00B900C8">
              <w:rPr>
                <w:color w:val="000000"/>
              </w:rPr>
              <w:t>156</w:t>
            </w:r>
          </w:p>
        </w:tc>
        <w:tc>
          <w:tcPr>
            <w:tcW w:w="1620" w:type="dxa"/>
            <w:shd w:val="clear" w:color="auto" w:fill="auto"/>
            <w:noWrap/>
            <w:hideMark/>
          </w:tcPr>
          <w:p w14:paraId="3CE493E8" w14:textId="77777777" w:rsidR="00B900C8" w:rsidRPr="00B900C8" w:rsidRDefault="00B900C8" w:rsidP="00B900C8">
            <w:pPr>
              <w:pStyle w:val="BodyText"/>
              <w:spacing w:before="9"/>
              <w:rPr>
                <w:color w:val="000000"/>
              </w:rPr>
            </w:pPr>
            <w:r w:rsidRPr="00B900C8">
              <w:rPr>
                <w:color w:val="000000"/>
              </w:rPr>
              <w:t>221</w:t>
            </w:r>
          </w:p>
        </w:tc>
        <w:tc>
          <w:tcPr>
            <w:tcW w:w="1080" w:type="dxa"/>
            <w:shd w:val="clear" w:color="auto" w:fill="auto"/>
            <w:noWrap/>
            <w:hideMark/>
          </w:tcPr>
          <w:p w14:paraId="280AF6BC" w14:textId="77777777" w:rsidR="00B900C8" w:rsidRPr="00B900C8" w:rsidRDefault="00B900C8" w:rsidP="00B900C8">
            <w:pPr>
              <w:pStyle w:val="BodyText"/>
              <w:spacing w:before="9"/>
              <w:rPr>
                <w:color w:val="000000"/>
              </w:rPr>
            </w:pPr>
            <w:r w:rsidRPr="00B900C8">
              <w:rPr>
                <w:color w:val="000000"/>
              </w:rPr>
              <w:t>41.7%</w:t>
            </w:r>
          </w:p>
        </w:tc>
        <w:tc>
          <w:tcPr>
            <w:tcW w:w="1080" w:type="dxa"/>
            <w:shd w:val="clear" w:color="auto" w:fill="auto"/>
            <w:noWrap/>
            <w:hideMark/>
          </w:tcPr>
          <w:p w14:paraId="47A860C4" w14:textId="77777777" w:rsidR="00B900C8" w:rsidRPr="00B900C8" w:rsidRDefault="00B900C8" w:rsidP="00B900C8">
            <w:pPr>
              <w:pStyle w:val="BodyText"/>
              <w:spacing w:before="9"/>
              <w:rPr>
                <w:color w:val="000000"/>
              </w:rPr>
            </w:pPr>
            <w:r w:rsidRPr="00B900C8">
              <w:rPr>
                <w:color w:val="000000"/>
              </w:rPr>
              <w:t>$31.97</w:t>
            </w:r>
          </w:p>
        </w:tc>
        <w:tc>
          <w:tcPr>
            <w:tcW w:w="990" w:type="dxa"/>
            <w:shd w:val="clear" w:color="auto" w:fill="auto"/>
            <w:noWrap/>
            <w:hideMark/>
          </w:tcPr>
          <w:p w14:paraId="21950A35" w14:textId="77777777" w:rsidR="00B900C8" w:rsidRPr="00B900C8" w:rsidRDefault="00B900C8" w:rsidP="00B900C8">
            <w:pPr>
              <w:pStyle w:val="BodyText"/>
              <w:spacing w:before="9"/>
              <w:rPr>
                <w:color w:val="000000"/>
              </w:rPr>
            </w:pPr>
            <w:r w:rsidRPr="00B900C8">
              <w:rPr>
                <w:color w:val="000000"/>
              </w:rPr>
              <w:t>$59.55</w:t>
            </w:r>
          </w:p>
        </w:tc>
        <w:tc>
          <w:tcPr>
            <w:tcW w:w="1710" w:type="dxa"/>
            <w:shd w:val="clear" w:color="auto" w:fill="auto"/>
            <w:noWrap/>
            <w:hideMark/>
          </w:tcPr>
          <w:p w14:paraId="6DB56646"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29F713EC" w14:textId="77777777" w:rsidTr="005C7ABB">
        <w:trPr>
          <w:trHeight w:val="255"/>
        </w:trPr>
        <w:tc>
          <w:tcPr>
            <w:tcW w:w="1255" w:type="dxa"/>
            <w:shd w:val="clear" w:color="auto" w:fill="auto"/>
            <w:hideMark/>
          </w:tcPr>
          <w:p w14:paraId="14B248BF" w14:textId="77777777" w:rsidR="00B900C8" w:rsidRPr="00B900C8" w:rsidRDefault="00B900C8" w:rsidP="00B900C8">
            <w:pPr>
              <w:pStyle w:val="BodyText"/>
              <w:spacing w:before="9"/>
              <w:rPr>
                <w:color w:val="000000"/>
              </w:rPr>
            </w:pPr>
            <w:r w:rsidRPr="00B900C8">
              <w:rPr>
                <w:color w:val="000000"/>
              </w:rPr>
              <w:t>15-1299</w:t>
            </w:r>
          </w:p>
        </w:tc>
        <w:tc>
          <w:tcPr>
            <w:tcW w:w="1890" w:type="dxa"/>
            <w:shd w:val="clear" w:color="auto" w:fill="auto"/>
            <w:noWrap/>
            <w:hideMark/>
          </w:tcPr>
          <w:p w14:paraId="169D7A7E" w14:textId="77777777" w:rsidR="00B900C8" w:rsidRPr="00B900C8" w:rsidRDefault="00B900C8" w:rsidP="00B900C8">
            <w:pPr>
              <w:pStyle w:val="BodyText"/>
              <w:spacing w:before="9"/>
              <w:rPr>
                <w:color w:val="000000"/>
              </w:rPr>
            </w:pPr>
            <w:r w:rsidRPr="00B900C8">
              <w:rPr>
                <w:color w:val="000000"/>
              </w:rPr>
              <w:t>Computer Occupations, All Other</w:t>
            </w:r>
          </w:p>
        </w:tc>
        <w:tc>
          <w:tcPr>
            <w:tcW w:w="1620" w:type="dxa"/>
            <w:shd w:val="clear" w:color="auto" w:fill="auto"/>
            <w:noWrap/>
            <w:hideMark/>
          </w:tcPr>
          <w:p w14:paraId="3270E29B" w14:textId="77777777" w:rsidR="00B900C8" w:rsidRPr="00B900C8" w:rsidRDefault="00B900C8" w:rsidP="00B900C8">
            <w:pPr>
              <w:pStyle w:val="BodyText"/>
              <w:spacing w:before="9"/>
              <w:rPr>
                <w:color w:val="000000"/>
              </w:rPr>
            </w:pPr>
            <w:r w:rsidRPr="00B900C8">
              <w:rPr>
                <w:color w:val="000000"/>
              </w:rPr>
              <w:t>166</w:t>
            </w:r>
          </w:p>
        </w:tc>
        <w:tc>
          <w:tcPr>
            <w:tcW w:w="1620" w:type="dxa"/>
            <w:shd w:val="clear" w:color="auto" w:fill="auto"/>
            <w:noWrap/>
            <w:hideMark/>
          </w:tcPr>
          <w:p w14:paraId="2FB21BF1" w14:textId="77777777" w:rsidR="00B900C8" w:rsidRPr="00B900C8" w:rsidRDefault="00B900C8" w:rsidP="00B900C8">
            <w:pPr>
              <w:pStyle w:val="BodyText"/>
              <w:spacing w:before="9"/>
              <w:rPr>
                <w:color w:val="000000"/>
              </w:rPr>
            </w:pPr>
            <w:r w:rsidRPr="00B900C8">
              <w:rPr>
                <w:color w:val="000000"/>
              </w:rPr>
              <w:t>203</w:t>
            </w:r>
          </w:p>
        </w:tc>
        <w:tc>
          <w:tcPr>
            <w:tcW w:w="1080" w:type="dxa"/>
            <w:shd w:val="clear" w:color="auto" w:fill="auto"/>
            <w:noWrap/>
            <w:hideMark/>
          </w:tcPr>
          <w:p w14:paraId="5EE6B8E7" w14:textId="77777777" w:rsidR="00B900C8" w:rsidRPr="00B900C8" w:rsidRDefault="00B900C8" w:rsidP="00B900C8">
            <w:pPr>
              <w:pStyle w:val="BodyText"/>
              <w:spacing w:before="9"/>
              <w:rPr>
                <w:color w:val="000000"/>
              </w:rPr>
            </w:pPr>
            <w:r w:rsidRPr="00B900C8">
              <w:rPr>
                <w:color w:val="000000"/>
              </w:rPr>
              <w:t>22.3%</w:t>
            </w:r>
          </w:p>
        </w:tc>
        <w:tc>
          <w:tcPr>
            <w:tcW w:w="1080" w:type="dxa"/>
            <w:shd w:val="clear" w:color="auto" w:fill="auto"/>
            <w:noWrap/>
            <w:hideMark/>
          </w:tcPr>
          <w:p w14:paraId="54505347" w14:textId="77777777" w:rsidR="00B900C8" w:rsidRPr="00B900C8" w:rsidRDefault="00B900C8" w:rsidP="00B900C8">
            <w:pPr>
              <w:pStyle w:val="BodyText"/>
              <w:spacing w:before="9"/>
              <w:rPr>
                <w:color w:val="000000"/>
              </w:rPr>
            </w:pPr>
            <w:r w:rsidRPr="00B900C8">
              <w:rPr>
                <w:color w:val="000000"/>
              </w:rPr>
              <w:t>$28.16</w:t>
            </w:r>
          </w:p>
        </w:tc>
        <w:tc>
          <w:tcPr>
            <w:tcW w:w="990" w:type="dxa"/>
            <w:shd w:val="clear" w:color="auto" w:fill="auto"/>
            <w:noWrap/>
            <w:hideMark/>
          </w:tcPr>
          <w:p w14:paraId="2897B112" w14:textId="77777777" w:rsidR="00B900C8" w:rsidRPr="00B900C8" w:rsidRDefault="00B900C8" w:rsidP="00B900C8">
            <w:pPr>
              <w:pStyle w:val="BodyText"/>
              <w:spacing w:before="9"/>
              <w:rPr>
                <w:color w:val="000000"/>
              </w:rPr>
            </w:pPr>
            <w:r w:rsidRPr="00B900C8">
              <w:rPr>
                <w:color w:val="000000"/>
              </w:rPr>
              <w:t>$47.22</w:t>
            </w:r>
          </w:p>
        </w:tc>
        <w:tc>
          <w:tcPr>
            <w:tcW w:w="1710" w:type="dxa"/>
            <w:shd w:val="clear" w:color="auto" w:fill="auto"/>
            <w:noWrap/>
            <w:hideMark/>
          </w:tcPr>
          <w:p w14:paraId="5E70D70E"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60A3BF6E" w14:textId="77777777" w:rsidTr="005C7ABB">
        <w:trPr>
          <w:trHeight w:val="255"/>
        </w:trPr>
        <w:tc>
          <w:tcPr>
            <w:tcW w:w="1255" w:type="dxa"/>
            <w:shd w:val="clear" w:color="auto" w:fill="auto"/>
            <w:hideMark/>
          </w:tcPr>
          <w:p w14:paraId="06C4046D" w14:textId="77777777" w:rsidR="00B900C8" w:rsidRPr="00B900C8" w:rsidRDefault="00B900C8" w:rsidP="00B900C8">
            <w:pPr>
              <w:pStyle w:val="BodyText"/>
              <w:spacing w:before="9"/>
              <w:rPr>
                <w:color w:val="000000"/>
              </w:rPr>
            </w:pPr>
            <w:r w:rsidRPr="00B900C8">
              <w:rPr>
                <w:color w:val="000000"/>
              </w:rPr>
              <w:t>11-9021</w:t>
            </w:r>
          </w:p>
        </w:tc>
        <w:tc>
          <w:tcPr>
            <w:tcW w:w="1890" w:type="dxa"/>
            <w:shd w:val="clear" w:color="auto" w:fill="auto"/>
            <w:noWrap/>
            <w:hideMark/>
          </w:tcPr>
          <w:p w14:paraId="28EA8C36" w14:textId="77777777" w:rsidR="00B900C8" w:rsidRPr="00B900C8" w:rsidRDefault="00B900C8" w:rsidP="00B900C8">
            <w:pPr>
              <w:pStyle w:val="BodyText"/>
              <w:spacing w:before="9"/>
              <w:rPr>
                <w:color w:val="000000"/>
              </w:rPr>
            </w:pPr>
            <w:r w:rsidRPr="00B900C8">
              <w:rPr>
                <w:color w:val="000000"/>
              </w:rPr>
              <w:t>Construction Managers</w:t>
            </w:r>
          </w:p>
        </w:tc>
        <w:tc>
          <w:tcPr>
            <w:tcW w:w="1620" w:type="dxa"/>
            <w:shd w:val="clear" w:color="auto" w:fill="auto"/>
            <w:noWrap/>
            <w:hideMark/>
          </w:tcPr>
          <w:p w14:paraId="4911B973" w14:textId="77777777" w:rsidR="00B900C8" w:rsidRPr="00B900C8" w:rsidRDefault="00B900C8" w:rsidP="00B900C8">
            <w:pPr>
              <w:pStyle w:val="BodyText"/>
              <w:spacing w:before="9"/>
              <w:rPr>
                <w:color w:val="000000"/>
              </w:rPr>
            </w:pPr>
            <w:r w:rsidRPr="00B900C8">
              <w:rPr>
                <w:color w:val="000000"/>
              </w:rPr>
              <w:t>154</w:t>
            </w:r>
          </w:p>
        </w:tc>
        <w:tc>
          <w:tcPr>
            <w:tcW w:w="1620" w:type="dxa"/>
            <w:shd w:val="clear" w:color="auto" w:fill="auto"/>
            <w:noWrap/>
            <w:hideMark/>
          </w:tcPr>
          <w:p w14:paraId="480455B5" w14:textId="77777777" w:rsidR="00B900C8" w:rsidRPr="00B900C8" w:rsidRDefault="00B900C8" w:rsidP="00B900C8">
            <w:pPr>
              <w:pStyle w:val="BodyText"/>
              <w:spacing w:before="9"/>
              <w:rPr>
                <w:color w:val="000000"/>
              </w:rPr>
            </w:pPr>
            <w:r w:rsidRPr="00B900C8">
              <w:rPr>
                <w:color w:val="000000"/>
              </w:rPr>
              <w:t>181</w:t>
            </w:r>
          </w:p>
        </w:tc>
        <w:tc>
          <w:tcPr>
            <w:tcW w:w="1080" w:type="dxa"/>
            <w:shd w:val="clear" w:color="auto" w:fill="auto"/>
            <w:noWrap/>
            <w:hideMark/>
          </w:tcPr>
          <w:p w14:paraId="6958CDEE" w14:textId="77777777" w:rsidR="00B900C8" w:rsidRPr="00B900C8" w:rsidRDefault="00B900C8" w:rsidP="00B900C8">
            <w:pPr>
              <w:pStyle w:val="BodyText"/>
              <w:spacing w:before="9"/>
              <w:rPr>
                <w:color w:val="000000"/>
              </w:rPr>
            </w:pPr>
            <w:r w:rsidRPr="00B900C8">
              <w:rPr>
                <w:color w:val="000000"/>
              </w:rPr>
              <w:t>17.5%</w:t>
            </w:r>
          </w:p>
        </w:tc>
        <w:tc>
          <w:tcPr>
            <w:tcW w:w="1080" w:type="dxa"/>
            <w:shd w:val="clear" w:color="auto" w:fill="auto"/>
            <w:noWrap/>
            <w:hideMark/>
          </w:tcPr>
          <w:p w14:paraId="0EE100C0" w14:textId="77777777" w:rsidR="00B900C8" w:rsidRPr="00B900C8" w:rsidRDefault="00B900C8" w:rsidP="00B900C8">
            <w:pPr>
              <w:pStyle w:val="BodyText"/>
              <w:spacing w:before="9"/>
              <w:rPr>
                <w:color w:val="000000"/>
              </w:rPr>
            </w:pPr>
            <w:r w:rsidRPr="00B900C8">
              <w:rPr>
                <w:color w:val="000000"/>
              </w:rPr>
              <w:t>$27.71</w:t>
            </w:r>
          </w:p>
        </w:tc>
        <w:tc>
          <w:tcPr>
            <w:tcW w:w="990" w:type="dxa"/>
            <w:shd w:val="clear" w:color="auto" w:fill="auto"/>
            <w:noWrap/>
            <w:hideMark/>
          </w:tcPr>
          <w:p w14:paraId="68E67EB1" w14:textId="77777777" w:rsidR="00B900C8" w:rsidRPr="00B900C8" w:rsidRDefault="00B900C8" w:rsidP="00B900C8">
            <w:pPr>
              <w:pStyle w:val="BodyText"/>
              <w:spacing w:before="9"/>
              <w:rPr>
                <w:color w:val="000000"/>
              </w:rPr>
            </w:pPr>
            <w:r w:rsidRPr="00B900C8">
              <w:rPr>
                <w:color w:val="000000"/>
              </w:rPr>
              <w:t>$54.37</w:t>
            </w:r>
          </w:p>
        </w:tc>
        <w:tc>
          <w:tcPr>
            <w:tcW w:w="1710" w:type="dxa"/>
            <w:shd w:val="clear" w:color="auto" w:fill="auto"/>
            <w:noWrap/>
            <w:hideMark/>
          </w:tcPr>
          <w:p w14:paraId="6D974E4D"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6004FCBB" w14:textId="77777777" w:rsidTr="005C7ABB">
        <w:trPr>
          <w:trHeight w:val="255"/>
        </w:trPr>
        <w:tc>
          <w:tcPr>
            <w:tcW w:w="1255" w:type="dxa"/>
            <w:shd w:val="clear" w:color="auto" w:fill="auto"/>
            <w:hideMark/>
          </w:tcPr>
          <w:p w14:paraId="04F3C8B0" w14:textId="77777777" w:rsidR="00B900C8" w:rsidRPr="00B900C8" w:rsidRDefault="00B900C8" w:rsidP="00B900C8">
            <w:pPr>
              <w:pStyle w:val="BodyText"/>
              <w:spacing w:before="9"/>
              <w:rPr>
                <w:color w:val="000000"/>
              </w:rPr>
            </w:pPr>
            <w:r w:rsidRPr="00B900C8">
              <w:rPr>
                <w:color w:val="000000"/>
              </w:rPr>
              <w:t>13-1161</w:t>
            </w:r>
          </w:p>
        </w:tc>
        <w:tc>
          <w:tcPr>
            <w:tcW w:w="1890" w:type="dxa"/>
            <w:shd w:val="clear" w:color="auto" w:fill="auto"/>
            <w:noWrap/>
            <w:hideMark/>
          </w:tcPr>
          <w:p w14:paraId="1766C6BB" w14:textId="77777777" w:rsidR="00B900C8" w:rsidRPr="00B900C8" w:rsidRDefault="00B900C8" w:rsidP="00B900C8">
            <w:pPr>
              <w:pStyle w:val="BodyText"/>
              <w:spacing w:before="9"/>
              <w:rPr>
                <w:color w:val="000000"/>
              </w:rPr>
            </w:pPr>
            <w:r w:rsidRPr="00B900C8">
              <w:rPr>
                <w:color w:val="000000"/>
              </w:rPr>
              <w:t>Market Research Analysts and Marketing Specialists</w:t>
            </w:r>
          </w:p>
        </w:tc>
        <w:tc>
          <w:tcPr>
            <w:tcW w:w="1620" w:type="dxa"/>
            <w:shd w:val="clear" w:color="auto" w:fill="auto"/>
            <w:noWrap/>
            <w:hideMark/>
          </w:tcPr>
          <w:p w14:paraId="5CE2AFA6" w14:textId="77777777" w:rsidR="00B900C8" w:rsidRPr="00B900C8" w:rsidRDefault="00B900C8" w:rsidP="00B900C8">
            <w:pPr>
              <w:pStyle w:val="BodyText"/>
              <w:spacing w:before="9"/>
              <w:rPr>
                <w:color w:val="000000"/>
              </w:rPr>
            </w:pPr>
            <w:r w:rsidRPr="00B900C8">
              <w:rPr>
                <w:color w:val="000000"/>
              </w:rPr>
              <w:t>147</w:t>
            </w:r>
          </w:p>
        </w:tc>
        <w:tc>
          <w:tcPr>
            <w:tcW w:w="1620" w:type="dxa"/>
            <w:shd w:val="clear" w:color="auto" w:fill="auto"/>
            <w:noWrap/>
            <w:hideMark/>
          </w:tcPr>
          <w:p w14:paraId="7F796A96" w14:textId="77777777" w:rsidR="00B900C8" w:rsidRPr="00B900C8" w:rsidRDefault="00B900C8" w:rsidP="00B900C8">
            <w:pPr>
              <w:pStyle w:val="BodyText"/>
              <w:spacing w:before="9"/>
              <w:rPr>
                <w:color w:val="000000"/>
              </w:rPr>
            </w:pPr>
            <w:r w:rsidRPr="00B900C8">
              <w:rPr>
                <w:color w:val="000000"/>
              </w:rPr>
              <w:t>176</w:t>
            </w:r>
          </w:p>
        </w:tc>
        <w:tc>
          <w:tcPr>
            <w:tcW w:w="1080" w:type="dxa"/>
            <w:shd w:val="clear" w:color="auto" w:fill="auto"/>
            <w:noWrap/>
            <w:hideMark/>
          </w:tcPr>
          <w:p w14:paraId="6FFB0349" w14:textId="77777777" w:rsidR="00B900C8" w:rsidRPr="00B900C8" w:rsidRDefault="00B900C8" w:rsidP="00B900C8">
            <w:pPr>
              <w:pStyle w:val="BodyText"/>
              <w:spacing w:before="9"/>
              <w:rPr>
                <w:color w:val="000000"/>
              </w:rPr>
            </w:pPr>
            <w:r w:rsidRPr="00B900C8">
              <w:rPr>
                <w:color w:val="000000"/>
              </w:rPr>
              <w:t>19.7%</w:t>
            </w:r>
          </w:p>
        </w:tc>
        <w:tc>
          <w:tcPr>
            <w:tcW w:w="1080" w:type="dxa"/>
            <w:shd w:val="clear" w:color="auto" w:fill="auto"/>
            <w:noWrap/>
            <w:hideMark/>
          </w:tcPr>
          <w:p w14:paraId="0BB9FF09" w14:textId="77777777" w:rsidR="00B900C8" w:rsidRPr="00B900C8" w:rsidRDefault="00B900C8" w:rsidP="00B900C8">
            <w:pPr>
              <w:pStyle w:val="BodyText"/>
              <w:spacing w:before="9"/>
              <w:rPr>
                <w:color w:val="000000"/>
              </w:rPr>
            </w:pPr>
            <w:r w:rsidRPr="00B900C8">
              <w:rPr>
                <w:color w:val="000000"/>
              </w:rPr>
              <w:t>$16.15</w:t>
            </w:r>
          </w:p>
        </w:tc>
        <w:tc>
          <w:tcPr>
            <w:tcW w:w="990" w:type="dxa"/>
            <w:shd w:val="clear" w:color="auto" w:fill="auto"/>
            <w:noWrap/>
            <w:hideMark/>
          </w:tcPr>
          <w:p w14:paraId="7979A4F4" w14:textId="77777777" w:rsidR="00B900C8" w:rsidRPr="00B900C8" w:rsidRDefault="00B900C8" w:rsidP="00B900C8">
            <w:pPr>
              <w:pStyle w:val="BodyText"/>
              <w:spacing w:before="9"/>
              <w:rPr>
                <w:color w:val="000000"/>
              </w:rPr>
            </w:pPr>
            <w:r w:rsidRPr="00B900C8">
              <w:rPr>
                <w:color w:val="000000"/>
              </w:rPr>
              <w:t>$37.40</w:t>
            </w:r>
          </w:p>
        </w:tc>
        <w:tc>
          <w:tcPr>
            <w:tcW w:w="1710" w:type="dxa"/>
            <w:shd w:val="clear" w:color="auto" w:fill="auto"/>
            <w:noWrap/>
            <w:hideMark/>
          </w:tcPr>
          <w:p w14:paraId="4ABA16AE"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59A80989" w14:textId="77777777" w:rsidTr="005C7ABB">
        <w:trPr>
          <w:trHeight w:val="300"/>
        </w:trPr>
        <w:tc>
          <w:tcPr>
            <w:tcW w:w="1255" w:type="dxa"/>
            <w:shd w:val="clear" w:color="auto" w:fill="auto"/>
            <w:hideMark/>
          </w:tcPr>
          <w:p w14:paraId="3A6084E0" w14:textId="77777777" w:rsidR="00B900C8" w:rsidRPr="00B900C8" w:rsidRDefault="00B900C8" w:rsidP="00B900C8">
            <w:pPr>
              <w:pStyle w:val="BodyText"/>
              <w:spacing w:before="9"/>
              <w:rPr>
                <w:color w:val="000000"/>
              </w:rPr>
            </w:pPr>
            <w:r w:rsidRPr="00B900C8">
              <w:rPr>
                <w:color w:val="000000"/>
              </w:rPr>
              <w:t>25-2011</w:t>
            </w:r>
          </w:p>
        </w:tc>
        <w:tc>
          <w:tcPr>
            <w:tcW w:w="1890" w:type="dxa"/>
            <w:shd w:val="clear" w:color="auto" w:fill="auto"/>
            <w:noWrap/>
            <w:hideMark/>
          </w:tcPr>
          <w:p w14:paraId="23D65148" w14:textId="77777777" w:rsidR="00B900C8" w:rsidRPr="00B900C8" w:rsidRDefault="00B900C8" w:rsidP="00B900C8">
            <w:pPr>
              <w:pStyle w:val="BodyText"/>
              <w:spacing w:before="9"/>
              <w:rPr>
                <w:color w:val="000000"/>
              </w:rPr>
            </w:pPr>
            <w:r w:rsidRPr="00B900C8">
              <w:rPr>
                <w:color w:val="000000"/>
              </w:rPr>
              <w:t>Preschool Teachers, Except Special Education</w:t>
            </w:r>
          </w:p>
        </w:tc>
        <w:tc>
          <w:tcPr>
            <w:tcW w:w="1620" w:type="dxa"/>
            <w:shd w:val="clear" w:color="auto" w:fill="auto"/>
            <w:noWrap/>
            <w:hideMark/>
          </w:tcPr>
          <w:p w14:paraId="6FF8EAB4" w14:textId="77777777" w:rsidR="00B900C8" w:rsidRPr="00B900C8" w:rsidRDefault="00B900C8" w:rsidP="00B900C8">
            <w:pPr>
              <w:pStyle w:val="BodyText"/>
              <w:spacing w:before="9"/>
              <w:rPr>
                <w:color w:val="000000"/>
              </w:rPr>
            </w:pPr>
            <w:r w:rsidRPr="00B900C8">
              <w:rPr>
                <w:color w:val="000000"/>
              </w:rPr>
              <w:t>160</w:t>
            </w:r>
          </w:p>
        </w:tc>
        <w:tc>
          <w:tcPr>
            <w:tcW w:w="1620" w:type="dxa"/>
            <w:shd w:val="clear" w:color="auto" w:fill="auto"/>
            <w:noWrap/>
            <w:hideMark/>
          </w:tcPr>
          <w:p w14:paraId="3B50FA65" w14:textId="77777777" w:rsidR="00B900C8" w:rsidRPr="00B900C8" w:rsidRDefault="00B900C8" w:rsidP="00B900C8">
            <w:pPr>
              <w:pStyle w:val="BodyText"/>
              <w:spacing w:before="9"/>
              <w:rPr>
                <w:color w:val="000000"/>
              </w:rPr>
            </w:pPr>
            <w:r w:rsidRPr="00B900C8">
              <w:rPr>
                <w:color w:val="000000"/>
              </w:rPr>
              <w:t>174</w:t>
            </w:r>
          </w:p>
        </w:tc>
        <w:tc>
          <w:tcPr>
            <w:tcW w:w="1080" w:type="dxa"/>
            <w:shd w:val="clear" w:color="auto" w:fill="auto"/>
            <w:noWrap/>
            <w:hideMark/>
          </w:tcPr>
          <w:p w14:paraId="2CA2CA09" w14:textId="77777777" w:rsidR="00B900C8" w:rsidRPr="00B900C8" w:rsidRDefault="00B900C8" w:rsidP="00B900C8">
            <w:pPr>
              <w:pStyle w:val="BodyText"/>
              <w:spacing w:before="9"/>
              <w:rPr>
                <w:color w:val="000000"/>
              </w:rPr>
            </w:pPr>
            <w:r w:rsidRPr="00B900C8">
              <w:rPr>
                <w:color w:val="000000"/>
              </w:rPr>
              <w:t>8.8%</w:t>
            </w:r>
          </w:p>
        </w:tc>
        <w:tc>
          <w:tcPr>
            <w:tcW w:w="1080" w:type="dxa"/>
            <w:shd w:val="clear" w:color="auto" w:fill="auto"/>
            <w:noWrap/>
            <w:hideMark/>
          </w:tcPr>
          <w:p w14:paraId="7C2D90D6" w14:textId="77777777" w:rsidR="00B900C8" w:rsidRPr="00B900C8" w:rsidRDefault="00B900C8" w:rsidP="00B900C8">
            <w:pPr>
              <w:pStyle w:val="BodyText"/>
              <w:spacing w:before="9"/>
              <w:rPr>
                <w:color w:val="000000"/>
              </w:rPr>
            </w:pPr>
            <w:r w:rsidRPr="00B900C8">
              <w:rPr>
                <w:color w:val="000000"/>
              </w:rPr>
              <w:t>$10.98</w:t>
            </w:r>
          </w:p>
        </w:tc>
        <w:tc>
          <w:tcPr>
            <w:tcW w:w="990" w:type="dxa"/>
            <w:shd w:val="clear" w:color="auto" w:fill="auto"/>
            <w:noWrap/>
            <w:hideMark/>
          </w:tcPr>
          <w:p w14:paraId="7B1A4C36" w14:textId="77777777" w:rsidR="00B900C8" w:rsidRPr="00B900C8" w:rsidRDefault="00B900C8" w:rsidP="00B900C8">
            <w:pPr>
              <w:pStyle w:val="BodyText"/>
              <w:spacing w:before="9"/>
              <w:rPr>
                <w:color w:val="000000"/>
              </w:rPr>
            </w:pPr>
            <w:r w:rsidRPr="00B900C8">
              <w:rPr>
                <w:color w:val="000000"/>
              </w:rPr>
              <w:t>$20.97</w:t>
            </w:r>
          </w:p>
        </w:tc>
        <w:tc>
          <w:tcPr>
            <w:tcW w:w="1710" w:type="dxa"/>
            <w:shd w:val="clear" w:color="auto" w:fill="auto"/>
            <w:noWrap/>
            <w:hideMark/>
          </w:tcPr>
          <w:p w14:paraId="3AEAB82A" w14:textId="77777777" w:rsidR="00B900C8" w:rsidRPr="00B900C8" w:rsidRDefault="00B900C8" w:rsidP="00B900C8">
            <w:pPr>
              <w:pStyle w:val="BodyText"/>
              <w:spacing w:before="9"/>
              <w:rPr>
                <w:color w:val="000000"/>
              </w:rPr>
            </w:pPr>
            <w:r w:rsidRPr="00B900C8">
              <w:rPr>
                <w:color w:val="000000"/>
              </w:rPr>
              <w:t>Associate's degree</w:t>
            </w:r>
          </w:p>
        </w:tc>
      </w:tr>
      <w:tr w:rsidR="00B900C8" w:rsidRPr="00B900C8" w14:paraId="37C558CD" w14:textId="77777777" w:rsidTr="005C7ABB">
        <w:trPr>
          <w:trHeight w:val="255"/>
        </w:trPr>
        <w:tc>
          <w:tcPr>
            <w:tcW w:w="1255" w:type="dxa"/>
            <w:shd w:val="clear" w:color="auto" w:fill="auto"/>
            <w:hideMark/>
          </w:tcPr>
          <w:p w14:paraId="1E82A44A" w14:textId="77777777" w:rsidR="00B900C8" w:rsidRPr="00B900C8" w:rsidRDefault="00B900C8" w:rsidP="00B900C8">
            <w:pPr>
              <w:pStyle w:val="BodyText"/>
              <w:spacing w:before="9"/>
              <w:rPr>
                <w:color w:val="000000"/>
              </w:rPr>
            </w:pPr>
            <w:r w:rsidRPr="00B900C8">
              <w:rPr>
                <w:color w:val="000000"/>
              </w:rPr>
              <w:t>17-2051</w:t>
            </w:r>
          </w:p>
        </w:tc>
        <w:tc>
          <w:tcPr>
            <w:tcW w:w="1890" w:type="dxa"/>
            <w:shd w:val="clear" w:color="auto" w:fill="auto"/>
            <w:noWrap/>
            <w:hideMark/>
          </w:tcPr>
          <w:p w14:paraId="14E5645B" w14:textId="77777777" w:rsidR="00B900C8" w:rsidRPr="00B900C8" w:rsidRDefault="00B900C8" w:rsidP="00B900C8">
            <w:pPr>
              <w:pStyle w:val="BodyText"/>
              <w:spacing w:before="9"/>
              <w:rPr>
                <w:color w:val="000000"/>
              </w:rPr>
            </w:pPr>
            <w:r w:rsidRPr="00B900C8">
              <w:rPr>
                <w:color w:val="000000"/>
              </w:rPr>
              <w:t>Civil Engineers</w:t>
            </w:r>
          </w:p>
        </w:tc>
        <w:tc>
          <w:tcPr>
            <w:tcW w:w="1620" w:type="dxa"/>
            <w:shd w:val="clear" w:color="auto" w:fill="auto"/>
            <w:noWrap/>
            <w:hideMark/>
          </w:tcPr>
          <w:p w14:paraId="3F47B6BF" w14:textId="77777777" w:rsidR="00B900C8" w:rsidRPr="00B900C8" w:rsidRDefault="00B900C8" w:rsidP="00B900C8">
            <w:pPr>
              <w:pStyle w:val="BodyText"/>
              <w:spacing w:before="9"/>
              <w:rPr>
                <w:color w:val="000000"/>
              </w:rPr>
            </w:pPr>
            <w:r w:rsidRPr="00B900C8">
              <w:rPr>
                <w:color w:val="000000"/>
              </w:rPr>
              <w:t>146</w:t>
            </w:r>
          </w:p>
        </w:tc>
        <w:tc>
          <w:tcPr>
            <w:tcW w:w="1620" w:type="dxa"/>
            <w:shd w:val="clear" w:color="auto" w:fill="auto"/>
            <w:noWrap/>
            <w:hideMark/>
          </w:tcPr>
          <w:p w14:paraId="3D3AA65D" w14:textId="77777777" w:rsidR="00B900C8" w:rsidRPr="00B900C8" w:rsidRDefault="00B900C8" w:rsidP="00B900C8">
            <w:pPr>
              <w:pStyle w:val="BodyText"/>
              <w:spacing w:before="9"/>
              <w:rPr>
                <w:color w:val="000000"/>
              </w:rPr>
            </w:pPr>
            <w:r w:rsidRPr="00B900C8">
              <w:rPr>
                <w:color w:val="000000"/>
              </w:rPr>
              <w:t>170</w:t>
            </w:r>
          </w:p>
        </w:tc>
        <w:tc>
          <w:tcPr>
            <w:tcW w:w="1080" w:type="dxa"/>
            <w:shd w:val="clear" w:color="auto" w:fill="auto"/>
            <w:noWrap/>
            <w:hideMark/>
          </w:tcPr>
          <w:p w14:paraId="0E0D039F" w14:textId="77777777" w:rsidR="00B900C8" w:rsidRPr="00B900C8" w:rsidRDefault="00B900C8" w:rsidP="00B900C8">
            <w:pPr>
              <w:pStyle w:val="BodyText"/>
              <w:spacing w:before="9"/>
              <w:rPr>
                <w:color w:val="000000"/>
              </w:rPr>
            </w:pPr>
            <w:r w:rsidRPr="00B900C8">
              <w:rPr>
                <w:color w:val="000000"/>
              </w:rPr>
              <w:t>16.4%</w:t>
            </w:r>
          </w:p>
        </w:tc>
        <w:tc>
          <w:tcPr>
            <w:tcW w:w="1080" w:type="dxa"/>
            <w:shd w:val="clear" w:color="auto" w:fill="auto"/>
            <w:noWrap/>
            <w:hideMark/>
          </w:tcPr>
          <w:p w14:paraId="2450A954" w14:textId="77777777" w:rsidR="00B900C8" w:rsidRPr="00B900C8" w:rsidRDefault="00B900C8" w:rsidP="00B900C8">
            <w:pPr>
              <w:pStyle w:val="BodyText"/>
              <w:spacing w:before="9"/>
              <w:rPr>
                <w:color w:val="000000"/>
              </w:rPr>
            </w:pPr>
            <w:r w:rsidRPr="00B900C8">
              <w:rPr>
                <w:color w:val="000000"/>
              </w:rPr>
              <w:t>$26.64</w:t>
            </w:r>
          </w:p>
        </w:tc>
        <w:tc>
          <w:tcPr>
            <w:tcW w:w="990" w:type="dxa"/>
            <w:shd w:val="clear" w:color="auto" w:fill="auto"/>
            <w:noWrap/>
            <w:hideMark/>
          </w:tcPr>
          <w:p w14:paraId="457CC8B1" w14:textId="77777777" w:rsidR="00B900C8" w:rsidRPr="00B900C8" w:rsidRDefault="00B900C8" w:rsidP="00B900C8">
            <w:pPr>
              <w:pStyle w:val="BodyText"/>
              <w:spacing w:before="9"/>
              <w:rPr>
                <w:color w:val="000000"/>
              </w:rPr>
            </w:pPr>
            <w:r w:rsidRPr="00B900C8">
              <w:rPr>
                <w:color w:val="000000"/>
              </w:rPr>
              <w:t>$44.25</w:t>
            </w:r>
          </w:p>
        </w:tc>
        <w:tc>
          <w:tcPr>
            <w:tcW w:w="1710" w:type="dxa"/>
            <w:shd w:val="clear" w:color="auto" w:fill="auto"/>
            <w:noWrap/>
            <w:hideMark/>
          </w:tcPr>
          <w:p w14:paraId="5F2C0B96"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51531C16" w14:textId="77777777" w:rsidTr="005C7ABB">
        <w:trPr>
          <w:trHeight w:val="510"/>
        </w:trPr>
        <w:tc>
          <w:tcPr>
            <w:tcW w:w="1255" w:type="dxa"/>
            <w:shd w:val="clear" w:color="auto" w:fill="auto"/>
            <w:hideMark/>
          </w:tcPr>
          <w:p w14:paraId="28EC8C1D" w14:textId="77777777" w:rsidR="00B900C8" w:rsidRPr="00B900C8" w:rsidRDefault="00B900C8" w:rsidP="00B900C8">
            <w:pPr>
              <w:pStyle w:val="BodyText"/>
              <w:spacing w:before="9"/>
              <w:rPr>
                <w:color w:val="000000"/>
              </w:rPr>
            </w:pPr>
            <w:r w:rsidRPr="00B900C8">
              <w:rPr>
                <w:color w:val="000000"/>
              </w:rPr>
              <w:t>49-9021</w:t>
            </w:r>
          </w:p>
        </w:tc>
        <w:tc>
          <w:tcPr>
            <w:tcW w:w="1890" w:type="dxa"/>
            <w:shd w:val="clear" w:color="auto" w:fill="auto"/>
            <w:hideMark/>
          </w:tcPr>
          <w:p w14:paraId="15C7EDA2" w14:textId="77777777" w:rsidR="00B900C8" w:rsidRPr="00B900C8" w:rsidRDefault="00B900C8" w:rsidP="00B900C8">
            <w:pPr>
              <w:pStyle w:val="BodyText"/>
              <w:spacing w:before="9"/>
              <w:rPr>
                <w:color w:val="000000"/>
              </w:rPr>
            </w:pPr>
            <w:r w:rsidRPr="00B900C8">
              <w:rPr>
                <w:color w:val="000000"/>
              </w:rPr>
              <w:t>Heating, Air Conditioning, and Refrigeration Mechanics and Installers</w:t>
            </w:r>
          </w:p>
        </w:tc>
        <w:tc>
          <w:tcPr>
            <w:tcW w:w="1620" w:type="dxa"/>
            <w:shd w:val="clear" w:color="auto" w:fill="auto"/>
            <w:noWrap/>
            <w:hideMark/>
          </w:tcPr>
          <w:p w14:paraId="31F42310" w14:textId="77777777" w:rsidR="00B900C8" w:rsidRPr="00B900C8" w:rsidRDefault="00B900C8" w:rsidP="00B900C8">
            <w:pPr>
              <w:pStyle w:val="BodyText"/>
              <w:spacing w:before="9"/>
              <w:rPr>
                <w:color w:val="000000"/>
              </w:rPr>
            </w:pPr>
            <w:r w:rsidRPr="00B900C8">
              <w:rPr>
                <w:color w:val="000000"/>
              </w:rPr>
              <w:t>150</w:t>
            </w:r>
          </w:p>
        </w:tc>
        <w:tc>
          <w:tcPr>
            <w:tcW w:w="1620" w:type="dxa"/>
            <w:shd w:val="clear" w:color="auto" w:fill="auto"/>
            <w:noWrap/>
            <w:hideMark/>
          </w:tcPr>
          <w:p w14:paraId="7DF1F407" w14:textId="77777777" w:rsidR="00B900C8" w:rsidRPr="00B900C8" w:rsidRDefault="00B900C8" w:rsidP="00B900C8">
            <w:pPr>
              <w:pStyle w:val="BodyText"/>
              <w:spacing w:before="9"/>
              <w:rPr>
                <w:color w:val="000000"/>
              </w:rPr>
            </w:pPr>
            <w:r w:rsidRPr="00B900C8">
              <w:rPr>
                <w:color w:val="000000"/>
              </w:rPr>
              <w:t>165</w:t>
            </w:r>
          </w:p>
        </w:tc>
        <w:tc>
          <w:tcPr>
            <w:tcW w:w="1080" w:type="dxa"/>
            <w:shd w:val="clear" w:color="auto" w:fill="auto"/>
            <w:noWrap/>
            <w:hideMark/>
          </w:tcPr>
          <w:p w14:paraId="462B9ADE" w14:textId="77777777" w:rsidR="00B900C8" w:rsidRPr="00B900C8" w:rsidRDefault="00B900C8" w:rsidP="00B900C8">
            <w:pPr>
              <w:pStyle w:val="BodyText"/>
              <w:spacing w:before="9"/>
              <w:rPr>
                <w:color w:val="000000"/>
              </w:rPr>
            </w:pPr>
            <w:r w:rsidRPr="00B900C8">
              <w:rPr>
                <w:color w:val="000000"/>
              </w:rPr>
              <w:t>10.0%</w:t>
            </w:r>
          </w:p>
        </w:tc>
        <w:tc>
          <w:tcPr>
            <w:tcW w:w="1080" w:type="dxa"/>
            <w:shd w:val="clear" w:color="auto" w:fill="auto"/>
            <w:noWrap/>
            <w:hideMark/>
          </w:tcPr>
          <w:p w14:paraId="11E106E6" w14:textId="77777777" w:rsidR="00B900C8" w:rsidRPr="00B900C8" w:rsidRDefault="00B900C8" w:rsidP="00B900C8">
            <w:pPr>
              <w:pStyle w:val="BodyText"/>
              <w:spacing w:before="9"/>
              <w:rPr>
                <w:color w:val="000000"/>
              </w:rPr>
            </w:pPr>
            <w:r w:rsidRPr="00B900C8">
              <w:rPr>
                <w:color w:val="000000"/>
              </w:rPr>
              <w:t>$15.56</w:t>
            </w:r>
          </w:p>
        </w:tc>
        <w:tc>
          <w:tcPr>
            <w:tcW w:w="990" w:type="dxa"/>
            <w:shd w:val="clear" w:color="auto" w:fill="auto"/>
            <w:noWrap/>
            <w:hideMark/>
          </w:tcPr>
          <w:p w14:paraId="00D26DA4" w14:textId="77777777" w:rsidR="00B900C8" w:rsidRPr="00B900C8" w:rsidRDefault="00B900C8" w:rsidP="00B900C8">
            <w:pPr>
              <w:pStyle w:val="BodyText"/>
              <w:spacing w:before="9"/>
              <w:rPr>
                <w:color w:val="000000"/>
              </w:rPr>
            </w:pPr>
            <w:r w:rsidRPr="00B900C8">
              <w:rPr>
                <w:color w:val="000000"/>
              </w:rPr>
              <w:t>$26.93</w:t>
            </w:r>
          </w:p>
        </w:tc>
        <w:tc>
          <w:tcPr>
            <w:tcW w:w="1710" w:type="dxa"/>
            <w:shd w:val="clear" w:color="auto" w:fill="auto"/>
            <w:noWrap/>
            <w:hideMark/>
          </w:tcPr>
          <w:p w14:paraId="23C4D604" w14:textId="77777777" w:rsidR="00B900C8" w:rsidRPr="00B900C8" w:rsidRDefault="00B900C8" w:rsidP="00B900C8">
            <w:pPr>
              <w:pStyle w:val="BodyText"/>
              <w:spacing w:before="9"/>
              <w:rPr>
                <w:color w:val="000000"/>
              </w:rPr>
            </w:pPr>
            <w:r w:rsidRPr="00B900C8">
              <w:rPr>
                <w:color w:val="000000"/>
              </w:rPr>
              <w:t>Postsecondary nondegree award</w:t>
            </w:r>
          </w:p>
        </w:tc>
      </w:tr>
      <w:tr w:rsidR="00B900C8" w:rsidRPr="00B900C8" w14:paraId="34E3E7CE" w14:textId="77777777" w:rsidTr="005C7ABB">
        <w:trPr>
          <w:trHeight w:val="255"/>
        </w:trPr>
        <w:tc>
          <w:tcPr>
            <w:tcW w:w="1255" w:type="dxa"/>
            <w:shd w:val="clear" w:color="auto" w:fill="auto"/>
            <w:hideMark/>
          </w:tcPr>
          <w:p w14:paraId="7C696C04" w14:textId="77777777" w:rsidR="00B900C8" w:rsidRPr="00B900C8" w:rsidRDefault="00B900C8" w:rsidP="00B900C8">
            <w:pPr>
              <w:pStyle w:val="BodyText"/>
              <w:spacing w:before="9"/>
              <w:rPr>
                <w:color w:val="000000"/>
              </w:rPr>
            </w:pPr>
            <w:r w:rsidRPr="00B900C8">
              <w:rPr>
                <w:color w:val="000000"/>
              </w:rPr>
              <w:t>31-9091</w:t>
            </w:r>
          </w:p>
        </w:tc>
        <w:tc>
          <w:tcPr>
            <w:tcW w:w="1890" w:type="dxa"/>
            <w:shd w:val="clear" w:color="auto" w:fill="auto"/>
            <w:noWrap/>
            <w:hideMark/>
          </w:tcPr>
          <w:p w14:paraId="7361CCE3" w14:textId="77777777" w:rsidR="00B900C8" w:rsidRPr="00B900C8" w:rsidRDefault="00B900C8" w:rsidP="00B900C8">
            <w:pPr>
              <w:pStyle w:val="BodyText"/>
              <w:spacing w:before="9"/>
              <w:rPr>
                <w:color w:val="000000"/>
              </w:rPr>
            </w:pPr>
            <w:r w:rsidRPr="00B900C8">
              <w:rPr>
                <w:color w:val="000000"/>
              </w:rPr>
              <w:t>Dental Assistants</w:t>
            </w:r>
          </w:p>
        </w:tc>
        <w:tc>
          <w:tcPr>
            <w:tcW w:w="1620" w:type="dxa"/>
            <w:shd w:val="clear" w:color="auto" w:fill="auto"/>
            <w:noWrap/>
            <w:hideMark/>
          </w:tcPr>
          <w:p w14:paraId="09FE0EFD" w14:textId="77777777" w:rsidR="00B900C8" w:rsidRPr="00B900C8" w:rsidRDefault="00B900C8" w:rsidP="00B900C8">
            <w:pPr>
              <w:pStyle w:val="BodyText"/>
              <w:spacing w:before="9"/>
              <w:rPr>
                <w:color w:val="000000"/>
              </w:rPr>
            </w:pPr>
            <w:r w:rsidRPr="00B900C8">
              <w:rPr>
                <w:color w:val="000000"/>
              </w:rPr>
              <w:t>125</w:t>
            </w:r>
          </w:p>
        </w:tc>
        <w:tc>
          <w:tcPr>
            <w:tcW w:w="1620" w:type="dxa"/>
            <w:shd w:val="clear" w:color="auto" w:fill="auto"/>
            <w:noWrap/>
            <w:hideMark/>
          </w:tcPr>
          <w:p w14:paraId="7291B063" w14:textId="77777777" w:rsidR="00B900C8" w:rsidRPr="00B900C8" w:rsidRDefault="00B900C8" w:rsidP="00B900C8">
            <w:pPr>
              <w:pStyle w:val="BodyText"/>
              <w:spacing w:before="9"/>
              <w:rPr>
                <w:color w:val="000000"/>
              </w:rPr>
            </w:pPr>
            <w:r w:rsidRPr="00B900C8">
              <w:rPr>
                <w:color w:val="000000"/>
              </w:rPr>
              <w:t>158</w:t>
            </w:r>
          </w:p>
        </w:tc>
        <w:tc>
          <w:tcPr>
            <w:tcW w:w="1080" w:type="dxa"/>
            <w:shd w:val="clear" w:color="auto" w:fill="auto"/>
            <w:noWrap/>
            <w:hideMark/>
          </w:tcPr>
          <w:p w14:paraId="5A28B3CF" w14:textId="77777777" w:rsidR="00B900C8" w:rsidRPr="00B900C8" w:rsidRDefault="00B900C8" w:rsidP="00B900C8">
            <w:pPr>
              <w:pStyle w:val="BodyText"/>
              <w:spacing w:before="9"/>
              <w:rPr>
                <w:color w:val="000000"/>
              </w:rPr>
            </w:pPr>
            <w:r w:rsidRPr="00B900C8">
              <w:rPr>
                <w:color w:val="000000"/>
              </w:rPr>
              <w:t>26.4%</w:t>
            </w:r>
          </w:p>
        </w:tc>
        <w:tc>
          <w:tcPr>
            <w:tcW w:w="1080" w:type="dxa"/>
            <w:shd w:val="clear" w:color="auto" w:fill="auto"/>
            <w:noWrap/>
            <w:hideMark/>
          </w:tcPr>
          <w:p w14:paraId="6686F120" w14:textId="77777777" w:rsidR="00B900C8" w:rsidRPr="00B900C8" w:rsidRDefault="00B900C8" w:rsidP="00B900C8">
            <w:pPr>
              <w:pStyle w:val="BodyText"/>
              <w:spacing w:before="9"/>
              <w:rPr>
                <w:color w:val="000000"/>
              </w:rPr>
            </w:pPr>
            <w:r w:rsidRPr="00B900C8">
              <w:rPr>
                <w:color w:val="000000"/>
              </w:rPr>
              <w:t>$13.77</w:t>
            </w:r>
          </w:p>
        </w:tc>
        <w:tc>
          <w:tcPr>
            <w:tcW w:w="990" w:type="dxa"/>
            <w:shd w:val="clear" w:color="auto" w:fill="auto"/>
            <w:noWrap/>
            <w:hideMark/>
          </w:tcPr>
          <w:p w14:paraId="61DD4C2A" w14:textId="77777777" w:rsidR="00B900C8" w:rsidRPr="00B900C8" w:rsidRDefault="00B900C8" w:rsidP="00B900C8">
            <w:pPr>
              <w:pStyle w:val="BodyText"/>
              <w:spacing w:before="9"/>
              <w:rPr>
                <w:color w:val="000000"/>
              </w:rPr>
            </w:pPr>
            <w:r w:rsidRPr="00B900C8">
              <w:rPr>
                <w:color w:val="000000"/>
              </w:rPr>
              <w:t>$20.05</w:t>
            </w:r>
          </w:p>
        </w:tc>
        <w:tc>
          <w:tcPr>
            <w:tcW w:w="1710" w:type="dxa"/>
            <w:shd w:val="clear" w:color="auto" w:fill="auto"/>
            <w:noWrap/>
            <w:hideMark/>
          </w:tcPr>
          <w:p w14:paraId="01BFC48C" w14:textId="77777777" w:rsidR="00B900C8" w:rsidRPr="00B900C8" w:rsidRDefault="00B900C8" w:rsidP="00B900C8">
            <w:pPr>
              <w:pStyle w:val="BodyText"/>
              <w:spacing w:before="9"/>
              <w:rPr>
                <w:color w:val="000000"/>
              </w:rPr>
            </w:pPr>
            <w:r w:rsidRPr="00B900C8">
              <w:rPr>
                <w:color w:val="000000"/>
              </w:rPr>
              <w:t>Postsecondary nondegree award</w:t>
            </w:r>
          </w:p>
        </w:tc>
      </w:tr>
      <w:tr w:rsidR="00B900C8" w:rsidRPr="00B900C8" w14:paraId="10A041EB" w14:textId="77777777" w:rsidTr="005C7ABB">
        <w:trPr>
          <w:trHeight w:val="255"/>
        </w:trPr>
        <w:tc>
          <w:tcPr>
            <w:tcW w:w="1255" w:type="dxa"/>
            <w:shd w:val="clear" w:color="auto" w:fill="auto"/>
            <w:hideMark/>
          </w:tcPr>
          <w:p w14:paraId="2640A57A" w14:textId="77777777" w:rsidR="00B900C8" w:rsidRPr="00B900C8" w:rsidRDefault="00B900C8" w:rsidP="00B900C8">
            <w:pPr>
              <w:pStyle w:val="BodyText"/>
              <w:spacing w:before="9"/>
              <w:rPr>
                <w:color w:val="000000"/>
              </w:rPr>
            </w:pPr>
            <w:r w:rsidRPr="00B900C8">
              <w:rPr>
                <w:color w:val="000000"/>
              </w:rPr>
              <w:t>29-2043</w:t>
            </w:r>
          </w:p>
        </w:tc>
        <w:tc>
          <w:tcPr>
            <w:tcW w:w="1890" w:type="dxa"/>
            <w:shd w:val="clear" w:color="auto" w:fill="auto"/>
            <w:noWrap/>
            <w:hideMark/>
          </w:tcPr>
          <w:p w14:paraId="1919096C" w14:textId="77777777" w:rsidR="00B900C8" w:rsidRPr="00B900C8" w:rsidRDefault="00B900C8" w:rsidP="00B900C8">
            <w:pPr>
              <w:pStyle w:val="BodyText"/>
              <w:spacing w:before="9"/>
              <w:rPr>
                <w:color w:val="000000"/>
              </w:rPr>
            </w:pPr>
            <w:r w:rsidRPr="00B900C8">
              <w:rPr>
                <w:color w:val="000000"/>
              </w:rPr>
              <w:t>Paramedics</w:t>
            </w:r>
          </w:p>
        </w:tc>
        <w:tc>
          <w:tcPr>
            <w:tcW w:w="1620" w:type="dxa"/>
            <w:shd w:val="clear" w:color="auto" w:fill="auto"/>
            <w:noWrap/>
            <w:hideMark/>
          </w:tcPr>
          <w:p w14:paraId="708B2E60" w14:textId="77777777" w:rsidR="00B900C8" w:rsidRPr="00B900C8" w:rsidRDefault="00B900C8" w:rsidP="00B900C8">
            <w:pPr>
              <w:pStyle w:val="BodyText"/>
              <w:spacing w:before="9"/>
              <w:rPr>
                <w:color w:val="000000"/>
              </w:rPr>
            </w:pPr>
            <w:r w:rsidRPr="00B900C8">
              <w:rPr>
                <w:color w:val="000000"/>
              </w:rPr>
              <w:t>133</w:t>
            </w:r>
          </w:p>
        </w:tc>
        <w:tc>
          <w:tcPr>
            <w:tcW w:w="1620" w:type="dxa"/>
            <w:shd w:val="clear" w:color="auto" w:fill="auto"/>
            <w:noWrap/>
            <w:hideMark/>
          </w:tcPr>
          <w:p w14:paraId="267F1748" w14:textId="77777777" w:rsidR="00B900C8" w:rsidRPr="00B900C8" w:rsidRDefault="00B900C8" w:rsidP="00B900C8">
            <w:pPr>
              <w:pStyle w:val="BodyText"/>
              <w:spacing w:before="9"/>
              <w:rPr>
                <w:color w:val="000000"/>
              </w:rPr>
            </w:pPr>
            <w:r w:rsidRPr="00B900C8">
              <w:rPr>
                <w:color w:val="000000"/>
              </w:rPr>
              <w:t>149</w:t>
            </w:r>
          </w:p>
        </w:tc>
        <w:tc>
          <w:tcPr>
            <w:tcW w:w="1080" w:type="dxa"/>
            <w:shd w:val="clear" w:color="auto" w:fill="auto"/>
            <w:noWrap/>
            <w:hideMark/>
          </w:tcPr>
          <w:p w14:paraId="74ACE91D" w14:textId="77777777" w:rsidR="00B900C8" w:rsidRPr="00B900C8" w:rsidRDefault="00B900C8" w:rsidP="00B900C8">
            <w:pPr>
              <w:pStyle w:val="BodyText"/>
              <w:spacing w:before="9"/>
              <w:rPr>
                <w:color w:val="000000"/>
              </w:rPr>
            </w:pPr>
            <w:r w:rsidRPr="00B900C8">
              <w:rPr>
                <w:color w:val="000000"/>
              </w:rPr>
              <w:t>12%</w:t>
            </w:r>
          </w:p>
        </w:tc>
        <w:tc>
          <w:tcPr>
            <w:tcW w:w="1080" w:type="dxa"/>
            <w:shd w:val="clear" w:color="auto" w:fill="auto"/>
            <w:noWrap/>
            <w:hideMark/>
          </w:tcPr>
          <w:p w14:paraId="2877F413" w14:textId="77777777" w:rsidR="00B900C8" w:rsidRPr="00B900C8" w:rsidRDefault="00B900C8" w:rsidP="00B900C8">
            <w:pPr>
              <w:pStyle w:val="BodyText"/>
              <w:spacing w:before="9"/>
              <w:rPr>
                <w:color w:val="000000"/>
              </w:rPr>
            </w:pPr>
            <w:r w:rsidRPr="00B900C8">
              <w:rPr>
                <w:color w:val="000000"/>
              </w:rPr>
              <w:t>$19.91</w:t>
            </w:r>
          </w:p>
        </w:tc>
        <w:tc>
          <w:tcPr>
            <w:tcW w:w="990" w:type="dxa"/>
            <w:shd w:val="clear" w:color="auto" w:fill="auto"/>
            <w:noWrap/>
            <w:hideMark/>
          </w:tcPr>
          <w:p w14:paraId="1CDB3E2B" w14:textId="77777777" w:rsidR="00B900C8" w:rsidRPr="00B900C8" w:rsidRDefault="00B900C8" w:rsidP="00B900C8">
            <w:pPr>
              <w:pStyle w:val="BodyText"/>
              <w:spacing w:before="9"/>
              <w:rPr>
                <w:color w:val="000000"/>
              </w:rPr>
            </w:pPr>
            <w:r w:rsidRPr="00B900C8">
              <w:rPr>
                <w:color w:val="000000"/>
              </w:rPr>
              <w:t>$24.77</w:t>
            </w:r>
          </w:p>
        </w:tc>
        <w:tc>
          <w:tcPr>
            <w:tcW w:w="1710" w:type="dxa"/>
            <w:shd w:val="clear" w:color="auto" w:fill="auto"/>
            <w:noWrap/>
            <w:hideMark/>
          </w:tcPr>
          <w:p w14:paraId="21ECB31E" w14:textId="77777777" w:rsidR="00B900C8" w:rsidRPr="00B900C8" w:rsidRDefault="00B900C8" w:rsidP="00B900C8">
            <w:pPr>
              <w:pStyle w:val="BodyText"/>
              <w:spacing w:before="9"/>
              <w:rPr>
                <w:color w:val="000000"/>
              </w:rPr>
            </w:pPr>
            <w:r w:rsidRPr="00B900C8">
              <w:rPr>
                <w:color w:val="000000"/>
              </w:rPr>
              <w:t>Postsecondary nondegree award</w:t>
            </w:r>
          </w:p>
        </w:tc>
      </w:tr>
      <w:tr w:rsidR="00B900C8" w:rsidRPr="00B900C8" w14:paraId="7DC6741A" w14:textId="77777777" w:rsidTr="005C7ABB">
        <w:trPr>
          <w:trHeight w:val="255"/>
        </w:trPr>
        <w:tc>
          <w:tcPr>
            <w:tcW w:w="1255" w:type="dxa"/>
            <w:shd w:val="clear" w:color="auto" w:fill="auto"/>
            <w:hideMark/>
          </w:tcPr>
          <w:p w14:paraId="6F0D9ACD" w14:textId="77777777" w:rsidR="00B900C8" w:rsidRPr="00B900C8" w:rsidRDefault="00B900C8" w:rsidP="00B900C8">
            <w:pPr>
              <w:pStyle w:val="BodyText"/>
              <w:spacing w:before="9"/>
              <w:rPr>
                <w:color w:val="000000"/>
              </w:rPr>
            </w:pPr>
            <w:r w:rsidRPr="00B900C8">
              <w:rPr>
                <w:color w:val="000000"/>
              </w:rPr>
              <w:t>13-1151</w:t>
            </w:r>
          </w:p>
        </w:tc>
        <w:tc>
          <w:tcPr>
            <w:tcW w:w="1890" w:type="dxa"/>
            <w:shd w:val="clear" w:color="auto" w:fill="auto"/>
            <w:noWrap/>
            <w:hideMark/>
          </w:tcPr>
          <w:p w14:paraId="77F8A0C8" w14:textId="77777777" w:rsidR="00B900C8" w:rsidRPr="00B900C8" w:rsidRDefault="00B900C8" w:rsidP="00B900C8">
            <w:pPr>
              <w:pStyle w:val="BodyText"/>
              <w:spacing w:before="9"/>
              <w:rPr>
                <w:color w:val="000000"/>
              </w:rPr>
            </w:pPr>
            <w:r w:rsidRPr="00B900C8">
              <w:rPr>
                <w:color w:val="000000"/>
              </w:rPr>
              <w:t>Training and Development Specialists</w:t>
            </w:r>
          </w:p>
        </w:tc>
        <w:tc>
          <w:tcPr>
            <w:tcW w:w="1620" w:type="dxa"/>
            <w:shd w:val="clear" w:color="auto" w:fill="auto"/>
            <w:noWrap/>
            <w:hideMark/>
          </w:tcPr>
          <w:p w14:paraId="183D11AB" w14:textId="77777777" w:rsidR="00B900C8" w:rsidRPr="00B900C8" w:rsidRDefault="00B900C8" w:rsidP="00B900C8">
            <w:pPr>
              <w:pStyle w:val="BodyText"/>
              <w:spacing w:before="9"/>
              <w:rPr>
                <w:color w:val="000000"/>
              </w:rPr>
            </w:pPr>
            <w:r w:rsidRPr="00B900C8">
              <w:rPr>
                <w:color w:val="000000"/>
              </w:rPr>
              <w:t>125</w:t>
            </w:r>
          </w:p>
        </w:tc>
        <w:tc>
          <w:tcPr>
            <w:tcW w:w="1620" w:type="dxa"/>
            <w:shd w:val="clear" w:color="auto" w:fill="auto"/>
            <w:noWrap/>
            <w:hideMark/>
          </w:tcPr>
          <w:p w14:paraId="79DB8E15" w14:textId="77777777" w:rsidR="00B900C8" w:rsidRPr="00B900C8" w:rsidRDefault="00B900C8" w:rsidP="00B900C8">
            <w:pPr>
              <w:pStyle w:val="BodyText"/>
              <w:spacing w:before="9"/>
              <w:rPr>
                <w:color w:val="000000"/>
              </w:rPr>
            </w:pPr>
            <w:r w:rsidRPr="00B900C8">
              <w:rPr>
                <w:color w:val="000000"/>
              </w:rPr>
              <w:t>139</w:t>
            </w:r>
          </w:p>
        </w:tc>
        <w:tc>
          <w:tcPr>
            <w:tcW w:w="1080" w:type="dxa"/>
            <w:shd w:val="clear" w:color="auto" w:fill="auto"/>
            <w:noWrap/>
            <w:hideMark/>
          </w:tcPr>
          <w:p w14:paraId="76E6A7F9" w14:textId="77777777" w:rsidR="00B900C8" w:rsidRPr="00B900C8" w:rsidRDefault="00B900C8" w:rsidP="00B900C8">
            <w:pPr>
              <w:pStyle w:val="BodyText"/>
              <w:spacing w:before="9"/>
              <w:rPr>
                <w:color w:val="000000"/>
              </w:rPr>
            </w:pPr>
            <w:r w:rsidRPr="00B900C8">
              <w:rPr>
                <w:color w:val="000000"/>
              </w:rPr>
              <w:t>11.2%</w:t>
            </w:r>
          </w:p>
        </w:tc>
        <w:tc>
          <w:tcPr>
            <w:tcW w:w="1080" w:type="dxa"/>
            <w:shd w:val="clear" w:color="auto" w:fill="auto"/>
            <w:noWrap/>
            <w:hideMark/>
          </w:tcPr>
          <w:p w14:paraId="09C6EE7A" w14:textId="77777777" w:rsidR="00B900C8" w:rsidRPr="00B900C8" w:rsidRDefault="00B900C8" w:rsidP="00B900C8">
            <w:pPr>
              <w:pStyle w:val="BodyText"/>
              <w:spacing w:before="9"/>
              <w:rPr>
                <w:color w:val="000000"/>
              </w:rPr>
            </w:pPr>
            <w:r w:rsidRPr="00B900C8">
              <w:rPr>
                <w:color w:val="000000"/>
              </w:rPr>
              <w:t>$15.50</w:t>
            </w:r>
          </w:p>
        </w:tc>
        <w:tc>
          <w:tcPr>
            <w:tcW w:w="990" w:type="dxa"/>
            <w:shd w:val="clear" w:color="auto" w:fill="auto"/>
            <w:noWrap/>
            <w:hideMark/>
          </w:tcPr>
          <w:p w14:paraId="2FB76AE7" w14:textId="77777777" w:rsidR="00B900C8" w:rsidRPr="00B900C8" w:rsidRDefault="00B900C8" w:rsidP="00B900C8">
            <w:pPr>
              <w:pStyle w:val="BodyText"/>
              <w:spacing w:before="9"/>
              <w:rPr>
                <w:color w:val="000000"/>
              </w:rPr>
            </w:pPr>
            <w:r w:rsidRPr="00B900C8">
              <w:rPr>
                <w:color w:val="000000"/>
              </w:rPr>
              <w:t>$31.13</w:t>
            </w:r>
          </w:p>
        </w:tc>
        <w:tc>
          <w:tcPr>
            <w:tcW w:w="1710" w:type="dxa"/>
            <w:shd w:val="clear" w:color="auto" w:fill="auto"/>
            <w:noWrap/>
            <w:hideMark/>
          </w:tcPr>
          <w:p w14:paraId="2A8CFCAE"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01D1DA8B" w14:textId="77777777" w:rsidTr="005C7ABB">
        <w:trPr>
          <w:trHeight w:val="255"/>
        </w:trPr>
        <w:tc>
          <w:tcPr>
            <w:tcW w:w="1255" w:type="dxa"/>
            <w:shd w:val="clear" w:color="auto" w:fill="auto"/>
            <w:hideMark/>
          </w:tcPr>
          <w:p w14:paraId="416101EE" w14:textId="77777777" w:rsidR="00B900C8" w:rsidRPr="00B900C8" w:rsidRDefault="00B900C8" w:rsidP="00B900C8">
            <w:pPr>
              <w:pStyle w:val="BodyText"/>
              <w:spacing w:before="9"/>
              <w:rPr>
                <w:color w:val="000000"/>
              </w:rPr>
            </w:pPr>
            <w:r w:rsidRPr="00B900C8">
              <w:rPr>
                <w:color w:val="000000"/>
              </w:rPr>
              <w:t>11-3021</w:t>
            </w:r>
          </w:p>
        </w:tc>
        <w:tc>
          <w:tcPr>
            <w:tcW w:w="1890" w:type="dxa"/>
            <w:shd w:val="clear" w:color="auto" w:fill="auto"/>
            <w:noWrap/>
            <w:hideMark/>
          </w:tcPr>
          <w:p w14:paraId="4193E44C" w14:textId="77777777" w:rsidR="00B900C8" w:rsidRPr="00B900C8" w:rsidRDefault="00B900C8" w:rsidP="00B900C8">
            <w:pPr>
              <w:pStyle w:val="BodyText"/>
              <w:spacing w:before="9"/>
              <w:rPr>
                <w:color w:val="000000"/>
              </w:rPr>
            </w:pPr>
            <w:r w:rsidRPr="00B900C8">
              <w:rPr>
                <w:color w:val="000000"/>
              </w:rPr>
              <w:t>Computer and Information Systems Managers</w:t>
            </w:r>
          </w:p>
        </w:tc>
        <w:tc>
          <w:tcPr>
            <w:tcW w:w="1620" w:type="dxa"/>
            <w:shd w:val="clear" w:color="auto" w:fill="auto"/>
            <w:noWrap/>
            <w:hideMark/>
          </w:tcPr>
          <w:p w14:paraId="61AA1378" w14:textId="77777777" w:rsidR="00B900C8" w:rsidRPr="00B900C8" w:rsidRDefault="00B900C8" w:rsidP="00B900C8">
            <w:pPr>
              <w:pStyle w:val="BodyText"/>
              <w:spacing w:before="9"/>
              <w:rPr>
                <w:color w:val="000000"/>
              </w:rPr>
            </w:pPr>
            <w:r w:rsidRPr="00B900C8">
              <w:rPr>
                <w:color w:val="000000"/>
              </w:rPr>
              <w:t>108</w:t>
            </w:r>
          </w:p>
        </w:tc>
        <w:tc>
          <w:tcPr>
            <w:tcW w:w="1620" w:type="dxa"/>
            <w:shd w:val="clear" w:color="auto" w:fill="auto"/>
            <w:noWrap/>
            <w:hideMark/>
          </w:tcPr>
          <w:p w14:paraId="54B9D6F5" w14:textId="77777777" w:rsidR="00B900C8" w:rsidRPr="00B900C8" w:rsidRDefault="00B900C8" w:rsidP="00B900C8">
            <w:pPr>
              <w:pStyle w:val="BodyText"/>
              <w:spacing w:before="9"/>
              <w:rPr>
                <w:color w:val="000000"/>
              </w:rPr>
            </w:pPr>
            <w:r w:rsidRPr="00B900C8">
              <w:rPr>
                <w:color w:val="000000"/>
              </w:rPr>
              <w:t>135</w:t>
            </w:r>
          </w:p>
        </w:tc>
        <w:tc>
          <w:tcPr>
            <w:tcW w:w="1080" w:type="dxa"/>
            <w:shd w:val="clear" w:color="auto" w:fill="auto"/>
            <w:noWrap/>
            <w:hideMark/>
          </w:tcPr>
          <w:p w14:paraId="78785236" w14:textId="77777777" w:rsidR="00B900C8" w:rsidRPr="00B900C8" w:rsidRDefault="00B900C8" w:rsidP="00B900C8">
            <w:pPr>
              <w:pStyle w:val="BodyText"/>
              <w:spacing w:before="9"/>
              <w:rPr>
                <w:color w:val="000000"/>
              </w:rPr>
            </w:pPr>
            <w:r w:rsidRPr="00B900C8">
              <w:rPr>
                <w:color w:val="000000"/>
              </w:rPr>
              <w:t>25.0%</w:t>
            </w:r>
          </w:p>
        </w:tc>
        <w:tc>
          <w:tcPr>
            <w:tcW w:w="1080" w:type="dxa"/>
            <w:shd w:val="clear" w:color="auto" w:fill="auto"/>
            <w:noWrap/>
            <w:hideMark/>
          </w:tcPr>
          <w:p w14:paraId="3AF6E052" w14:textId="77777777" w:rsidR="00B900C8" w:rsidRPr="00B900C8" w:rsidRDefault="00B900C8" w:rsidP="00B900C8">
            <w:pPr>
              <w:pStyle w:val="BodyText"/>
              <w:spacing w:before="9"/>
              <w:rPr>
                <w:color w:val="000000"/>
              </w:rPr>
            </w:pPr>
            <w:r w:rsidRPr="00B900C8">
              <w:rPr>
                <w:color w:val="000000"/>
              </w:rPr>
              <w:t>$42.28</w:t>
            </w:r>
          </w:p>
        </w:tc>
        <w:tc>
          <w:tcPr>
            <w:tcW w:w="990" w:type="dxa"/>
            <w:shd w:val="clear" w:color="auto" w:fill="auto"/>
            <w:noWrap/>
            <w:hideMark/>
          </w:tcPr>
          <w:p w14:paraId="2C0889A0" w14:textId="77777777" w:rsidR="00B900C8" w:rsidRPr="00B900C8" w:rsidRDefault="00B900C8" w:rsidP="00B900C8">
            <w:pPr>
              <w:pStyle w:val="BodyText"/>
              <w:spacing w:before="9"/>
              <w:rPr>
                <w:color w:val="000000"/>
              </w:rPr>
            </w:pPr>
            <w:r w:rsidRPr="00B900C8">
              <w:rPr>
                <w:color w:val="000000"/>
              </w:rPr>
              <w:t>$77.90</w:t>
            </w:r>
          </w:p>
        </w:tc>
        <w:tc>
          <w:tcPr>
            <w:tcW w:w="1710" w:type="dxa"/>
            <w:shd w:val="clear" w:color="auto" w:fill="auto"/>
            <w:noWrap/>
            <w:hideMark/>
          </w:tcPr>
          <w:p w14:paraId="5E947ED0"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09B8D855" w14:textId="77777777" w:rsidTr="005C7ABB">
        <w:trPr>
          <w:trHeight w:val="255"/>
        </w:trPr>
        <w:tc>
          <w:tcPr>
            <w:tcW w:w="1255" w:type="dxa"/>
            <w:shd w:val="clear" w:color="auto" w:fill="auto"/>
            <w:hideMark/>
          </w:tcPr>
          <w:p w14:paraId="6AB9A5F7" w14:textId="77777777" w:rsidR="00B900C8" w:rsidRPr="00B900C8" w:rsidRDefault="00B900C8" w:rsidP="00B900C8">
            <w:pPr>
              <w:pStyle w:val="BodyText"/>
              <w:spacing w:before="9"/>
              <w:rPr>
                <w:color w:val="000000"/>
              </w:rPr>
            </w:pPr>
            <w:r w:rsidRPr="00B900C8">
              <w:rPr>
                <w:color w:val="000000"/>
              </w:rPr>
              <w:t>25-3099</w:t>
            </w:r>
          </w:p>
        </w:tc>
        <w:tc>
          <w:tcPr>
            <w:tcW w:w="1890" w:type="dxa"/>
            <w:shd w:val="clear" w:color="auto" w:fill="auto"/>
            <w:noWrap/>
            <w:hideMark/>
          </w:tcPr>
          <w:p w14:paraId="6F20D9A9" w14:textId="77777777" w:rsidR="00B900C8" w:rsidRPr="00B900C8" w:rsidRDefault="00B900C8" w:rsidP="00B900C8">
            <w:pPr>
              <w:pStyle w:val="BodyText"/>
              <w:spacing w:before="9"/>
              <w:rPr>
                <w:color w:val="000000"/>
              </w:rPr>
            </w:pPr>
            <w:r w:rsidRPr="00B900C8">
              <w:rPr>
                <w:color w:val="000000"/>
              </w:rPr>
              <w:t xml:space="preserve">Teachers and Instructors, All Other </w:t>
            </w:r>
          </w:p>
        </w:tc>
        <w:tc>
          <w:tcPr>
            <w:tcW w:w="1620" w:type="dxa"/>
            <w:shd w:val="clear" w:color="auto" w:fill="auto"/>
            <w:noWrap/>
            <w:hideMark/>
          </w:tcPr>
          <w:p w14:paraId="5A4B0C93" w14:textId="77777777" w:rsidR="00B900C8" w:rsidRPr="00B900C8" w:rsidRDefault="00B900C8" w:rsidP="00B900C8">
            <w:pPr>
              <w:pStyle w:val="BodyText"/>
              <w:spacing w:before="9"/>
              <w:rPr>
                <w:color w:val="000000"/>
              </w:rPr>
            </w:pPr>
            <w:r w:rsidRPr="00B900C8">
              <w:rPr>
                <w:color w:val="000000"/>
              </w:rPr>
              <w:t>124</w:t>
            </w:r>
          </w:p>
        </w:tc>
        <w:tc>
          <w:tcPr>
            <w:tcW w:w="1620" w:type="dxa"/>
            <w:shd w:val="clear" w:color="auto" w:fill="auto"/>
            <w:noWrap/>
            <w:hideMark/>
          </w:tcPr>
          <w:p w14:paraId="0C2E37B3" w14:textId="77777777" w:rsidR="00B900C8" w:rsidRPr="00B900C8" w:rsidRDefault="00B900C8" w:rsidP="00B900C8">
            <w:pPr>
              <w:pStyle w:val="BodyText"/>
              <w:spacing w:before="9"/>
              <w:rPr>
                <w:color w:val="000000"/>
              </w:rPr>
            </w:pPr>
            <w:r w:rsidRPr="00B900C8">
              <w:rPr>
                <w:color w:val="000000"/>
              </w:rPr>
              <w:t>132</w:t>
            </w:r>
          </w:p>
        </w:tc>
        <w:tc>
          <w:tcPr>
            <w:tcW w:w="1080" w:type="dxa"/>
            <w:shd w:val="clear" w:color="auto" w:fill="auto"/>
            <w:noWrap/>
            <w:hideMark/>
          </w:tcPr>
          <w:p w14:paraId="641B8EC3" w14:textId="77777777" w:rsidR="00B900C8" w:rsidRPr="00B900C8" w:rsidRDefault="00B900C8" w:rsidP="00B900C8">
            <w:pPr>
              <w:pStyle w:val="BodyText"/>
              <w:spacing w:before="9"/>
              <w:rPr>
                <w:color w:val="000000"/>
              </w:rPr>
            </w:pPr>
            <w:r w:rsidRPr="00B900C8">
              <w:rPr>
                <w:color w:val="000000"/>
              </w:rPr>
              <w:t>6%</w:t>
            </w:r>
          </w:p>
        </w:tc>
        <w:tc>
          <w:tcPr>
            <w:tcW w:w="1080" w:type="dxa"/>
            <w:shd w:val="clear" w:color="auto" w:fill="auto"/>
            <w:noWrap/>
            <w:hideMark/>
          </w:tcPr>
          <w:p w14:paraId="1040CCA6" w14:textId="77777777" w:rsidR="00B900C8" w:rsidRPr="00B900C8" w:rsidRDefault="00B900C8" w:rsidP="00B900C8">
            <w:pPr>
              <w:pStyle w:val="BodyText"/>
              <w:spacing w:before="9"/>
              <w:rPr>
                <w:color w:val="000000"/>
              </w:rPr>
            </w:pPr>
            <w:r w:rsidRPr="00B900C8">
              <w:rPr>
                <w:color w:val="000000"/>
              </w:rPr>
              <w:t>$26.65</w:t>
            </w:r>
          </w:p>
        </w:tc>
        <w:tc>
          <w:tcPr>
            <w:tcW w:w="990" w:type="dxa"/>
            <w:shd w:val="clear" w:color="auto" w:fill="auto"/>
            <w:noWrap/>
            <w:hideMark/>
          </w:tcPr>
          <w:p w14:paraId="20F7AECF" w14:textId="77777777" w:rsidR="00B900C8" w:rsidRPr="00B900C8" w:rsidRDefault="00B900C8" w:rsidP="00B900C8">
            <w:pPr>
              <w:pStyle w:val="BodyText"/>
              <w:spacing w:before="9"/>
              <w:rPr>
                <w:color w:val="000000"/>
              </w:rPr>
            </w:pPr>
            <w:r w:rsidRPr="00B900C8">
              <w:rPr>
                <w:color w:val="000000"/>
              </w:rPr>
              <w:t>$37.19</w:t>
            </w:r>
          </w:p>
        </w:tc>
        <w:tc>
          <w:tcPr>
            <w:tcW w:w="1710" w:type="dxa"/>
            <w:shd w:val="clear" w:color="auto" w:fill="auto"/>
            <w:noWrap/>
            <w:hideMark/>
          </w:tcPr>
          <w:p w14:paraId="58F9FF02"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248C751E" w14:textId="77777777" w:rsidTr="005C7ABB">
        <w:trPr>
          <w:trHeight w:val="255"/>
        </w:trPr>
        <w:tc>
          <w:tcPr>
            <w:tcW w:w="1255" w:type="dxa"/>
            <w:shd w:val="clear" w:color="auto" w:fill="auto"/>
            <w:hideMark/>
          </w:tcPr>
          <w:p w14:paraId="134FD7E0" w14:textId="77777777" w:rsidR="00B900C8" w:rsidRPr="00B900C8" w:rsidRDefault="00B900C8" w:rsidP="00B900C8">
            <w:pPr>
              <w:pStyle w:val="BodyText"/>
              <w:spacing w:before="9"/>
              <w:rPr>
                <w:color w:val="000000"/>
              </w:rPr>
            </w:pPr>
            <w:r w:rsidRPr="00B900C8">
              <w:rPr>
                <w:color w:val="000000"/>
              </w:rPr>
              <w:t>29-2034</w:t>
            </w:r>
          </w:p>
        </w:tc>
        <w:tc>
          <w:tcPr>
            <w:tcW w:w="1890" w:type="dxa"/>
            <w:shd w:val="clear" w:color="auto" w:fill="auto"/>
            <w:noWrap/>
            <w:hideMark/>
          </w:tcPr>
          <w:p w14:paraId="7919592E" w14:textId="77777777" w:rsidR="00B900C8" w:rsidRPr="00B900C8" w:rsidRDefault="00B900C8" w:rsidP="00B900C8">
            <w:pPr>
              <w:pStyle w:val="BodyText"/>
              <w:spacing w:before="9"/>
              <w:rPr>
                <w:color w:val="000000"/>
              </w:rPr>
            </w:pPr>
            <w:r w:rsidRPr="00B900C8">
              <w:rPr>
                <w:color w:val="000000"/>
              </w:rPr>
              <w:t>Radiologic Technologists and Technicians</w:t>
            </w:r>
          </w:p>
        </w:tc>
        <w:tc>
          <w:tcPr>
            <w:tcW w:w="1620" w:type="dxa"/>
            <w:shd w:val="clear" w:color="auto" w:fill="auto"/>
            <w:noWrap/>
            <w:hideMark/>
          </w:tcPr>
          <w:p w14:paraId="5C7F2B60" w14:textId="77777777" w:rsidR="00B900C8" w:rsidRPr="00B900C8" w:rsidRDefault="00B900C8" w:rsidP="00B900C8">
            <w:pPr>
              <w:pStyle w:val="BodyText"/>
              <w:spacing w:before="9"/>
              <w:rPr>
                <w:color w:val="000000"/>
              </w:rPr>
            </w:pPr>
            <w:r w:rsidRPr="00B900C8">
              <w:rPr>
                <w:color w:val="000000"/>
              </w:rPr>
              <w:t>113</w:t>
            </w:r>
          </w:p>
        </w:tc>
        <w:tc>
          <w:tcPr>
            <w:tcW w:w="1620" w:type="dxa"/>
            <w:shd w:val="clear" w:color="auto" w:fill="auto"/>
            <w:noWrap/>
            <w:hideMark/>
          </w:tcPr>
          <w:p w14:paraId="15AFF0D9" w14:textId="77777777" w:rsidR="00B900C8" w:rsidRPr="00B900C8" w:rsidRDefault="00B900C8" w:rsidP="00B900C8">
            <w:pPr>
              <w:pStyle w:val="BodyText"/>
              <w:spacing w:before="9"/>
              <w:rPr>
                <w:color w:val="000000"/>
              </w:rPr>
            </w:pPr>
            <w:r w:rsidRPr="00B900C8">
              <w:rPr>
                <w:color w:val="000000"/>
              </w:rPr>
              <w:t>127</w:t>
            </w:r>
          </w:p>
        </w:tc>
        <w:tc>
          <w:tcPr>
            <w:tcW w:w="1080" w:type="dxa"/>
            <w:shd w:val="clear" w:color="auto" w:fill="auto"/>
            <w:noWrap/>
            <w:hideMark/>
          </w:tcPr>
          <w:p w14:paraId="19B768AF" w14:textId="77777777" w:rsidR="00B900C8" w:rsidRPr="00B900C8" w:rsidRDefault="00B900C8" w:rsidP="00B900C8">
            <w:pPr>
              <w:pStyle w:val="BodyText"/>
              <w:spacing w:before="9"/>
              <w:rPr>
                <w:color w:val="000000"/>
              </w:rPr>
            </w:pPr>
            <w:r w:rsidRPr="00B900C8">
              <w:rPr>
                <w:color w:val="000000"/>
              </w:rPr>
              <w:t>12.4%</w:t>
            </w:r>
          </w:p>
        </w:tc>
        <w:tc>
          <w:tcPr>
            <w:tcW w:w="1080" w:type="dxa"/>
            <w:shd w:val="clear" w:color="auto" w:fill="auto"/>
            <w:noWrap/>
            <w:hideMark/>
          </w:tcPr>
          <w:p w14:paraId="2C37CFBA" w14:textId="77777777" w:rsidR="00B900C8" w:rsidRPr="00B900C8" w:rsidRDefault="00B900C8" w:rsidP="00B900C8">
            <w:pPr>
              <w:pStyle w:val="BodyText"/>
              <w:spacing w:before="9"/>
              <w:rPr>
                <w:color w:val="000000"/>
              </w:rPr>
            </w:pPr>
            <w:r w:rsidRPr="00B900C8">
              <w:rPr>
                <w:color w:val="000000"/>
              </w:rPr>
              <w:t>$24.75</w:t>
            </w:r>
          </w:p>
        </w:tc>
        <w:tc>
          <w:tcPr>
            <w:tcW w:w="990" w:type="dxa"/>
            <w:shd w:val="clear" w:color="auto" w:fill="auto"/>
            <w:noWrap/>
            <w:hideMark/>
          </w:tcPr>
          <w:p w14:paraId="7428D75A" w14:textId="77777777" w:rsidR="00B900C8" w:rsidRPr="00B900C8" w:rsidRDefault="00B900C8" w:rsidP="00B900C8">
            <w:pPr>
              <w:pStyle w:val="BodyText"/>
              <w:spacing w:before="9"/>
              <w:rPr>
                <w:color w:val="000000"/>
              </w:rPr>
            </w:pPr>
            <w:r w:rsidRPr="00B900C8">
              <w:rPr>
                <w:color w:val="000000"/>
              </w:rPr>
              <w:t>$35.63</w:t>
            </w:r>
          </w:p>
        </w:tc>
        <w:tc>
          <w:tcPr>
            <w:tcW w:w="1710" w:type="dxa"/>
            <w:shd w:val="clear" w:color="auto" w:fill="auto"/>
            <w:noWrap/>
            <w:hideMark/>
          </w:tcPr>
          <w:p w14:paraId="5DDA8E28" w14:textId="77777777" w:rsidR="00B900C8" w:rsidRPr="00B900C8" w:rsidRDefault="00B900C8" w:rsidP="00B900C8">
            <w:pPr>
              <w:pStyle w:val="BodyText"/>
              <w:spacing w:before="9"/>
              <w:rPr>
                <w:color w:val="000000"/>
              </w:rPr>
            </w:pPr>
            <w:r w:rsidRPr="00B900C8">
              <w:rPr>
                <w:color w:val="000000"/>
              </w:rPr>
              <w:t>Associate's degree</w:t>
            </w:r>
          </w:p>
        </w:tc>
      </w:tr>
      <w:tr w:rsidR="00B900C8" w:rsidRPr="00B900C8" w14:paraId="1E19EDE4" w14:textId="77777777" w:rsidTr="005C7ABB">
        <w:trPr>
          <w:trHeight w:val="510"/>
        </w:trPr>
        <w:tc>
          <w:tcPr>
            <w:tcW w:w="1255" w:type="dxa"/>
            <w:shd w:val="clear" w:color="auto" w:fill="auto"/>
            <w:hideMark/>
          </w:tcPr>
          <w:p w14:paraId="3B75B88B" w14:textId="77777777" w:rsidR="00B900C8" w:rsidRPr="00B900C8" w:rsidRDefault="00B900C8" w:rsidP="00B900C8">
            <w:pPr>
              <w:pStyle w:val="BodyText"/>
              <w:spacing w:before="9"/>
              <w:rPr>
                <w:color w:val="000000"/>
              </w:rPr>
            </w:pPr>
            <w:r w:rsidRPr="00B900C8">
              <w:rPr>
                <w:color w:val="000000"/>
              </w:rPr>
              <w:t>41-4011</w:t>
            </w:r>
          </w:p>
        </w:tc>
        <w:tc>
          <w:tcPr>
            <w:tcW w:w="1890" w:type="dxa"/>
            <w:shd w:val="clear" w:color="auto" w:fill="auto"/>
            <w:hideMark/>
          </w:tcPr>
          <w:p w14:paraId="2E3592A0" w14:textId="77777777" w:rsidR="00B900C8" w:rsidRPr="00B900C8" w:rsidRDefault="00B900C8" w:rsidP="00B900C8">
            <w:pPr>
              <w:pStyle w:val="BodyText"/>
              <w:spacing w:before="9"/>
              <w:rPr>
                <w:color w:val="000000"/>
              </w:rPr>
            </w:pPr>
            <w:r w:rsidRPr="00B900C8">
              <w:rPr>
                <w:color w:val="000000"/>
              </w:rPr>
              <w:t>Sales Representatives, Wholesale and Manufacturing, Technical and Scientific Products</w:t>
            </w:r>
          </w:p>
        </w:tc>
        <w:tc>
          <w:tcPr>
            <w:tcW w:w="1620" w:type="dxa"/>
            <w:shd w:val="clear" w:color="auto" w:fill="auto"/>
            <w:noWrap/>
            <w:hideMark/>
          </w:tcPr>
          <w:p w14:paraId="5846CDB4" w14:textId="77777777" w:rsidR="00B900C8" w:rsidRPr="00B900C8" w:rsidRDefault="00B900C8" w:rsidP="00B900C8">
            <w:pPr>
              <w:pStyle w:val="BodyText"/>
              <w:spacing w:before="9"/>
              <w:rPr>
                <w:color w:val="000000"/>
              </w:rPr>
            </w:pPr>
            <w:r w:rsidRPr="00B900C8">
              <w:rPr>
                <w:color w:val="000000"/>
              </w:rPr>
              <w:t>86</w:t>
            </w:r>
          </w:p>
        </w:tc>
        <w:tc>
          <w:tcPr>
            <w:tcW w:w="1620" w:type="dxa"/>
            <w:shd w:val="clear" w:color="auto" w:fill="auto"/>
            <w:noWrap/>
            <w:hideMark/>
          </w:tcPr>
          <w:p w14:paraId="2F4E5A78" w14:textId="77777777" w:rsidR="00B900C8" w:rsidRPr="00B900C8" w:rsidRDefault="00B900C8" w:rsidP="00B900C8">
            <w:pPr>
              <w:pStyle w:val="BodyText"/>
              <w:spacing w:before="9"/>
              <w:rPr>
                <w:color w:val="000000"/>
              </w:rPr>
            </w:pPr>
            <w:r w:rsidRPr="00B900C8">
              <w:rPr>
                <w:color w:val="000000"/>
              </w:rPr>
              <w:t>121</w:t>
            </w:r>
          </w:p>
        </w:tc>
        <w:tc>
          <w:tcPr>
            <w:tcW w:w="1080" w:type="dxa"/>
            <w:shd w:val="clear" w:color="auto" w:fill="auto"/>
            <w:noWrap/>
            <w:hideMark/>
          </w:tcPr>
          <w:p w14:paraId="6BF16C88" w14:textId="77777777" w:rsidR="00B900C8" w:rsidRPr="00B900C8" w:rsidRDefault="00B900C8" w:rsidP="00B900C8">
            <w:pPr>
              <w:pStyle w:val="BodyText"/>
              <w:spacing w:before="9"/>
              <w:rPr>
                <w:color w:val="000000"/>
              </w:rPr>
            </w:pPr>
            <w:r w:rsidRPr="00B900C8">
              <w:rPr>
                <w:color w:val="000000"/>
              </w:rPr>
              <w:t>40.7%</w:t>
            </w:r>
          </w:p>
        </w:tc>
        <w:tc>
          <w:tcPr>
            <w:tcW w:w="1080" w:type="dxa"/>
            <w:shd w:val="clear" w:color="auto" w:fill="auto"/>
            <w:noWrap/>
            <w:hideMark/>
          </w:tcPr>
          <w:p w14:paraId="27DD8D6D" w14:textId="77777777" w:rsidR="00B900C8" w:rsidRPr="00B900C8" w:rsidRDefault="00B900C8" w:rsidP="00B900C8">
            <w:pPr>
              <w:pStyle w:val="BodyText"/>
              <w:spacing w:before="9"/>
              <w:rPr>
                <w:color w:val="000000"/>
              </w:rPr>
            </w:pPr>
            <w:r w:rsidRPr="00B900C8">
              <w:rPr>
                <w:color w:val="000000"/>
              </w:rPr>
              <w:t>$21.15</w:t>
            </w:r>
          </w:p>
        </w:tc>
        <w:tc>
          <w:tcPr>
            <w:tcW w:w="990" w:type="dxa"/>
            <w:shd w:val="clear" w:color="auto" w:fill="auto"/>
            <w:noWrap/>
            <w:hideMark/>
          </w:tcPr>
          <w:p w14:paraId="7987575A" w14:textId="77777777" w:rsidR="00B900C8" w:rsidRPr="00B900C8" w:rsidRDefault="00B900C8" w:rsidP="00B900C8">
            <w:pPr>
              <w:pStyle w:val="BodyText"/>
              <w:spacing w:before="9"/>
              <w:rPr>
                <w:color w:val="000000"/>
              </w:rPr>
            </w:pPr>
            <w:r w:rsidRPr="00B900C8">
              <w:rPr>
                <w:color w:val="000000"/>
              </w:rPr>
              <w:t>$47.46</w:t>
            </w:r>
          </w:p>
        </w:tc>
        <w:tc>
          <w:tcPr>
            <w:tcW w:w="1710" w:type="dxa"/>
            <w:shd w:val="clear" w:color="auto" w:fill="auto"/>
            <w:noWrap/>
            <w:hideMark/>
          </w:tcPr>
          <w:p w14:paraId="582EFFD8"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6B677272" w14:textId="77777777" w:rsidTr="005C7ABB">
        <w:trPr>
          <w:trHeight w:val="510"/>
        </w:trPr>
        <w:tc>
          <w:tcPr>
            <w:tcW w:w="1255" w:type="dxa"/>
            <w:shd w:val="clear" w:color="auto" w:fill="auto"/>
            <w:hideMark/>
          </w:tcPr>
          <w:p w14:paraId="63C8174C" w14:textId="77777777" w:rsidR="00B900C8" w:rsidRPr="00B900C8" w:rsidRDefault="00B900C8" w:rsidP="00B900C8">
            <w:pPr>
              <w:pStyle w:val="BodyText"/>
              <w:spacing w:before="9"/>
              <w:rPr>
                <w:color w:val="000000"/>
              </w:rPr>
            </w:pPr>
            <w:r w:rsidRPr="00B900C8">
              <w:rPr>
                <w:color w:val="000000"/>
              </w:rPr>
              <w:t>21-1018</w:t>
            </w:r>
          </w:p>
        </w:tc>
        <w:tc>
          <w:tcPr>
            <w:tcW w:w="1890" w:type="dxa"/>
            <w:shd w:val="clear" w:color="auto" w:fill="auto"/>
            <w:hideMark/>
          </w:tcPr>
          <w:p w14:paraId="0E32A5CA" w14:textId="77777777" w:rsidR="00B900C8" w:rsidRPr="00B900C8" w:rsidRDefault="00B900C8" w:rsidP="00B900C8">
            <w:pPr>
              <w:pStyle w:val="BodyText"/>
              <w:spacing w:before="9"/>
              <w:rPr>
                <w:color w:val="000000"/>
              </w:rPr>
            </w:pPr>
            <w:r w:rsidRPr="00B900C8">
              <w:rPr>
                <w:color w:val="000000"/>
              </w:rPr>
              <w:t>Substance Abuse, Behavioral Disorder, and Mental Health Counselors</w:t>
            </w:r>
          </w:p>
        </w:tc>
        <w:tc>
          <w:tcPr>
            <w:tcW w:w="1620" w:type="dxa"/>
            <w:shd w:val="clear" w:color="auto" w:fill="auto"/>
            <w:noWrap/>
            <w:hideMark/>
          </w:tcPr>
          <w:p w14:paraId="480EEE6E" w14:textId="77777777" w:rsidR="00B900C8" w:rsidRPr="00B900C8" w:rsidRDefault="00B900C8" w:rsidP="00B900C8">
            <w:pPr>
              <w:pStyle w:val="BodyText"/>
              <w:spacing w:before="9"/>
              <w:rPr>
                <w:color w:val="000000"/>
              </w:rPr>
            </w:pPr>
            <w:r w:rsidRPr="00B900C8">
              <w:rPr>
                <w:color w:val="000000"/>
              </w:rPr>
              <w:t>105</w:t>
            </w:r>
          </w:p>
        </w:tc>
        <w:tc>
          <w:tcPr>
            <w:tcW w:w="1620" w:type="dxa"/>
            <w:shd w:val="clear" w:color="auto" w:fill="auto"/>
            <w:noWrap/>
            <w:hideMark/>
          </w:tcPr>
          <w:p w14:paraId="7FDDC6B4" w14:textId="77777777" w:rsidR="00B900C8" w:rsidRPr="00B900C8" w:rsidRDefault="00B900C8" w:rsidP="00B900C8">
            <w:pPr>
              <w:pStyle w:val="BodyText"/>
              <w:spacing w:before="9"/>
              <w:rPr>
                <w:color w:val="000000"/>
              </w:rPr>
            </w:pPr>
            <w:r w:rsidRPr="00B900C8">
              <w:rPr>
                <w:color w:val="000000"/>
              </w:rPr>
              <w:t>121</w:t>
            </w:r>
          </w:p>
        </w:tc>
        <w:tc>
          <w:tcPr>
            <w:tcW w:w="1080" w:type="dxa"/>
            <w:shd w:val="clear" w:color="auto" w:fill="auto"/>
            <w:noWrap/>
            <w:hideMark/>
          </w:tcPr>
          <w:p w14:paraId="7A1CD1EF" w14:textId="77777777" w:rsidR="00B900C8" w:rsidRPr="00B900C8" w:rsidRDefault="00B900C8" w:rsidP="00B900C8">
            <w:pPr>
              <w:pStyle w:val="BodyText"/>
              <w:spacing w:before="9"/>
              <w:rPr>
                <w:color w:val="000000"/>
              </w:rPr>
            </w:pPr>
            <w:r w:rsidRPr="00B900C8">
              <w:rPr>
                <w:color w:val="000000"/>
              </w:rPr>
              <w:t>15.2%</w:t>
            </w:r>
          </w:p>
        </w:tc>
        <w:tc>
          <w:tcPr>
            <w:tcW w:w="1080" w:type="dxa"/>
            <w:shd w:val="clear" w:color="auto" w:fill="auto"/>
            <w:noWrap/>
            <w:hideMark/>
          </w:tcPr>
          <w:p w14:paraId="3EAEC96B" w14:textId="77777777" w:rsidR="00B900C8" w:rsidRPr="00B900C8" w:rsidRDefault="00B900C8" w:rsidP="00B900C8">
            <w:pPr>
              <w:pStyle w:val="BodyText"/>
              <w:spacing w:before="9"/>
              <w:rPr>
                <w:color w:val="000000"/>
              </w:rPr>
            </w:pPr>
            <w:r w:rsidRPr="00B900C8">
              <w:rPr>
                <w:color w:val="000000"/>
              </w:rPr>
              <w:t>$18.48</w:t>
            </w:r>
          </w:p>
        </w:tc>
        <w:tc>
          <w:tcPr>
            <w:tcW w:w="990" w:type="dxa"/>
            <w:shd w:val="clear" w:color="auto" w:fill="auto"/>
            <w:noWrap/>
            <w:hideMark/>
          </w:tcPr>
          <w:p w14:paraId="5271D0A2" w14:textId="77777777" w:rsidR="00B900C8" w:rsidRPr="00B900C8" w:rsidRDefault="00B900C8" w:rsidP="00B900C8">
            <w:pPr>
              <w:pStyle w:val="BodyText"/>
              <w:spacing w:before="9"/>
              <w:rPr>
                <w:color w:val="000000"/>
              </w:rPr>
            </w:pPr>
            <w:r w:rsidRPr="00B900C8">
              <w:rPr>
                <w:color w:val="000000"/>
              </w:rPr>
              <w:t>$30.02</w:t>
            </w:r>
          </w:p>
        </w:tc>
        <w:tc>
          <w:tcPr>
            <w:tcW w:w="1710" w:type="dxa"/>
            <w:shd w:val="clear" w:color="auto" w:fill="auto"/>
            <w:noWrap/>
            <w:hideMark/>
          </w:tcPr>
          <w:p w14:paraId="735DAA9E"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60B2A38A" w14:textId="77777777" w:rsidTr="005C7ABB">
        <w:trPr>
          <w:trHeight w:val="255"/>
        </w:trPr>
        <w:tc>
          <w:tcPr>
            <w:tcW w:w="1255" w:type="dxa"/>
            <w:shd w:val="clear" w:color="auto" w:fill="auto"/>
            <w:hideMark/>
          </w:tcPr>
          <w:p w14:paraId="7A9E73C6" w14:textId="77777777" w:rsidR="00B900C8" w:rsidRPr="00B900C8" w:rsidRDefault="00B900C8" w:rsidP="00B900C8">
            <w:pPr>
              <w:pStyle w:val="BodyText"/>
              <w:spacing w:before="9"/>
              <w:rPr>
                <w:color w:val="000000"/>
              </w:rPr>
            </w:pPr>
            <w:r w:rsidRPr="00B900C8">
              <w:rPr>
                <w:color w:val="000000"/>
              </w:rPr>
              <w:t>29-2010</w:t>
            </w:r>
          </w:p>
        </w:tc>
        <w:tc>
          <w:tcPr>
            <w:tcW w:w="1890" w:type="dxa"/>
            <w:shd w:val="clear" w:color="auto" w:fill="auto"/>
            <w:noWrap/>
            <w:hideMark/>
          </w:tcPr>
          <w:p w14:paraId="2BCC7695" w14:textId="77777777" w:rsidR="00B900C8" w:rsidRPr="00B900C8" w:rsidRDefault="00B900C8" w:rsidP="00B900C8">
            <w:pPr>
              <w:pStyle w:val="BodyText"/>
              <w:spacing w:before="9"/>
              <w:rPr>
                <w:color w:val="000000"/>
              </w:rPr>
            </w:pPr>
            <w:r w:rsidRPr="00B900C8">
              <w:rPr>
                <w:color w:val="000000"/>
              </w:rPr>
              <w:t>Clinical Laboratory Technologists and Technicians</w:t>
            </w:r>
          </w:p>
        </w:tc>
        <w:tc>
          <w:tcPr>
            <w:tcW w:w="1620" w:type="dxa"/>
            <w:shd w:val="clear" w:color="auto" w:fill="auto"/>
            <w:noWrap/>
            <w:hideMark/>
          </w:tcPr>
          <w:p w14:paraId="5DEDEB26" w14:textId="77777777" w:rsidR="00B900C8" w:rsidRPr="00B900C8" w:rsidRDefault="00B900C8" w:rsidP="00B900C8">
            <w:pPr>
              <w:pStyle w:val="BodyText"/>
              <w:spacing w:before="9"/>
              <w:rPr>
                <w:color w:val="000000"/>
              </w:rPr>
            </w:pPr>
            <w:r w:rsidRPr="00B900C8">
              <w:rPr>
                <w:color w:val="000000"/>
              </w:rPr>
              <w:t>110</w:t>
            </w:r>
          </w:p>
        </w:tc>
        <w:tc>
          <w:tcPr>
            <w:tcW w:w="1620" w:type="dxa"/>
            <w:shd w:val="clear" w:color="auto" w:fill="auto"/>
            <w:noWrap/>
            <w:hideMark/>
          </w:tcPr>
          <w:p w14:paraId="0B62F36A" w14:textId="77777777" w:rsidR="00B900C8" w:rsidRPr="00B900C8" w:rsidRDefault="00B900C8" w:rsidP="00B900C8">
            <w:pPr>
              <w:pStyle w:val="BodyText"/>
              <w:spacing w:before="9"/>
              <w:rPr>
                <w:color w:val="000000"/>
              </w:rPr>
            </w:pPr>
            <w:r w:rsidRPr="00B900C8">
              <w:rPr>
                <w:color w:val="000000"/>
              </w:rPr>
              <w:t>117</w:t>
            </w:r>
          </w:p>
        </w:tc>
        <w:tc>
          <w:tcPr>
            <w:tcW w:w="1080" w:type="dxa"/>
            <w:shd w:val="clear" w:color="auto" w:fill="auto"/>
            <w:noWrap/>
            <w:hideMark/>
          </w:tcPr>
          <w:p w14:paraId="6E20DE7B" w14:textId="77777777" w:rsidR="00B900C8" w:rsidRPr="00B900C8" w:rsidRDefault="00B900C8" w:rsidP="00B900C8">
            <w:pPr>
              <w:pStyle w:val="BodyText"/>
              <w:spacing w:before="9"/>
              <w:rPr>
                <w:color w:val="000000"/>
              </w:rPr>
            </w:pPr>
            <w:r w:rsidRPr="00B900C8">
              <w:rPr>
                <w:color w:val="000000"/>
              </w:rPr>
              <w:t>6.4%</w:t>
            </w:r>
          </w:p>
        </w:tc>
        <w:tc>
          <w:tcPr>
            <w:tcW w:w="1080" w:type="dxa"/>
            <w:shd w:val="clear" w:color="auto" w:fill="auto"/>
            <w:noWrap/>
            <w:hideMark/>
          </w:tcPr>
          <w:p w14:paraId="7E03FEA1" w14:textId="77777777" w:rsidR="00B900C8" w:rsidRPr="00B900C8" w:rsidRDefault="00B900C8" w:rsidP="00B900C8">
            <w:pPr>
              <w:pStyle w:val="BodyText"/>
              <w:spacing w:before="9"/>
              <w:rPr>
                <w:color w:val="000000"/>
              </w:rPr>
            </w:pPr>
            <w:r w:rsidRPr="00B900C8">
              <w:rPr>
                <w:color w:val="000000"/>
              </w:rPr>
              <w:t>$15.81</w:t>
            </w:r>
          </w:p>
        </w:tc>
        <w:tc>
          <w:tcPr>
            <w:tcW w:w="990" w:type="dxa"/>
            <w:shd w:val="clear" w:color="auto" w:fill="auto"/>
            <w:noWrap/>
            <w:hideMark/>
          </w:tcPr>
          <w:p w14:paraId="7A4C60B1" w14:textId="77777777" w:rsidR="00B900C8" w:rsidRPr="00B900C8" w:rsidRDefault="00B900C8" w:rsidP="00B900C8">
            <w:pPr>
              <w:pStyle w:val="BodyText"/>
              <w:spacing w:before="9"/>
              <w:rPr>
                <w:color w:val="000000"/>
              </w:rPr>
            </w:pPr>
            <w:r w:rsidRPr="00B900C8">
              <w:rPr>
                <w:color w:val="000000"/>
              </w:rPr>
              <w:t>$28.81</w:t>
            </w:r>
          </w:p>
        </w:tc>
        <w:tc>
          <w:tcPr>
            <w:tcW w:w="1710" w:type="dxa"/>
            <w:shd w:val="clear" w:color="auto" w:fill="auto"/>
            <w:noWrap/>
            <w:hideMark/>
          </w:tcPr>
          <w:p w14:paraId="5F267064"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397C8454" w14:textId="77777777" w:rsidTr="005C7ABB">
        <w:trPr>
          <w:trHeight w:val="510"/>
        </w:trPr>
        <w:tc>
          <w:tcPr>
            <w:tcW w:w="1255" w:type="dxa"/>
            <w:shd w:val="clear" w:color="auto" w:fill="auto"/>
            <w:hideMark/>
          </w:tcPr>
          <w:p w14:paraId="4038BE99" w14:textId="77777777" w:rsidR="00B900C8" w:rsidRPr="00B900C8" w:rsidRDefault="00B900C8" w:rsidP="00B900C8">
            <w:pPr>
              <w:pStyle w:val="BodyText"/>
              <w:spacing w:before="9"/>
              <w:rPr>
                <w:color w:val="000000"/>
              </w:rPr>
            </w:pPr>
            <w:r w:rsidRPr="00B900C8">
              <w:rPr>
                <w:color w:val="000000"/>
              </w:rPr>
              <w:t>49-2022</w:t>
            </w:r>
          </w:p>
        </w:tc>
        <w:tc>
          <w:tcPr>
            <w:tcW w:w="1890" w:type="dxa"/>
            <w:shd w:val="clear" w:color="auto" w:fill="auto"/>
            <w:hideMark/>
          </w:tcPr>
          <w:p w14:paraId="5BF4C8C6" w14:textId="77777777" w:rsidR="00B900C8" w:rsidRPr="00B900C8" w:rsidRDefault="00B900C8" w:rsidP="00B900C8">
            <w:pPr>
              <w:pStyle w:val="BodyText"/>
              <w:spacing w:before="9"/>
              <w:rPr>
                <w:color w:val="000000"/>
              </w:rPr>
            </w:pPr>
            <w:r w:rsidRPr="00B900C8">
              <w:rPr>
                <w:color w:val="000000"/>
              </w:rPr>
              <w:t>Telecommunications Equipment Installers and Repairers, Except Line Installers</w:t>
            </w:r>
          </w:p>
        </w:tc>
        <w:tc>
          <w:tcPr>
            <w:tcW w:w="1620" w:type="dxa"/>
            <w:shd w:val="clear" w:color="auto" w:fill="auto"/>
            <w:noWrap/>
            <w:hideMark/>
          </w:tcPr>
          <w:p w14:paraId="58C741EC" w14:textId="77777777" w:rsidR="00B900C8" w:rsidRPr="00B900C8" w:rsidRDefault="00B900C8" w:rsidP="00B900C8">
            <w:pPr>
              <w:pStyle w:val="BodyText"/>
              <w:spacing w:before="9"/>
              <w:rPr>
                <w:color w:val="000000"/>
              </w:rPr>
            </w:pPr>
            <w:r w:rsidRPr="00B900C8">
              <w:rPr>
                <w:color w:val="000000"/>
              </w:rPr>
              <w:t>99</w:t>
            </w:r>
          </w:p>
        </w:tc>
        <w:tc>
          <w:tcPr>
            <w:tcW w:w="1620" w:type="dxa"/>
            <w:shd w:val="clear" w:color="auto" w:fill="auto"/>
            <w:noWrap/>
            <w:hideMark/>
          </w:tcPr>
          <w:p w14:paraId="6F38ED72" w14:textId="77777777" w:rsidR="00B900C8" w:rsidRPr="00B900C8" w:rsidRDefault="00B900C8" w:rsidP="00B900C8">
            <w:pPr>
              <w:pStyle w:val="BodyText"/>
              <w:spacing w:before="9"/>
              <w:rPr>
                <w:color w:val="000000"/>
              </w:rPr>
            </w:pPr>
            <w:r w:rsidRPr="00B900C8">
              <w:rPr>
                <w:color w:val="000000"/>
              </w:rPr>
              <w:t>116</w:t>
            </w:r>
          </w:p>
        </w:tc>
        <w:tc>
          <w:tcPr>
            <w:tcW w:w="1080" w:type="dxa"/>
            <w:shd w:val="clear" w:color="auto" w:fill="auto"/>
            <w:noWrap/>
            <w:hideMark/>
          </w:tcPr>
          <w:p w14:paraId="75FA3223" w14:textId="77777777" w:rsidR="00B900C8" w:rsidRPr="00B900C8" w:rsidRDefault="00B900C8" w:rsidP="00B900C8">
            <w:pPr>
              <w:pStyle w:val="BodyText"/>
              <w:spacing w:before="9"/>
              <w:rPr>
                <w:color w:val="000000"/>
              </w:rPr>
            </w:pPr>
            <w:r w:rsidRPr="00B900C8">
              <w:rPr>
                <w:color w:val="000000"/>
              </w:rPr>
              <w:t>17.2%</w:t>
            </w:r>
          </w:p>
        </w:tc>
        <w:tc>
          <w:tcPr>
            <w:tcW w:w="1080" w:type="dxa"/>
            <w:shd w:val="clear" w:color="auto" w:fill="auto"/>
            <w:noWrap/>
            <w:hideMark/>
          </w:tcPr>
          <w:p w14:paraId="1A624F25" w14:textId="77777777" w:rsidR="00B900C8" w:rsidRPr="00B900C8" w:rsidRDefault="00B900C8" w:rsidP="00B900C8">
            <w:pPr>
              <w:pStyle w:val="BodyText"/>
              <w:spacing w:before="9"/>
              <w:rPr>
                <w:color w:val="000000"/>
              </w:rPr>
            </w:pPr>
            <w:r w:rsidRPr="00B900C8">
              <w:rPr>
                <w:color w:val="000000"/>
              </w:rPr>
              <w:t>$16.56</w:t>
            </w:r>
          </w:p>
        </w:tc>
        <w:tc>
          <w:tcPr>
            <w:tcW w:w="990" w:type="dxa"/>
            <w:shd w:val="clear" w:color="auto" w:fill="auto"/>
            <w:noWrap/>
            <w:hideMark/>
          </w:tcPr>
          <w:p w14:paraId="4882FD9B" w14:textId="77777777" w:rsidR="00B900C8" w:rsidRPr="00B900C8" w:rsidRDefault="00B900C8" w:rsidP="00B900C8">
            <w:pPr>
              <w:pStyle w:val="BodyText"/>
              <w:spacing w:before="9"/>
              <w:rPr>
                <w:color w:val="000000"/>
              </w:rPr>
            </w:pPr>
            <w:r w:rsidRPr="00B900C8">
              <w:rPr>
                <w:color w:val="000000"/>
              </w:rPr>
              <w:t>$31.17</w:t>
            </w:r>
          </w:p>
        </w:tc>
        <w:tc>
          <w:tcPr>
            <w:tcW w:w="1710" w:type="dxa"/>
            <w:shd w:val="clear" w:color="auto" w:fill="auto"/>
            <w:noWrap/>
            <w:hideMark/>
          </w:tcPr>
          <w:p w14:paraId="644801DE" w14:textId="77777777" w:rsidR="00B900C8" w:rsidRPr="00B900C8" w:rsidRDefault="00B900C8" w:rsidP="00B900C8">
            <w:pPr>
              <w:pStyle w:val="BodyText"/>
              <w:spacing w:before="9"/>
              <w:rPr>
                <w:color w:val="000000"/>
              </w:rPr>
            </w:pPr>
            <w:r w:rsidRPr="00B900C8">
              <w:rPr>
                <w:color w:val="000000"/>
              </w:rPr>
              <w:t>Postsecondary nondegree award</w:t>
            </w:r>
          </w:p>
        </w:tc>
      </w:tr>
      <w:tr w:rsidR="00B900C8" w:rsidRPr="00B900C8" w14:paraId="6CBFB8D5" w14:textId="77777777" w:rsidTr="005C7ABB">
        <w:trPr>
          <w:trHeight w:val="435"/>
        </w:trPr>
        <w:tc>
          <w:tcPr>
            <w:tcW w:w="1255" w:type="dxa"/>
            <w:shd w:val="clear" w:color="auto" w:fill="auto"/>
            <w:hideMark/>
          </w:tcPr>
          <w:p w14:paraId="78ED6CD2" w14:textId="77777777" w:rsidR="00B900C8" w:rsidRPr="00B900C8" w:rsidRDefault="00B900C8" w:rsidP="00B900C8">
            <w:pPr>
              <w:pStyle w:val="BodyText"/>
              <w:spacing w:before="9"/>
              <w:rPr>
                <w:color w:val="000000"/>
              </w:rPr>
            </w:pPr>
            <w:r w:rsidRPr="00B900C8">
              <w:rPr>
                <w:color w:val="000000"/>
              </w:rPr>
              <w:t>29-2072</w:t>
            </w:r>
          </w:p>
        </w:tc>
        <w:tc>
          <w:tcPr>
            <w:tcW w:w="1890" w:type="dxa"/>
            <w:shd w:val="clear" w:color="auto" w:fill="auto"/>
            <w:noWrap/>
            <w:hideMark/>
          </w:tcPr>
          <w:p w14:paraId="47749A1E" w14:textId="77777777" w:rsidR="00B900C8" w:rsidRPr="00B900C8" w:rsidRDefault="00B900C8" w:rsidP="00B900C8">
            <w:pPr>
              <w:pStyle w:val="BodyText"/>
              <w:spacing w:before="9"/>
              <w:rPr>
                <w:color w:val="000000"/>
              </w:rPr>
            </w:pPr>
            <w:r w:rsidRPr="00B900C8">
              <w:rPr>
                <w:color w:val="000000"/>
              </w:rPr>
              <w:t>Medical Records Specialists</w:t>
            </w:r>
          </w:p>
        </w:tc>
        <w:tc>
          <w:tcPr>
            <w:tcW w:w="1620" w:type="dxa"/>
            <w:shd w:val="clear" w:color="auto" w:fill="auto"/>
            <w:noWrap/>
            <w:hideMark/>
          </w:tcPr>
          <w:p w14:paraId="5F49450B" w14:textId="77777777" w:rsidR="00B900C8" w:rsidRPr="00B900C8" w:rsidRDefault="00B900C8" w:rsidP="00B900C8">
            <w:pPr>
              <w:pStyle w:val="BodyText"/>
              <w:spacing w:before="9"/>
              <w:rPr>
                <w:color w:val="000000"/>
              </w:rPr>
            </w:pPr>
            <w:r w:rsidRPr="00B900C8">
              <w:rPr>
                <w:color w:val="000000"/>
              </w:rPr>
              <w:t>102</w:t>
            </w:r>
          </w:p>
        </w:tc>
        <w:tc>
          <w:tcPr>
            <w:tcW w:w="1620" w:type="dxa"/>
            <w:shd w:val="clear" w:color="auto" w:fill="auto"/>
            <w:noWrap/>
            <w:hideMark/>
          </w:tcPr>
          <w:p w14:paraId="18EA902A" w14:textId="77777777" w:rsidR="00B900C8" w:rsidRPr="00B900C8" w:rsidRDefault="00B900C8" w:rsidP="00B900C8">
            <w:pPr>
              <w:pStyle w:val="BodyText"/>
              <w:spacing w:before="9"/>
              <w:rPr>
                <w:color w:val="000000"/>
              </w:rPr>
            </w:pPr>
            <w:r w:rsidRPr="00B900C8">
              <w:rPr>
                <w:color w:val="000000"/>
              </w:rPr>
              <w:t>114</w:t>
            </w:r>
          </w:p>
        </w:tc>
        <w:tc>
          <w:tcPr>
            <w:tcW w:w="1080" w:type="dxa"/>
            <w:shd w:val="clear" w:color="auto" w:fill="auto"/>
            <w:noWrap/>
            <w:hideMark/>
          </w:tcPr>
          <w:p w14:paraId="79A95493" w14:textId="77777777" w:rsidR="00B900C8" w:rsidRPr="00B900C8" w:rsidRDefault="00B900C8" w:rsidP="00B900C8">
            <w:pPr>
              <w:pStyle w:val="BodyText"/>
              <w:spacing w:before="9"/>
              <w:rPr>
                <w:color w:val="000000"/>
              </w:rPr>
            </w:pPr>
            <w:r w:rsidRPr="00B900C8">
              <w:rPr>
                <w:color w:val="000000"/>
              </w:rPr>
              <w:t>11.8%</w:t>
            </w:r>
          </w:p>
        </w:tc>
        <w:tc>
          <w:tcPr>
            <w:tcW w:w="1080" w:type="dxa"/>
            <w:shd w:val="clear" w:color="auto" w:fill="auto"/>
            <w:noWrap/>
            <w:hideMark/>
          </w:tcPr>
          <w:p w14:paraId="701E89E1" w14:textId="77777777" w:rsidR="00B900C8" w:rsidRPr="00B900C8" w:rsidRDefault="00B900C8" w:rsidP="00B900C8">
            <w:pPr>
              <w:pStyle w:val="BodyText"/>
              <w:spacing w:before="9"/>
              <w:rPr>
                <w:color w:val="000000"/>
              </w:rPr>
            </w:pPr>
            <w:r w:rsidRPr="00B900C8">
              <w:rPr>
                <w:color w:val="000000"/>
              </w:rPr>
              <w:t>$14.82</w:t>
            </w:r>
          </w:p>
        </w:tc>
        <w:tc>
          <w:tcPr>
            <w:tcW w:w="990" w:type="dxa"/>
            <w:shd w:val="clear" w:color="auto" w:fill="auto"/>
            <w:noWrap/>
            <w:hideMark/>
          </w:tcPr>
          <w:p w14:paraId="5E9C6DF4" w14:textId="77777777" w:rsidR="00B900C8" w:rsidRPr="00B900C8" w:rsidRDefault="00B900C8" w:rsidP="00B900C8">
            <w:pPr>
              <w:pStyle w:val="BodyText"/>
              <w:spacing w:before="9"/>
              <w:rPr>
                <w:color w:val="000000"/>
              </w:rPr>
            </w:pPr>
            <w:r w:rsidRPr="00B900C8">
              <w:rPr>
                <w:color w:val="000000"/>
              </w:rPr>
              <w:t>$23.63</w:t>
            </w:r>
          </w:p>
        </w:tc>
        <w:tc>
          <w:tcPr>
            <w:tcW w:w="1710" w:type="dxa"/>
            <w:shd w:val="clear" w:color="auto" w:fill="auto"/>
            <w:noWrap/>
            <w:hideMark/>
          </w:tcPr>
          <w:p w14:paraId="3233152A" w14:textId="77777777" w:rsidR="00B900C8" w:rsidRPr="00B900C8" w:rsidRDefault="00B900C8" w:rsidP="00B900C8">
            <w:pPr>
              <w:pStyle w:val="BodyText"/>
              <w:spacing w:before="9"/>
              <w:rPr>
                <w:color w:val="000000"/>
              </w:rPr>
            </w:pPr>
            <w:r w:rsidRPr="00B900C8">
              <w:rPr>
                <w:color w:val="000000"/>
              </w:rPr>
              <w:t>Postsecondary nondegree award</w:t>
            </w:r>
          </w:p>
        </w:tc>
      </w:tr>
      <w:tr w:rsidR="00B900C8" w:rsidRPr="00B900C8" w14:paraId="52EC0B07" w14:textId="77777777" w:rsidTr="005C7ABB">
        <w:trPr>
          <w:trHeight w:val="255"/>
        </w:trPr>
        <w:tc>
          <w:tcPr>
            <w:tcW w:w="1255" w:type="dxa"/>
            <w:shd w:val="clear" w:color="auto" w:fill="auto"/>
            <w:hideMark/>
          </w:tcPr>
          <w:p w14:paraId="1222B5A6" w14:textId="77777777" w:rsidR="00B900C8" w:rsidRPr="00B900C8" w:rsidRDefault="00B900C8" w:rsidP="00B900C8">
            <w:pPr>
              <w:pStyle w:val="BodyText"/>
              <w:spacing w:before="9"/>
              <w:rPr>
                <w:color w:val="000000"/>
              </w:rPr>
            </w:pPr>
            <w:r w:rsidRPr="00B900C8">
              <w:rPr>
                <w:color w:val="000000"/>
              </w:rPr>
              <w:t>25-2012</w:t>
            </w:r>
          </w:p>
        </w:tc>
        <w:tc>
          <w:tcPr>
            <w:tcW w:w="1890" w:type="dxa"/>
            <w:shd w:val="clear" w:color="auto" w:fill="auto"/>
            <w:noWrap/>
            <w:hideMark/>
          </w:tcPr>
          <w:p w14:paraId="589F54EE" w14:textId="77777777" w:rsidR="00B900C8" w:rsidRPr="00B900C8" w:rsidRDefault="00B900C8" w:rsidP="00B900C8">
            <w:pPr>
              <w:pStyle w:val="BodyText"/>
              <w:spacing w:before="9"/>
              <w:rPr>
                <w:color w:val="000000"/>
              </w:rPr>
            </w:pPr>
            <w:r w:rsidRPr="00B900C8">
              <w:rPr>
                <w:color w:val="000000"/>
              </w:rPr>
              <w:t>Kindergarten Teachers, Except Special Education</w:t>
            </w:r>
          </w:p>
        </w:tc>
        <w:tc>
          <w:tcPr>
            <w:tcW w:w="1620" w:type="dxa"/>
            <w:shd w:val="clear" w:color="auto" w:fill="auto"/>
            <w:noWrap/>
            <w:hideMark/>
          </w:tcPr>
          <w:p w14:paraId="738A0E11" w14:textId="77777777" w:rsidR="00B900C8" w:rsidRPr="00B900C8" w:rsidRDefault="00B900C8" w:rsidP="00B900C8">
            <w:pPr>
              <w:pStyle w:val="BodyText"/>
              <w:spacing w:before="9"/>
              <w:rPr>
                <w:color w:val="000000"/>
              </w:rPr>
            </w:pPr>
            <w:r w:rsidRPr="00B900C8">
              <w:rPr>
                <w:color w:val="000000"/>
              </w:rPr>
              <w:t>106</w:t>
            </w:r>
          </w:p>
        </w:tc>
        <w:tc>
          <w:tcPr>
            <w:tcW w:w="1620" w:type="dxa"/>
            <w:shd w:val="clear" w:color="auto" w:fill="auto"/>
            <w:noWrap/>
            <w:hideMark/>
          </w:tcPr>
          <w:p w14:paraId="124A99B1" w14:textId="77777777" w:rsidR="00B900C8" w:rsidRPr="00B900C8" w:rsidRDefault="00B900C8" w:rsidP="00B900C8">
            <w:pPr>
              <w:pStyle w:val="BodyText"/>
              <w:spacing w:before="9"/>
              <w:rPr>
                <w:color w:val="000000"/>
              </w:rPr>
            </w:pPr>
            <w:r w:rsidRPr="00B900C8">
              <w:rPr>
                <w:color w:val="000000"/>
              </w:rPr>
              <w:t>114</w:t>
            </w:r>
          </w:p>
        </w:tc>
        <w:tc>
          <w:tcPr>
            <w:tcW w:w="1080" w:type="dxa"/>
            <w:shd w:val="clear" w:color="auto" w:fill="auto"/>
            <w:noWrap/>
            <w:hideMark/>
          </w:tcPr>
          <w:p w14:paraId="52F6C3FC" w14:textId="77777777" w:rsidR="00B900C8" w:rsidRPr="00B900C8" w:rsidRDefault="00B900C8" w:rsidP="00B900C8">
            <w:pPr>
              <w:pStyle w:val="BodyText"/>
              <w:spacing w:before="9"/>
              <w:rPr>
                <w:color w:val="000000"/>
              </w:rPr>
            </w:pPr>
            <w:r w:rsidRPr="00B900C8">
              <w:rPr>
                <w:color w:val="000000"/>
              </w:rPr>
              <w:t>8%</w:t>
            </w:r>
          </w:p>
        </w:tc>
        <w:tc>
          <w:tcPr>
            <w:tcW w:w="1080" w:type="dxa"/>
            <w:shd w:val="clear" w:color="auto" w:fill="auto"/>
            <w:noWrap/>
            <w:hideMark/>
          </w:tcPr>
          <w:p w14:paraId="5FC98C96" w14:textId="77777777" w:rsidR="00B900C8" w:rsidRPr="00B900C8" w:rsidRDefault="00B900C8" w:rsidP="00B900C8">
            <w:pPr>
              <w:pStyle w:val="BodyText"/>
              <w:spacing w:before="9"/>
              <w:rPr>
                <w:color w:val="000000"/>
              </w:rPr>
            </w:pPr>
            <w:r w:rsidRPr="00B900C8">
              <w:rPr>
                <w:color w:val="000000"/>
              </w:rPr>
              <w:t>$24.53</w:t>
            </w:r>
          </w:p>
        </w:tc>
        <w:tc>
          <w:tcPr>
            <w:tcW w:w="990" w:type="dxa"/>
            <w:shd w:val="clear" w:color="auto" w:fill="auto"/>
            <w:noWrap/>
            <w:hideMark/>
          </w:tcPr>
          <w:p w14:paraId="522341DD" w14:textId="77777777" w:rsidR="00B900C8" w:rsidRPr="00B900C8" w:rsidRDefault="00B900C8" w:rsidP="00B900C8">
            <w:pPr>
              <w:pStyle w:val="BodyText"/>
              <w:spacing w:before="9"/>
              <w:rPr>
                <w:color w:val="000000"/>
              </w:rPr>
            </w:pPr>
            <w:r w:rsidRPr="00B900C8">
              <w:rPr>
                <w:color w:val="000000"/>
              </w:rPr>
              <w:t>$30.58</w:t>
            </w:r>
          </w:p>
        </w:tc>
        <w:tc>
          <w:tcPr>
            <w:tcW w:w="1710" w:type="dxa"/>
            <w:shd w:val="clear" w:color="auto" w:fill="auto"/>
            <w:noWrap/>
            <w:hideMark/>
          </w:tcPr>
          <w:p w14:paraId="2DA2A04A"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23C2A2E1" w14:textId="77777777" w:rsidTr="005C7ABB">
        <w:trPr>
          <w:trHeight w:val="255"/>
        </w:trPr>
        <w:tc>
          <w:tcPr>
            <w:tcW w:w="1255" w:type="dxa"/>
            <w:shd w:val="clear" w:color="auto" w:fill="auto"/>
            <w:hideMark/>
          </w:tcPr>
          <w:p w14:paraId="446FE4B5" w14:textId="77777777" w:rsidR="00B900C8" w:rsidRPr="00B900C8" w:rsidRDefault="00B900C8" w:rsidP="00B900C8">
            <w:pPr>
              <w:pStyle w:val="BodyText"/>
              <w:spacing w:before="9"/>
              <w:rPr>
                <w:color w:val="000000"/>
              </w:rPr>
            </w:pPr>
            <w:r w:rsidRPr="00B900C8">
              <w:rPr>
                <w:color w:val="000000"/>
              </w:rPr>
              <w:t>19-5011</w:t>
            </w:r>
          </w:p>
        </w:tc>
        <w:tc>
          <w:tcPr>
            <w:tcW w:w="1890" w:type="dxa"/>
            <w:shd w:val="clear" w:color="auto" w:fill="auto"/>
            <w:noWrap/>
            <w:hideMark/>
          </w:tcPr>
          <w:p w14:paraId="13A5D371" w14:textId="77777777" w:rsidR="00B900C8" w:rsidRPr="00B900C8" w:rsidRDefault="00B900C8" w:rsidP="00B900C8">
            <w:pPr>
              <w:pStyle w:val="BodyText"/>
              <w:spacing w:before="9"/>
              <w:rPr>
                <w:color w:val="000000"/>
              </w:rPr>
            </w:pPr>
            <w:r w:rsidRPr="00B900C8">
              <w:rPr>
                <w:color w:val="000000"/>
              </w:rPr>
              <w:t>Occupational Health and Safety Specialists</w:t>
            </w:r>
          </w:p>
        </w:tc>
        <w:tc>
          <w:tcPr>
            <w:tcW w:w="1620" w:type="dxa"/>
            <w:shd w:val="clear" w:color="auto" w:fill="auto"/>
            <w:noWrap/>
            <w:hideMark/>
          </w:tcPr>
          <w:p w14:paraId="5BAD47CD" w14:textId="77777777" w:rsidR="00B900C8" w:rsidRPr="00B900C8" w:rsidRDefault="00B900C8" w:rsidP="00B900C8">
            <w:pPr>
              <w:pStyle w:val="BodyText"/>
              <w:spacing w:before="9"/>
              <w:rPr>
                <w:color w:val="000000"/>
              </w:rPr>
            </w:pPr>
            <w:r w:rsidRPr="00B900C8">
              <w:rPr>
                <w:color w:val="000000"/>
              </w:rPr>
              <w:t>86</w:t>
            </w:r>
          </w:p>
        </w:tc>
        <w:tc>
          <w:tcPr>
            <w:tcW w:w="1620" w:type="dxa"/>
            <w:shd w:val="clear" w:color="auto" w:fill="auto"/>
            <w:noWrap/>
            <w:hideMark/>
          </w:tcPr>
          <w:p w14:paraId="21A874B1" w14:textId="77777777" w:rsidR="00B900C8" w:rsidRPr="00B900C8" w:rsidRDefault="00B900C8" w:rsidP="00B900C8">
            <w:pPr>
              <w:pStyle w:val="BodyText"/>
              <w:spacing w:before="9"/>
              <w:rPr>
                <w:color w:val="000000"/>
              </w:rPr>
            </w:pPr>
            <w:r w:rsidRPr="00B900C8">
              <w:rPr>
                <w:color w:val="000000"/>
              </w:rPr>
              <w:t>108</w:t>
            </w:r>
          </w:p>
        </w:tc>
        <w:tc>
          <w:tcPr>
            <w:tcW w:w="1080" w:type="dxa"/>
            <w:shd w:val="clear" w:color="auto" w:fill="auto"/>
            <w:noWrap/>
            <w:hideMark/>
          </w:tcPr>
          <w:p w14:paraId="56916F62" w14:textId="77777777" w:rsidR="00B900C8" w:rsidRPr="00B900C8" w:rsidRDefault="00B900C8" w:rsidP="00B900C8">
            <w:pPr>
              <w:pStyle w:val="BodyText"/>
              <w:spacing w:before="9"/>
              <w:rPr>
                <w:color w:val="000000"/>
              </w:rPr>
            </w:pPr>
            <w:r w:rsidRPr="00B900C8">
              <w:rPr>
                <w:color w:val="000000"/>
              </w:rPr>
              <w:t>25.6%</w:t>
            </w:r>
          </w:p>
        </w:tc>
        <w:tc>
          <w:tcPr>
            <w:tcW w:w="1080" w:type="dxa"/>
            <w:shd w:val="clear" w:color="auto" w:fill="auto"/>
            <w:noWrap/>
            <w:hideMark/>
          </w:tcPr>
          <w:p w14:paraId="246AEE93" w14:textId="77777777" w:rsidR="00B900C8" w:rsidRPr="00B900C8" w:rsidRDefault="00B900C8" w:rsidP="00B900C8">
            <w:pPr>
              <w:pStyle w:val="BodyText"/>
              <w:spacing w:before="9"/>
              <w:rPr>
                <w:color w:val="000000"/>
              </w:rPr>
            </w:pPr>
            <w:r w:rsidRPr="00B900C8">
              <w:rPr>
                <w:color w:val="000000"/>
              </w:rPr>
              <w:t>$23.95</w:t>
            </w:r>
          </w:p>
        </w:tc>
        <w:tc>
          <w:tcPr>
            <w:tcW w:w="990" w:type="dxa"/>
            <w:shd w:val="clear" w:color="auto" w:fill="auto"/>
            <w:noWrap/>
            <w:hideMark/>
          </w:tcPr>
          <w:p w14:paraId="354F4D6D" w14:textId="77777777" w:rsidR="00B900C8" w:rsidRPr="00B900C8" w:rsidRDefault="00B900C8" w:rsidP="00B900C8">
            <w:pPr>
              <w:pStyle w:val="BodyText"/>
              <w:spacing w:before="9"/>
              <w:rPr>
                <w:color w:val="000000"/>
              </w:rPr>
            </w:pPr>
            <w:r w:rsidRPr="00B900C8">
              <w:rPr>
                <w:color w:val="000000"/>
              </w:rPr>
              <w:t>$43.53</w:t>
            </w:r>
          </w:p>
        </w:tc>
        <w:tc>
          <w:tcPr>
            <w:tcW w:w="1710" w:type="dxa"/>
            <w:shd w:val="clear" w:color="auto" w:fill="auto"/>
            <w:noWrap/>
            <w:hideMark/>
          </w:tcPr>
          <w:p w14:paraId="3E5A2823"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06F47B7E" w14:textId="77777777" w:rsidTr="005C7ABB">
        <w:trPr>
          <w:trHeight w:val="255"/>
        </w:trPr>
        <w:tc>
          <w:tcPr>
            <w:tcW w:w="1255" w:type="dxa"/>
            <w:shd w:val="clear" w:color="auto" w:fill="auto"/>
            <w:hideMark/>
          </w:tcPr>
          <w:p w14:paraId="7CEF553F" w14:textId="77777777" w:rsidR="00B900C8" w:rsidRPr="00B900C8" w:rsidRDefault="00B900C8" w:rsidP="00B900C8">
            <w:pPr>
              <w:pStyle w:val="BodyText"/>
              <w:spacing w:before="9"/>
              <w:rPr>
                <w:color w:val="000000"/>
              </w:rPr>
            </w:pPr>
            <w:r w:rsidRPr="00B900C8">
              <w:rPr>
                <w:color w:val="000000"/>
              </w:rPr>
              <w:t>29-2053</w:t>
            </w:r>
          </w:p>
        </w:tc>
        <w:tc>
          <w:tcPr>
            <w:tcW w:w="1890" w:type="dxa"/>
            <w:shd w:val="clear" w:color="auto" w:fill="auto"/>
            <w:noWrap/>
            <w:hideMark/>
          </w:tcPr>
          <w:p w14:paraId="04A644FB" w14:textId="77777777" w:rsidR="00B900C8" w:rsidRPr="00B900C8" w:rsidRDefault="00B900C8" w:rsidP="00B900C8">
            <w:pPr>
              <w:pStyle w:val="BodyText"/>
              <w:spacing w:before="9"/>
              <w:rPr>
                <w:color w:val="000000"/>
              </w:rPr>
            </w:pPr>
            <w:r w:rsidRPr="00B900C8">
              <w:rPr>
                <w:color w:val="000000"/>
              </w:rPr>
              <w:t>Psychiatric Technicians</w:t>
            </w:r>
          </w:p>
        </w:tc>
        <w:tc>
          <w:tcPr>
            <w:tcW w:w="1620" w:type="dxa"/>
            <w:shd w:val="clear" w:color="auto" w:fill="auto"/>
            <w:noWrap/>
            <w:hideMark/>
          </w:tcPr>
          <w:p w14:paraId="79B104A8" w14:textId="77777777" w:rsidR="00B900C8" w:rsidRPr="00B900C8" w:rsidRDefault="00B900C8" w:rsidP="00B900C8">
            <w:pPr>
              <w:pStyle w:val="BodyText"/>
              <w:spacing w:before="9"/>
              <w:rPr>
                <w:color w:val="000000"/>
              </w:rPr>
            </w:pPr>
            <w:r w:rsidRPr="00B900C8">
              <w:rPr>
                <w:color w:val="000000"/>
              </w:rPr>
              <w:t>99</w:t>
            </w:r>
          </w:p>
        </w:tc>
        <w:tc>
          <w:tcPr>
            <w:tcW w:w="1620" w:type="dxa"/>
            <w:shd w:val="clear" w:color="auto" w:fill="auto"/>
            <w:noWrap/>
            <w:hideMark/>
          </w:tcPr>
          <w:p w14:paraId="170C9912" w14:textId="77777777" w:rsidR="00B900C8" w:rsidRPr="00B900C8" w:rsidRDefault="00B900C8" w:rsidP="00B900C8">
            <w:pPr>
              <w:pStyle w:val="BodyText"/>
              <w:spacing w:before="9"/>
              <w:rPr>
                <w:color w:val="000000"/>
              </w:rPr>
            </w:pPr>
            <w:r w:rsidRPr="00B900C8">
              <w:rPr>
                <w:color w:val="000000"/>
              </w:rPr>
              <w:t>108</w:t>
            </w:r>
          </w:p>
        </w:tc>
        <w:tc>
          <w:tcPr>
            <w:tcW w:w="1080" w:type="dxa"/>
            <w:shd w:val="clear" w:color="auto" w:fill="auto"/>
            <w:noWrap/>
            <w:hideMark/>
          </w:tcPr>
          <w:p w14:paraId="5958FAB7" w14:textId="77777777" w:rsidR="00B900C8" w:rsidRPr="00B900C8" w:rsidRDefault="00B900C8" w:rsidP="00B900C8">
            <w:pPr>
              <w:pStyle w:val="BodyText"/>
              <w:spacing w:before="9"/>
              <w:rPr>
                <w:color w:val="000000"/>
              </w:rPr>
            </w:pPr>
            <w:r w:rsidRPr="00B900C8">
              <w:rPr>
                <w:color w:val="000000"/>
              </w:rPr>
              <w:t>9.1%</w:t>
            </w:r>
          </w:p>
        </w:tc>
        <w:tc>
          <w:tcPr>
            <w:tcW w:w="1080" w:type="dxa"/>
            <w:shd w:val="clear" w:color="auto" w:fill="auto"/>
            <w:noWrap/>
            <w:hideMark/>
          </w:tcPr>
          <w:p w14:paraId="45971AA4" w14:textId="77777777" w:rsidR="00B900C8" w:rsidRPr="00B900C8" w:rsidRDefault="00B900C8" w:rsidP="00B900C8">
            <w:pPr>
              <w:pStyle w:val="BodyText"/>
              <w:spacing w:before="9"/>
              <w:rPr>
                <w:color w:val="000000"/>
              </w:rPr>
            </w:pPr>
            <w:r w:rsidRPr="00B900C8">
              <w:rPr>
                <w:color w:val="000000"/>
              </w:rPr>
              <w:t>$14.19</w:t>
            </w:r>
          </w:p>
        </w:tc>
        <w:tc>
          <w:tcPr>
            <w:tcW w:w="990" w:type="dxa"/>
            <w:shd w:val="clear" w:color="auto" w:fill="auto"/>
            <w:noWrap/>
            <w:hideMark/>
          </w:tcPr>
          <w:p w14:paraId="50E5EF73" w14:textId="77777777" w:rsidR="00B900C8" w:rsidRPr="00B900C8" w:rsidRDefault="00B900C8" w:rsidP="00B900C8">
            <w:pPr>
              <w:pStyle w:val="BodyText"/>
              <w:spacing w:before="9"/>
              <w:rPr>
                <w:color w:val="000000"/>
              </w:rPr>
            </w:pPr>
            <w:r w:rsidRPr="00B900C8">
              <w:rPr>
                <w:color w:val="000000"/>
              </w:rPr>
              <w:t>$16.84</w:t>
            </w:r>
          </w:p>
        </w:tc>
        <w:tc>
          <w:tcPr>
            <w:tcW w:w="1710" w:type="dxa"/>
            <w:shd w:val="clear" w:color="auto" w:fill="auto"/>
            <w:noWrap/>
            <w:hideMark/>
          </w:tcPr>
          <w:p w14:paraId="202001DF" w14:textId="77777777" w:rsidR="00B900C8" w:rsidRPr="00B900C8" w:rsidRDefault="00B900C8" w:rsidP="00B900C8">
            <w:pPr>
              <w:pStyle w:val="BodyText"/>
              <w:spacing w:before="9"/>
              <w:rPr>
                <w:color w:val="000000"/>
              </w:rPr>
            </w:pPr>
            <w:r w:rsidRPr="00B900C8">
              <w:rPr>
                <w:color w:val="000000"/>
              </w:rPr>
              <w:t>Postsecondary nondegree award</w:t>
            </w:r>
          </w:p>
        </w:tc>
      </w:tr>
      <w:tr w:rsidR="00B900C8" w:rsidRPr="00B900C8" w14:paraId="55916CA5" w14:textId="77777777" w:rsidTr="005C7ABB">
        <w:trPr>
          <w:trHeight w:val="510"/>
        </w:trPr>
        <w:tc>
          <w:tcPr>
            <w:tcW w:w="1255" w:type="dxa"/>
            <w:shd w:val="clear" w:color="auto" w:fill="auto"/>
            <w:hideMark/>
          </w:tcPr>
          <w:p w14:paraId="6C323C14" w14:textId="77777777" w:rsidR="00B900C8" w:rsidRPr="00B900C8" w:rsidRDefault="00B900C8" w:rsidP="00B900C8">
            <w:pPr>
              <w:pStyle w:val="BodyText"/>
              <w:spacing w:before="9"/>
              <w:rPr>
                <w:color w:val="000000"/>
              </w:rPr>
            </w:pPr>
            <w:r w:rsidRPr="00B900C8">
              <w:rPr>
                <w:color w:val="000000"/>
              </w:rPr>
              <w:t>41-3031</w:t>
            </w:r>
          </w:p>
        </w:tc>
        <w:tc>
          <w:tcPr>
            <w:tcW w:w="1890" w:type="dxa"/>
            <w:shd w:val="clear" w:color="auto" w:fill="auto"/>
            <w:hideMark/>
          </w:tcPr>
          <w:p w14:paraId="5E37CB04" w14:textId="77777777" w:rsidR="00B900C8" w:rsidRPr="00B900C8" w:rsidRDefault="00B900C8" w:rsidP="00B900C8">
            <w:pPr>
              <w:pStyle w:val="BodyText"/>
              <w:spacing w:before="9"/>
              <w:rPr>
                <w:color w:val="000000"/>
              </w:rPr>
            </w:pPr>
            <w:r w:rsidRPr="00B900C8">
              <w:rPr>
                <w:color w:val="000000"/>
              </w:rPr>
              <w:t>Securities, Commodities, and Financial Services Sales Agents</w:t>
            </w:r>
          </w:p>
        </w:tc>
        <w:tc>
          <w:tcPr>
            <w:tcW w:w="1620" w:type="dxa"/>
            <w:shd w:val="clear" w:color="auto" w:fill="auto"/>
            <w:noWrap/>
            <w:hideMark/>
          </w:tcPr>
          <w:p w14:paraId="1D744D1E" w14:textId="77777777" w:rsidR="00B900C8" w:rsidRPr="00B900C8" w:rsidRDefault="00B900C8" w:rsidP="00B900C8">
            <w:pPr>
              <w:pStyle w:val="BodyText"/>
              <w:spacing w:before="9"/>
              <w:rPr>
                <w:color w:val="000000"/>
              </w:rPr>
            </w:pPr>
            <w:r w:rsidRPr="00B900C8">
              <w:rPr>
                <w:color w:val="000000"/>
              </w:rPr>
              <w:t>100</w:t>
            </w:r>
          </w:p>
        </w:tc>
        <w:tc>
          <w:tcPr>
            <w:tcW w:w="1620" w:type="dxa"/>
            <w:shd w:val="clear" w:color="auto" w:fill="auto"/>
            <w:noWrap/>
            <w:hideMark/>
          </w:tcPr>
          <w:p w14:paraId="11BF4A9F" w14:textId="77777777" w:rsidR="00B900C8" w:rsidRPr="00B900C8" w:rsidRDefault="00B900C8" w:rsidP="00B900C8">
            <w:pPr>
              <w:pStyle w:val="BodyText"/>
              <w:spacing w:before="9"/>
              <w:rPr>
                <w:color w:val="000000"/>
              </w:rPr>
            </w:pPr>
            <w:r w:rsidRPr="00B900C8">
              <w:rPr>
                <w:color w:val="000000"/>
              </w:rPr>
              <w:t>107</w:t>
            </w:r>
          </w:p>
        </w:tc>
        <w:tc>
          <w:tcPr>
            <w:tcW w:w="1080" w:type="dxa"/>
            <w:shd w:val="clear" w:color="auto" w:fill="auto"/>
            <w:noWrap/>
            <w:hideMark/>
          </w:tcPr>
          <w:p w14:paraId="729E7D9D" w14:textId="77777777" w:rsidR="00B900C8" w:rsidRPr="00B900C8" w:rsidRDefault="00B900C8" w:rsidP="00B900C8">
            <w:pPr>
              <w:pStyle w:val="BodyText"/>
              <w:spacing w:before="9"/>
              <w:rPr>
                <w:color w:val="000000"/>
              </w:rPr>
            </w:pPr>
            <w:r w:rsidRPr="00B900C8">
              <w:rPr>
                <w:color w:val="000000"/>
              </w:rPr>
              <w:t>7.0%</w:t>
            </w:r>
          </w:p>
        </w:tc>
        <w:tc>
          <w:tcPr>
            <w:tcW w:w="1080" w:type="dxa"/>
            <w:shd w:val="clear" w:color="auto" w:fill="auto"/>
            <w:noWrap/>
            <w:hideMark/>
          </w:tcPr>
          <w:p w14:paraId="4545F7A8" w14:textId="77777777" w:rsidR="00B900C8" w:rsidRPr="00B900C8" w:rsidRDefault="00B900C8" w:rsidP="00B900C8">
            <w:pPr>
              <w:pStyle w:val="BodyText"/>
              <w:spacing w:before="9"/>
              <w:rPr>
                <w:color w:val="000000"/>
              </w:rPr>
            </w:pPr>
            <w:r w:rsidRPr="00B900C8">
              <w:rPr>
                <w:color w:val="000000"/>
              </w:rPr>
              <w:t>$18.51</w:t>
            </w:r>
          </w:p>
        </w:tc>
        <w:tc>
          <w:tcPr>
            <w:tcW w:w="990" w:type="dxa"/>
            <w:shd w:val="clear" w:color="auto" w:fill="auto"/>
            <w:noWrap/>
            <w:hideMark/>
          </w:tcPr>
          <w:p w14:paraId="283AB92E" w14:textId="77777777" w:rsidR="00B900C8" w:rsidRPr="00B900C8" w:rsidRDefault="00B900C8" w:rsidP="00B900C8">
            <w:pPr>
              <w:pStyle w:val="BodyText"/>
              <w:spacing w:before="9"/>
              <w:rPr>
                <w:color w:val="000000"/>
              </w:rPr>
            </w:pPr>
            <w:r w:rsidRPr="00B900C8">
              <w:rPr>
                <w:color w:val="000000"/>
              </w:rPr>
              <w:t>$51.50</w:t>
            </w:r>
          </w:p>
        </w:tc>
        <w:tc>
          <w:tcPr>
            <w:tcW w:w="1710" w:type="dxa"/>
            <w:shd w:val="clear" w:color="auto" w:fill="auto"/>
            <w:noWrap/>
            <w:hideMark/>
          </w:tcPr>
          <w:p w14:paraId="6FDEE8AF"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57FDC8C5" w14:textId="77777777" w:rsidTr="005C7ABB">
        <w:trPr>
          <w:trHeight w:val="255"/>
        </w:trPr>
        <w:tc>
          <w:tcPr>
            <w:tcW w:w="1255" w:type="dxa"/>
            <w:shd w:val="clear" w:color="auto" w:fill="auto"/>
            <w:hideMark/>
          </w:tcPr>
          <w:p w14:paraId="4701E582" w14:textId="77777777" w:rsidR="00B900C8" w:rsidRPr="00B900C8" w:rsidRDefault="00B900C8" w:rsidP="00B900C8">
            <w:pPr>
              <w:pStyle w:val="BodyText"/>
              <w:spacing w:before="9"/>
              <w:rPr>
                <w:color w:val="000000"/>
              </w:rPr>
            </w:pPr>
            <w:r w:rsidRPr="00B900C8">
              <w:rPr>
                <w:color w:val="000000"/>
              </w:rPr>
              <w:t>15-1244</w:t>
            </w:r>
          </w:p>
        </w:tc>
        <w:tc>
          <w:tcPr>
            <w:tcW w:w="1890" w:type="dxa"/>
            <w:shd w:val="clear" w:color="auto" w:fill="auto"/>
            <w:noWrap/>
            <w:hideMark/>
          </w:tcPr>
          <w:p w14:paraId="2ECE97D3" w14:textId="77777777" w:rsidR="00B900C8" w:rsidRPr="00B900C8" w:rsidRDefault="00B900C8" w:rsidP="00B900C8">
            <w:pPr>
              <w:pStyle w:val="BodyText"/>
              <w:spacing w:before="9"/>
              <w:rPr>
                <w:color w:val="000000"/>
              </w:rPr>
            </w:pPr>
            <w:r w:rsidRPr="00B900C8">
              <w:rPr>
                <w:color w:val="000000"/>
              </w:rPr>
              <w:t>Network and Computer Systems Administrators</w:t>
            </w:r>
          </w:p>
        </w:tc>
        <w:tc>
          <w:tcPr>
            <w:tcW w:w="1620" w:type="dxa"/>
            <w:shd w:val="clear" w:color="auto" w:fill="auto"/>
            <w:noWrap/>
            <w:hideMark/>
          </w:tcPr>
          <w:p w14:paraId="46A34D33" w14:textId="77777777" w:rsidR="00B900C8" w:rsidRPr="00B900C8" w:rsidRDefault="00B900C8" w:rsidP="00B900C8">
            <w:pPr>
              <w:pStyle w:val="BodyText"/>
              <w:spacing w:before="9"/>
              <w:rPr>
                <w:color w:val="000000"/>
              </w:rPr>
            </w:pPr>
            <w:r w:rsidRPr="00B900C8">
              <w:rPr>
                <w:color w:val="000000"/>
              </w:rPr>
              <w:t>95</w:t>
            </w:r>
          </w:p>
        </w:tc>
        <w:tc>
          <w:tcPr>
            <w:tcW w:w="1620" w:type="dxa"/>
            <w:shd w:val="clear" w:color="auto" w:fill="auto"/>
            <w:noWrap/>
            <w:hideMark/>
          </w:tcPr>
          <w:p w14:paraId="01D56550" w14:textId="77777777" w:rsidR="00B900C8" w:rsidRPr="00B900C8" w:rsidRDefault="00B900C8" w:rsidP="00B900C8">
            <w:pPr>
              <w:pStyle w:val="BodyText"/>
              <w:spacing w:before="9"/>
              <w:rPr>
                <w:color w:val="000000"/>
              </w:rPr>
            </w:pPr>
            <w:r w:rsidRPr="00B900C8">
              <w:rPr>
                <w:color w:val="000000"/>
              </w:rPr>
              <w:t>101</w:t>
            </w:r>
          </w:p>
        </w:tc>
        <w:tc>
          <w:tcPr>
            <w:tcW w:w="1080" w:type="dxa"/>
            <w:shd w:val="clear" w:color="auto" w:fill="auto"/>
            <w:noWrap/>
            <w:hideMark/>
          </w:tcPr>
          <w:p w14:paraId="729C61FC" w14:textId="77777777" w:rsidR="00B900C8" w:rsidRPr="00B900C8" w:rsidRDefault="00B900C8" w:rsidP="00B900C8">
            <w:pPr>
              <w:pStyle w:val="BodyText"/>
              <w:spacing w:before="9"/>
              <w:rPr>
                <w:color w:val="000000"/>
              </w:rPr>
            </w:pPr>
            <w:r w:rsidRPr="00B900C8">
              <w:rPr>
                <w:color w:val="000000"/>
              </w:rPr>
              <w:t>6.3%</w:t>
            </w:r>
          </w:p>
        </w:tc>
        <w:tc>
          <w:tcPr>
            <w:tcW w:w="1080" w:type="dxa"/>
            <w:shd w:val="clear" w:color="auto" w:fill="auto"/>
            <w:noWrap/>
            <w:hideMark/>
          </w:tcPr>
          <w:p w14:paraId="7467FC07" w14:textId="77777777" w:rsidR="00B900C8" w:rsidRPr="00B900C8" w:rsidRDefault="00B900C8" w:rsidP="00B900C8">
            <w:pPr>
              <w:pStyle w:val="BodyText"/>
              <w:spacing w:before="9"/>
              <w:rPr>
                <w:color w:val="000000"/>
              </w:rPr>
            </w:pPr>
            <w:r w:rsidRPr="00B900C8">
              <w:rPr>
                <w:color w:val="000000"/>
              </w:rPr>
              <w:t>$26.54</w:t>
            </w:r>
          </w:p>
        </w:tc>
        <w:tc>
          <w:tcPr>
            <w:tcW w:w="990" w:type="dxa"/>
            <w:shd w:val="clear" w:color="auto" w:fill="auto"/>
            <w:noWrap/>
            <w:hideMark/>
          </w:tcPr>
          <w:p w14:paraId="543C96A5" w14:textId="77777777" w:rsidR="00B900C8" w:rsidRPr="00B900C8" w:rsidRDefault="00B900C8" w:rsidP="00B900C8">
            <w:pPr>
              <w:pStyle w:val="BodyText"/>
              <w:spacing w:before="9"/>
              <w:rPr>
                <w:color w:val="000000"/>
              </w:rPr>
            </w:pPr>
            <w:r w:rsidRPr="00B900C8">
              <w:rPr>
                <w:color w:val="000000"/>
              </w:rPr>
              <w:t>$43.65</w:t>
            </w:r>
          </w:p>
        </w:tc>
        <w:tc>
          <w:tcPr>
            <w:tcW w:w="1710" w:type="dxa"/>
            <w:shd w:val="clear" w:color="auto" w:fill="auto"/>
            <w:noWrap/>
            <w:hideMark/>
          </w:tcPr>
          <w:p w14:paraId="336C2CC1"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36A3D76B" w14:textId="77777777" w:rsidTr="005C7ABB">
        <w:trPr>
          <w:trHeight w:val="255"/>
        </w:trPr>
        <w:tc>
          <w:tcPr>
            <w:tcW w:w="1255" w:type="dxa"/>
            <w:shd w:val="clear" w:color="auto" w:fill="auto"/>
            <w:hideMark/>
          </w:tcPr>
          <w:p w14:paraId="3E0C138B" w14:textId="77777777" w:rsidR="00B900C8" w:rsidRPr="00B900C8" w:rsidRDefault="00B900C8" w:rsidP="00B900C8">
            <w:pPr>
              <w:pStyle w:val="BodyText"/>
              <w:spacing w:before="9"/>
              <w:rPr>
                <w:color w:val="000000"/>
              </w:rPr>
            </w:pPr>
            <w:r w:rsidRPr="00B900C8">
              <w:rPr>
                <w:color w:val="000000"/>
              </w:rPr>
              <w:t>49-9081</w:t>
            </w:r>
          </w:p>
        </w:tc>
        <w:tc>
          <w:tcPr>
            <w:tcW w:w="1890" w:type="dxa"/>
            <w:shd w:val="clear" w:color="auto" w:fill="auto"/>
            <w:hideMark/>
          </w:tcPr>
          <w:p w14:paraId="70569D80" w14:textId="77777777" w:rsidR="00B900C8" w:rsidRPr="00B900C8" w:rsidRDefault="00B900C8" w:rsidP="00B900C8">
            <w:pPr>
              <w:pStyle w:val="BodyText"/>
              <w:spacing w:before="9"/>
              <w:rPr>
                <w:color w:val="000000"/>
              </w:rPr>
            </w:pPr>
            <w:r w:rsidRPr="00B900C8">
              <w:rPr>
                <w:color w:val="000000"/>
              </w:rPr>
              <w:t xml:space="preserve">Wind Turbine Service Technicians </w:t>
            </w:r>
          </w:p>
        </w:tc>
        <w:tc>
          <w:tcPr>
            <w:tcW w:w="1620" w:type="dxa"/>
            <w:shd w:val="clear" w:color="auto" w:fill="auto"/>
            <w:hideMark/>
          </w:tcPr>
          <w:p w14:paraId="45E527D1" w14:textId="77777777" w:rsidR="00B900C8" w:rsidRPr="00B900C8" w:rsidRDefault="00B900C8" w:rsidP="00B900C8">
            <w:pPr>
              <w:pStyle w:val="BodyText"/>
              <w:spacing w:before="9"/>
              <w:rPr>
                <w:color w:val="000000"/>
              </w:rPr>
            </w:pPr>
            <w:r w:rsidRPr="00B900C8">
              <w:rPr>
                <w:color w:val="000000"/>
              </w:rPr>
              <w:t>65</w:t>
            </w:r>
          </w:p>
        </w:tc>
        <w:tc>
          <w:tcPr>
            <w:tcW w:w="1620" w:type="dxa"/>
            <w:shd w:val="clear" w:color="auto" w:fill="auto"/>
            <w:hideMark/>
          </w:tcPr>
          <w:p w14:paraId="0335618F" w14:textId="77777777" w:rsidR="00B900C8" w:rsidRPr="00B900C8" w:rsidRDefault="00B900C8" w:rsidP="00B900C8">
            <w:pPr>
              <w:pStyle w:val="BodyText"/>
              <w:spacing w:before="9"/>
              <w:rPr>
                <w:color w:val="000000"/>
              </w:rPr>
            </w:pPr>
            <w:r w:rsidRPr="00B900C8">
              <w:rPr>
                <w:color w:val="000000"/>
              </w:rPr>
              <w:t>99</w:t>
            </w:r>
          </w:p>
        </w:tc>
        <w:tc>
          <w:tcPr>
            <w:tcW w:w="1080" w:type="dxa"/>
            <w:shd w:val="clear" w:color="auto" w:fill="auto"/>
            <w:noWrap/>
            <w:hideMark/>
          </w:tcPr>
          <w:p w14:paraId="31EC5C41" w14:textId="77777777" w:rsidR="00B900C8" w:rsidRPr="00B900C8" w:rsidRDefault="00B900C8" w:rsidP="00B900C8">
            <w:pPr>
              <w:pStyle w:val="BodyText"/>
              <w:spacing w:before="9"/>
              <w:rPr>
                <w:color w:val="000000"/>
              </w:rPr>
            </w:pPr>
            <w:r w:rsidRPr="00B900C8">
              <w:rPr>
                <w:color w:val="000000"/>
              </w:rPr>
              <w:t>52%</w:t>
            </w:r>
          </w:p>
        </w:tc>
        <w:tc>
          <w:tcPr>
            <w:tcW w:w="1080" w:type="dxa"/>
            <w:shd w:val="clear" w:color="auto" w:fill="auto"/>
            <w:hideMark/>
          </w:tcPr>
          <w:p w14:paraId="539BF105" w14:textId="77777777" w:rsidR="00B900C8" w:rsidRPr="00B900C8" w:rsidRDefault="00B900C8" w:rsidP="00B900C8">
            <w:pPr>
              <w:pStyle w:val="BodyText"/>
              <w:spacing w:before="9"/>
              <w:rPr>
                <w:color w:val="000000"/>
              </w:rPr>
            </w:pPr>
            <w:r w:rsidRPr="00B900C8">
              <w:rPr>
                <w:color w:val="000000"/>
              </w:rPr>
              <w:t>20.86</w:t>
            </w:r>
          </w:p>
        </w:tc>
        <w:tc>
          <w:tcPr>
            <w:tcW w:w="990" w:type="dxa"/>
            <w:shd w:val="clear" w:color="auto" w:fill="auto"/>
            <w:hideMark/>
          </w:tcPr>
          <w:p w14:paraId="207A41A2" w14:textId="77777777" w:rsidR="00B900C8" w:rsidRPr="00B900C8" w:rsidRDefault="00B900C8" w:rsidP="00B900C8">
            <w:pPr>
              <w:pStyle w:val="BodyText"/>
              <w:spacing w:before="9"/>
              <w:rPr>
                <w:color w:val="000000"/>
              </w:rPr>
            </w:pPr>
            <w:r w:rsidRPr="00B900C8">
              <w:rPr>
                <w:color w:val="000000"/>
              </w:rPr>
              <w:t>27.92</w:t>
            </w:r>
          </w:p>
        </w:tc>
        <w:tc>
          <w:tcPr>
            <w:tcW w:w="1710" w:type="dxa"/>
            <w:shd w:val="clear" w:color="auto" w:fill="auto"/>
            <w:hideMark/>
          </w:tcPr>
          <w:p w14:paraId="0D349E26" w14:textId="77777777" w:rsidR="00B900C8" w:rsidRPr="00B900C8" w:rsidRDefault="00B900C8" w:rsidP="00B900C8">
            <w:pPr>
              <w:pStyle w:val="BodyText"/>
              <w:spacing w:before="9"/>
              <w:rPr>
                <w:color w:val="000000"/>
              </w:rPr>
            </w:pPr>
            <w:r w:rsidRPr="00B900C8">
              <w:rPr>
                <w:color w:val="000000"/>
              </w:rPr>
              <w:t>Postsecondary nondegree award</w:t>
            </w:r>
          </w:p>
        </w:tc>
      </w:tr>
      <w:tr w:rsidR="00B900C8" w:rsidRPr="00B900C8" w14:paraId="7644059B" w14:textId="77777777" w:rsidTr="005C7ABB">
        <w:trPr>
          <w:trHeight w:val="255"/>
        </w:trPr>
        <w:tc>
          <w:tcPr>
            <w:tcW w:w="1255" w:type="dxa"/>
            <w:shd w:val="clear" w:color="auto" w:fill="auto"/>
            <w:hideMark/>
          </w:tcPr>
          <w:p w14:paraId="468C05E1" w14:textId="77777777" w:rsidR="00B900C8" w:rsidRPr="00B900C8" w:rsidRDefault="00B900C8" w:rsidP="00B900C8">
            <w:pPr>
              <w:pStyle w:val="BodyText"/>
              <w:spacing w:before="9"/>
              <w:rPr>
                <w:color w:val="000000"/>
              </w:rPr>
            </w:pPr>
            <w:r w:rsidRPr="00B900C8">
              <w:rPr>
                <w:color w:val="000000"/>
              </w:rPr>
              <w:t>15-1211</w:t>
            </w:r>
          </w:p>
        </w:tc>
        <w:tc>
          <w:tcPr>
            <w:tcW w:w="1890" w:type="dxa"/>
            <w:shd w:val="clear" w:color="auto" w:fill="auto"/>
            <w:noWrap/>
            <w:hideMark/>
          </w:tcPr>
          <w:p w14:paraId="04CA52B2" w14:textId="77777777" w:rsidR="00B900C8" w:rsidRPr="00B900C8" w:rsidRDefault="00B900C8" w:rsidP="00B900C8">
            <w:pPr>
              <w:pStyle w:val="BodyText"/>
              <w:spacing w:before="9"/>
              <w:rPr>
                <w:color w:val="000000"/>
              </w:rPr>
            </w:pPr>
            <w:r w:rsidRPr="00B900C8">
              <w:rPr>
                <w:color w:val="000000"/>
              </w:rPr>
              <w:t>Computer Systems Analysts</w:t>
            </w:r>
          </w:p>
        </w:tc>
        <w:tc>
          <w:tcPr>
            <w:tcW w:w="1620" w:type="dxa"/>
            <w:shd w:val="clear" w:color="auto" w:fill="auto"/>
            <w:noWrap/>
            <w:hideMark/>
          </w:tcPr>
          <w:p w14:paraId="60D334DA" w14:textId="77777777" w:rsidR="00B900C8" w:rsidRPr="00B900C8" w:rsidRDefault="00B900C8" w:rsidP="00B900C8">
            <w:pPr>
              <w:pStyle w:val="BodyText"/>
              <w:spacing w:before="9"/>
              <w:rPr>
                <w:color w:val="000000"/>
              </w:rPr>
            </w:pPr>
            <w:r w:rsidRPr="00B900C8">
              <w:rPr>
                <w:color w:val="000000"/>
              </w:rPr>
              <w:t>83</w:t>
            </w:r>
          </w:p>
        </w:tc>
        <w:tc>
          <w:tcPr>
            <w:tcW w:w="1620" w:type="dxa"/>
            <w:shd w:val="clear" w:color="auto" w:fill="auto"/>
            <w:noWrap/>
            <w:hideMark/>
          </w:tcPr>
          <w:p w14:paraId="219F8642" w14:textId="77777777" w:rsidR="00B900C8" w:rsidRPr="00B900C8" w:rsidRDefault="00B900C8" w:rsidP="00B900C8">
            <w:pPr>
              <w:pStyle w:val="BodyText"/>
              <w:spacing w:before="9"/>
              <w:rPr>
                <w:color w:val="000000"/>
              </w:rPr>
            </w:pPr>
            <w:r w:rsidRPr="00B900C8">
              <w:rPr>
                <w:color w:val="000000"/>
              </w:rPr>
              <w:t>98</w:t>
            </w:r>
          </w:p>
        </w:tc>
        <w:tc>
          <w:tcPr>
            <w:tcW w:w="1080" w:type="dxa"/>
            <w:shd w:val="clear" w:color="auto" w:fill="auto"/>
            <w:noWrap/>
            <w:hideMark/>
          </w:tcPr>
          <w:p w14:paraId="7FEE5D80" w14:textId="77777777" w:rsidR="00B900C8" w:rsidRPr="00B900C8" w:rsidRDefault="00B900C8" w:rsidP="00B900C8">
            <w:pPr>
              <w:pStyle w:val="BodyText"/>
              <w:spacing w:before="9"/>
              <w:rPr>
                <w:color w:val="000000"/>
              </w:rPr>
            </w:pPr>
            <w:r w:rsidRPr="00B900C8">
              <w:rPr>
                <w:color w:val="000000"/>
              </w:rPr>
              <w:t>18.1%</w:t>
            </w:r>
          </w:p>
        </w:tc>
        <w:tc>
          <w:tcPr>
            <w:tcW w:w="1080" w:type="dxa"/>
            <w:shd w:val="clear" w:color="auto" w:fill="auto"/>
            <w:noWrap/>
            <w:hideMark/>
          </w:tcPr>
          <w:p w14:paraId="7685FB4C" w14:textId="77777777" w:rsidR="00B900C8" w:rsidRPr="00B900C8" w:rsidRDefault="00B900C8" w:rsidP="00B900C8">
            <w:pPr>
              <w:pStyle w:val="BodyText"/>
              <w:spacing w:before="9"/>
              <w:rPr>
                <w:color w:val="000000"/>
              </w:rPr>
            </w:pPr>
            <w:r w:rsidRPr="00B900C8">
              <w:rPr>
                <w:color w:val="000000"/>
              </w:rPr>
              <w:t>$27.91</w:t>
            </w:r>
          </w:p>
        </w:tc>
        <w:tc>
          <w:tcPr>
            <w:tcW w:w="990" w:type="dxa"/>
            <w:shd w:val="clear" w:color="auto" w:fill="auto"/>
            <w:noWrap/>
            <w:hideMark/>
          </w:tcPr>
          <w:p w14:paraId="0D067FEF" w14:textId="77777777" w:rsidR="00B900C8" w:rsidRPr="00B900C8" w:rsidRDefault="00B900C8" w:rsidP="00B900C8">
            <w:pPr>
              <w:pStyle w:val="BodyText"/>
              <w:spacing w:before="9"/>
              <w:rPr>
                <w:color w:val="000000"/>
              </w:rPr>
            </w:pPr>
            <w:r w:rsidRPr="00B900C8">
              <w:rPr>
                <w:color w:val="000000"/>
              </w:rPr>
              <w:t>$57.43</w:t>
            </w:r>
          </w:p>
        </w:tc>
        <w:tc>
          <w:tcPr>
            <w:tcW w:w="1710" w:type="dxa"/>
            <w:shd w:val="clear" w:color="auto" w:fill="auto"/>
            <w:noWrap/>
            <w:hideMark/>
          </w:tcPr>
          <w:p w14:paraId="4D66A7E6"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71EE7563" w14:textId="77777777" w:rsidTr="005C7ABB">
        <w:trPr>
          <w:trHeight w:val="255"/>
        </w:trPr>
        <w:tc>
          <w:tcPr>
            <w:tcW w:w="1255" w:type="dxa"/>
            <w:shd w:val="clear" w:color="auto" w:fill="auto"/>
            <w:hideMark/>
          </w:tcPr>
          <w:p w14:paraId="2A981075" w14:textId="77777777" w:rsidR="00B900C8" w:rsidRPr="00B900C8" w:rsidRDefault="00B900C8" w:rsidP="00B900C8">
            <w:pPr>
              <w:pStyle w:val="BodyText"/>
              <w:spacing w:before="9"/>
              <w:rPr>
                <w:color w:val="000000"/>
              </w:rPr>
            </w:pPr>
            <w:r w:rsidRPr="00B900C8">
              <w:rPr>
                <w:color w:val="000000"/>
              </w:rPr>
              <w:t>13-2052</w:t>
            </w:r>
          </w:p>
        </w:tc>
        <w:tc>
          <w:tcPr>
            <w:tcW w:w="1890" w:type="dxa"/>
            <w:shd w:val="clear" w:color="auto" w:fill="auto"/>
            <w:noWrap/>
            <w:hideMark/>
          </w:tcPr>
          <w:p w14:paraId="26BC29CE" w14:textId="77777777" w:rsidR="00B900C8" w:rsidRPr="00B900C8" w:rsidRDefault="00B900C8" w:rsidP="00B900C8">
            <w:pPr>
              <w:pStyle w:val="BodyText"/>
              <w:spacing w:before="9"/>
              <w:rPr>
                <w:color w:val="000000"/>
              </w:rPr>
            </w:pPr>
            <w:r w:rsidRPr="00B900C8">
              <w:rPr>
                <w:color w:val="000000"/>
              </w:rPr>
              <w:t>Personal Financial Advisors</w:t>
            </w:r>
          </w:p>
        </w:tc>
        <w:tc>
          <w:tcPr>
            <w:tcW w:w="1620" w:type="dxa"/>
            <w:shd w:val="clear" w:color="auto" w:fill="auto"/>
            <w:noWrap/>
            <w:hideMark/>
          </w:tcPr>
          <w:p w14:paraId="1B9C7A63" w14:textId="77777777" w:rsidR="00B900C8" w:rsidRPr="00B900C8" w:rsidRDefault="00B900C8" w:rsidP="00B900C8">
            <w:pPr>
              <w:pStyle w:val="BodyText"/>
              <w:spacing w:before="9"/>
              <w:rPr>
                <w:color w:val="000000"/>
              </w:rPr>
            </w:pPr>
            <w:r w:rsidRPr="00B900C8">
              <w:rPr>
                <w:color w:val="000000"/>
              </w:rPr>
              <w:t>81</w:t>
            </w:r>
          </w:p>
        </w:tc>
        <w:tc>
          <w:tcPr>
            <w:tcW w:w="1620" w:type="dxa"/>
            <w:shd w:val="clear" w:color="auto" w:fill="auto"/>
            <w:noWrap/>
            <w:hideMark/>
          </w:tcPr>
          <w:p w14:paraId="5D0FE46E" w14:textId="77777777" w:rsidR="00B900C8" w:rsidRPr="00B900C8" w:rsidRDefault="00B900C8" w:rsidP="00B900C8">
            <w:pPr>
              <w:pStyle w:val="BodyText"/>
              <w:spacing w:before="9"/>
              <w:rPr>
                <w:color w:val="000000"/>
              </w:rPr>
            </w:pPr>
            <w:r w:rsidRPr="00B900C8">
              <w:rPr>
                <w:color w:val="000000"/>
              </w:rPr>
              <w:t>97</w:t>
            </w:r>
          </w:p>
        </w:tc>
        <w:tc>
          <w:tcPr>
            <w:tcW w:w="1080" w:type="dxa"/>
            <w:shd w:val="clear" w:color="auto" w:fill="auto"/>
            <w:noWrap/>
            <w:hideMark/>
          </w:tcPr>
          <w:p w14:paraId="45BB4034" w14:textId="77777777" w:rsidR="00B900C8" w:rsidRPr="00B900C8" w:rsidRDefault="00B900C8" w:rsidP="00B900C8">
            <w:pPr>
              <w:pStyle w:val="BodyText"/>
              <w:spacing w:before="9"/>
              <w:rPr>
                <w:color w:val="000000"/>
              </w:rPr>
            </w:pPr>
            <w:r w:rsidRPr="00B900C8">
              <w:rPr>
                <w:color w:val="000000"/>
              </w:rPr>
              <w:t>19.8%</w:t>
            </w:r>
          </w:p>
        </w:tc>
        <w:tc>
          <w:tcPr>
            <w:tcW w:w="1080" w:type="dxa"/>
            <w:shd w:val="clear" w:color="auto" w:fill="auto"/>
            <w:noWrap/>
            <w:hideMark/>
          </w:tcPr>
          <w:p w14:paraId="3B9AE87A" w14:textId="77777777" w:rsidR="00B900C8" w:rsidRPr="00B900C8" w:rsidRDefault="00B900C8" w:rsidP="00B900C8">
            <w:pPr>
              <w:pStyle w:val="BodyText"/>
              <w:spacing w:before="9"/>
              <w:rPr>
                <w:color w:val="000000"/>
              </w:rPr>
            </w:pPr>
            <w:r w:rsidRPr="00B900C8">
              <w:rPr>
                <w:color w:val="000000"/>
              </w:rPr>
              <w:t>$18.20</w:t>
            </w:r>
          </w:p>
        </w:tc>
        <w:tc>
          <w:tcPr>
            <w:tcW w:w="990" w:type="dxa"/>
            <w:shd w:val="clear" w:color="auto" w:fill="auto"/>
            <w:noWrap/>
            <w:hideMark/>
          </w:tcPr>
          <w:p w14:paraId="40D56524" w14:textId="77777777" w:rsidR="00B900C8" w:rsidRPr="00B900C8" w:rsidRDefault="00B900C8" w:rsidP="00B900C8">
            <w:pPr>
              <w:pStyle w:val="BodyText"/>
              <w:spacing w:before="9"/>
              <w:rPr>
                <w:color w:val="000000"/>
              </w:rPr>
            </w:pPr>
            <w:r w:rsidRPr="00B900C8">
              <w:rPr>
                <w:color w:val="000000"/>
              </w:rPr>
              <w:t>$50.45</w:t>
            </w:r>
          </w:p>
        </w:tc>
        <w:tc>
          <w:tcPr>
            <w:tcW w:w="1710" w:type="dxa"/>
            <w:shd w:val="clear" w:color="auto" w:fill="auto"/>
            <w:noWrap/>
            <w:hideMark/>
          </w:tcPr>
          <w:p w14:paraId="5595E13B"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08BEEB5A" w14:textId="77777777" w:rsidTr="005C7ABB">
        <w:trPr>
          <w:trHeight w:val="255"/>
        </w:trPr>
        <w:tc>
          <w:tcPr>
            <w:tcW w:w="1255" w:type="dxa"/>
            <w:shd w:val="clear" w:color="auto" w:fill="auto"/>
            <w:hideMark/>
          </w:tcPr>
          <w:p w14:paraId="641A58D0" w14:textId="77777777" w:rsidR="00B900C8" w:rsidRPr="00B900C8" w:rsidRDefault="00B900C8" w:rsidP="00B900C8">
            <w:pPr>
              <w:pStyle w:val="BodyText"/>
              <w:spacing w:before="9"/>
              <w:rPr>
                <w:color w:val="000000"/>
              </w:rPr>
            </w:pPr>
            <w:r w:rsidRPr="00B900C8">
              <w:rPr>
                <w:color w:val="000000"/>
              </w:rPr>
              <w:t>11-3012</w:t>
            </w:r>
          </w:p>
        </w:tc>
        <w:tc>
          <w:tcPr>
            <w:tcW w:w="1890" w:type="dxa"/>
            <w:shd w:val="clear" w:color="auto" w:fill="auto"/>
            <w:noWrap/>
            <w:hideMark/>
          </w:tcPr>
          <w:p w14:paraId="61CE1B85" w14:textId="77777777" w:rsidR="00B900C8" w:rsidRPr="00B900C8" w:rsidRDefault="00B900C8" w:rsidP="00B900C8">
            <w:pPr>
              <w:pStyle w:val="BodyText"/>
              <w:spacing w:before="9"/>
              <w:rPr>
                <w:color w:val="000000"/>
              </w:rPr>
            </w:pPr>
            <w:r w:rsidRPr="00B900C8">
              <w:rPr>
                <w:color w:val="000000"/>
              </w:rPr>
              <w:t>Administrative Services Managers</w:t>
            </w:r>
          </w:p>
        </w:tc>
        <w:tc>
          <w:tcPr>
            <w:tcW w:w="1620" w:type="dxa"/>
            <w:shd w:val="clear" w:color="auto" w:fill="auto"/>
            <w:noWrap/>
            <w:hideMark/>
          </w:tcPr>
          <w:p w14:paraId="3B02B61A" w14:textId="77777777" w:rsidR="00B900C8" w:rsidRPr="00B900C8" w:rsidRDefault="00B900C8" w:rsidP="00B900C8">
            <w:pPr>
              <w:pStyle w:val="BodyText"/>
              <w:spacing w:before="9"/>
              <w:rPr>
                <w:color w:val="000000"/>
              </w:rPr>
            </w:pPr>
            <w:r w:rsidRPr="00B900C8">
              <w:rPr>
                <w:color w:val="000000"/>
              </w:rPr>
              <w:t>85</w:t>
            </w:r>
          </w:p>
        </w:tc>
        <w:tc>
          <w:tcPr>
            <w:tcW w:w="1620" w:type="dxa"/>
            <w:shd w:val="clear" w:color="auto" w:fill="auto"/>
            <w:noWrap/>
            <w:hideMark/>
          </w:tcPr>
          <w:p w14:paraId="7210D5CA" w14:textId="77777777" w:rsidR="00B900C8" w:rsidRPr="00B900C8" w:rsidRDefault="00B900C8" w:rsidP="00B900C8">
            <w:pPr>
              <w:pStyle w:val="BodyText"/>
              <w:spacing w:before="9"/>
              <w:rPr>
                <w:color w:val="000000"/>
              </w:rPr>
            </w:pPr>
            <w:r w:rsidRPr="00B900C8">
              <w:rPr>
                <w:color w:val="000000"/>
              </w:rPr>
              <w:t>91</w:t>
            </w:r>
          </w:p>
        </w:tc>
        <w:tc>
          <w:tcPr>
            <w:tcW w:w="1080" w:type="dxa"/>
            <w:shd w:val="clear" w:color="auto" w:fill="auto"/>
            <w:noWrap/>
            <w:hideMark/>
          </w:tcPr>
          <w:p w14:paraId="0AE69821" w14:textId="77777777" w:rsidR="00B900C8" w:rsidRPr="00B900C8" w:rsidRDefault="00B900C8" w:rsidP="00B900C8">
            <w:pPr>
              <w:pStyle w:val="BodyText"/>
              <w:spacing w:before="9"/>
              <w:rPr>
                <w:color w:val="000000"/>
              </w:rPr>
            </w:pPr>
            <w:r w:rsidRPr="00B900C8">
              <w:rPr>
                <w:color w:val="000000"/>
              </w:rPr>
              <w:t>7.1%</w:t>
            </w:r>
          </w:p>
        </w:tc>
        <w:tc>
          <w:tcPr>
            <w:tcW w:w="1080" w:type="dxa"/>
            <w:shd w:val="clear" w:color="auto" w:fill="auto"/>
            <w:noWrap/>
            <w:hideMark/>
          </w:tcPr>
          <w:p w14:paraId="4B66D346" w14:textId="77777777" w:rsidR="00B900C8" w:rsidRPr="00B900C8" w:rsidRDefault="00B900C8" w:rsidP="00B900C8">
            <w:pPr>
              <w:pStyle w:val="BodyText"/>
              <w:spacing w:before="9"/>
              <w:rPr>
                <w:color w:val="000000"/>
              </w:rPr>
            </w:pPr>
            <w:r w:rsidRPr="00B900C8">
              <w:rPr>
                <w:color w:val="000000"/>
              </w:rPr>
              <w:t>$33.10</w:t>
            </w:r>
          </w:p>
        </w:tc>
        <w:tc>
          <w:tcPr>
            <w:tcW w:w="990" w:type="dxa"/>
            <w:shd w:val="clear" w:color="auto" w:fill="auto"/>
            <w:noWrap/>
            <w:hideMark/>
          </w:tcPr>
          <w:p w14:paraId="42C4017E" w14:textId="77777777" w:rsidR="00B900C8" w:rsidRPr="00B900C8" w:rsidRDefault="00B900C8" w:rsidP="00B900C8">
            <w:pPr>
              <w:pStyle w:val="BodyText"/>
              <w:spacing w:before="9"/>
              <w:rPr>
                <w:color w:val="000000"/>
              </w:rPr>
            </w:pPr>
            <w:r w:rsidRPr="00B900C8">
              <w:rPr>
                <w:color w:val="000000"/>
              </w:rPr>
              <w:t>$54.41</w:t>
            </w:r>
          </w:p>
        </w:tc>
        <w:tc>
          <w:tcPr>
            <w:tcW w:w="1710" w:type="dxa"/>
            <w:shd w:val="clear" w:color="auto" w:fill="auto"/>
            <w:noWrap/>
            <w:hideMark/>
          </w:tcPr>
          <w:p w14:paraId="747A092D"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1D610DE0" w14:textId="77777777" w:rsidTr="005C7ABB">
        <w:trPr>
          <w:trHeight w:val="255"/>
        </w:trPr>
        <w:tc>
          <w:tcPr>
            <w:tcW w:w="1255" w:type="dxa"/>
            <w:shd w:val="clear" w:color="auto" w:fill="auto"/>
            <w:hideMark/>
          </w:tcPr>
          <w:p w14:paraId="1F5793AB" w14:textId="77777777" w:rsidR="00B900C8" w:rsidRPr="00B900C8" w:rsidRDefault="00B900C8" w:rsidP="00B900C8">
            <w:pPr>
              <w:pStyle w:val="BodyText"/>
              <w:spacing w:before="9"/>
              <w:rPr>
                <w:color w:val="000000"/>
              </w:rPr>
            </w:pPr>
            <w:r w:rsidRPr="00B900C8">
              <w:rPr>
                <w:color w:val="000000"/>
              </w:rPr>
              <w:t>29-1292</w:t>
            </w:r>
          </w:p>
        </w:tc>
        <w:tc>
          <w:tcPr>
            <w:tcW w:w="1890" w:type="dxa"/>
            <w:shd w:val="clear" w:color="auto" w:fill="auto"/>
            <w:noWrap/>
            <w:hideMark/>
          </w:tcPr>
          <w:p w14:paraId="7DC8D4E5" w14:textId="77777777" w:rsidR="00B900C8" w:rsidRPr="00B900C8" w:rsidRDefault="00B900C8" w:rsidP="00B900C8">
            <w:pPr>
              <w:pStyle w:val="BodyText"/>
              <w:spacing w:before="9"/>
              <w:rPr>
                <w:color w:val="000000"/>
              </w:rPr>
            </w:pPr>
            <w:r w:rsidRPr="00B900C8">
              <w:rPr>
                <w:color w:val="000000"/>
              </w:rPr>
              <w:t>Dental Hygienists</w:t>
            </w:r>
          </w:p>
        </w:tc>
        <w:tc>
          <w:tcPr>
            <w:tcW w:w="1620" w:type="dxa"/>
            <w:shd w:val="clear" w:color="auto" w:fill="auto"/>
            <w:noWrap/>
            <w:hideMark/>
          </w:tcPr>
          <w:p w14:paraId="1C9C43DD" w14:textId="77777777" w:rsidR="00B900C8" w:rsidRPr="00B900C8" w:rsidRDefault="00B900C8" w:rsidP="00B900C8">
            <w:pPr>
              <w:pStyle w:val="BodyText"/>
              <w:spacing w:before="9"/>
              <w:rPr>
                <w:color w:val="000000"/>
              </w:rPr>
            </w:pPr>
            <w:r w:rsidRPr="00B900C8">
              <w:rPr>
                <w:color w:val="000000"/>
              </w:rPr>
              <w:t>69</w:t>
            </w:r>
          </w:p>
        </w:tc>
        <w:tc>
          <w:tcPr>
            <w:tcW w:w="1620" w:type="dxa"/>
            <w:shd w:val="clear" w:color="auto" w:fill="auto"/>
            <w:noWrap/>
            <w:hideMark/>
          </w:tcPr>
          <w:p w14:paraId="31E433B4" w14:textId="77777777" w:rsidR="00B900C8" w:rsidRPr="00B900C8" w:rsidRDefault="00B900C8" w:rsidP="00B900C8">
            <w:pPr>
              <w:pStyle w:val="BodyText"/>
              <w:spacing w:before="9"/>
              <w:rPr>
                <w:color w:val="000000"/>
              </w:rPr>
            </w:pPr>
            <w:r w:rsidRPr="00B900C8">
              <w:rPr>
                <w:color w:val="000000"/>
              </w:rPr>
              <w:t>87</w:t>
            </w:r>
          </w:p>
        </w:tc>
        <w:tc>
          <w:tcPr>
            <w:tcW w:w="1080" w:type="dxa"/>
            <w:shd w:val="clear" w:color="auto" w:fill="auto"/>
            <w:noWrap/>
            <w:hideMark/>
          </w:tcPr>
          <w:p w14:paraId="1AA03FA2" w14:textId="77777777" w:rsidR="00B900C8" w:rsidRPr="00B900C8" w:rsidRDefault="00B900C8" w:rsidP="00B900C8">
            <w:pPr>
              <w:pStyle w:val="BodyText"/>
              <w:spacing w:before="9"/>
              <w:rPr>
                <w:color w:val="000000"/>
              </w:rPr>
            </w:pPr>
            <w:r w:rsidRPr="00B900C8">
              <w:rPr>
                <w:color w:val="000000"/>
              </w:rPr>
              <w:t>26.1%</w:t>
            </w:r>
          </w:p>
        </w:tc>
        <w:tc>
          <w:tcPr>
            <w:tcW w:w="1080" w:type="dxa"/>
            <w:shd w:val="clear" w:color="auto" w:fill="auto"/>
            <w:noWrap/>
            <w:hideMark/>
          </w:tcPr>
          <w:p w14:paraId="10B5E905" w14:textId="77777777" w:rsidR="00B900C8" w:rsidRPr="00B900C8" w:rsidRDefault="00B900C8" w:rsidP="00B900C8">
            <w:pPr>
              <w:pStyle w:val="BodyText"/>
              <w:spacing w:before="9"/>
              <w:rPr>
                <w:color w:val="000000"/>
              </w:rPr>
            </w:pPr>
            <w:r w:rsidRPr="00B900C8">
              <w:rPr>
                <w:color w:val="000000"/>
              </w:rPr>
              <w:t>$33.84</w:t>
            </w:r>
          </w:p>
        </w:tc>
        <w:tc>
          <w:tcPr>
            <w:tcW w:w="990" w:type="dxa"/>
            <w:shd w:val="clear" w:color="auto" w:fill="auto"/>
            <w:noWrap/>
            <w:hideMark/>
          </w:tcPr>
          <w:p w14:paraId="2DB91D04" w14:textId="77777777" w:rsidR="00B900C8" w:rsidRPr="00B900C8" w:rsidRDefault="00B900C8" w:rsidP="00B900C8">
            <w:pPr>
              <w:pStyle w:val="BodyText"/>
              <w:spacing w:before="9"/>
              <w:rPr>
                <w:color w:val="000000"/>
              </w:rPr>
            </w:pPr>
            <w:r w:rsidRPr="00B900C8">
              <w:rPr>
                <w:color w:val="000000"/>
              </w:rPr>
              <w:t>$41.02</w:t>
            </w:r>
          </w:p>
        </w:tc>
        <w:tc>
          <w:tcPr>
            <w:tcW w:w="1710" w:type="dxa"/>
            <w:shd w:val="clear" w:color="auto" w:fill="auto"/>
            <w:noWrap/>
            <w:hideMark/>
          </w:tcPr>
          <w:p w14:paraId="319ADEC6" w14:textId="77777777" w:rsidR="00B900C8" w:rsidRPr="00B900C8" w:rsidRDefault="00B900C8" w:rsidP="00B900C8">
            <w:pPr>
              <w:pStyle w:val="BodyText"/>
              <w:spacing w:before="9"/>
              <w:rPr>
                <w:color w:val="000000"/>
              </w:rPr>
            </w:pPr>
            <w:r w:rsidRPr="00B900C8">
              <w:rPr>
                <w:color w:val="000000"/>
              </w:rPr>
              <w:t>Associate's degree</w:t>
            </w:r>
          </w:p>
        </w:tc>
      </w:tr>
      <w:tr w:rsidR="00B900C8" w:rsidRPr="00B900C8" w14:paraId="6730FA2D" w14:textId="77777777" w:rsidTr="005C7ABB">
        <w:trPr>
          <w:trHeight w:val="255"/>
        </w:trPr>
        <w:tc>
          <w:tcPr>
            <w:tcW w:w="1255" w:type="dxa"/>
            <w:shd w:val="clear" w:color="auto" w:fill="auto"/>
            <w:hideMark/>
          </w:tcPr>
          <w:p w14:paraId="2F5E09D7" w14:textId="77777777" w:rsidR="00B900C8" w:rsidRPr="00B900C8" w:rsidRDefault="00B900C8" w:rsidP="00B900C8">
            <w:pPr>
              <w:pStyle w:val="BodyText"/>
              <w:spacing w:before="9"/>
              <w:rPr>
                <w:color w:val="000000"/>
              </w:rPr>
            </w:pPr>
            <w:r w:rsidRPr="00B900C8">
              <w:rPr>
                <w:color w:val="000000"/>
              </w:rPr>
              <w:t>17-2141</w:t>
            </w:r>
          </w:p>
        </w:tc>
        <w:tc>
          <w:tcPr>
            <w:tcW w:w="1890" w:type="dxa"/>
            <w:shd w:val="clear" w:color="auto" w:fill="auto"/>
            <w:noWrap/>
            <w:hideMark/>
          </w:tcPr>
          <w:p w14:paraId="45AC512D" w14:textId="77777777" w:rsidR="00B900C8" w:rsidRPr="00B900C8" w:rsidRDefault="00B900C8" w:rsidP="00B900C8">
            <w:pPr>
              <w:pStyle w:val="BodyText"/>
              <w:spacing w:before="9"/>
              <w:rPr>
                <w:color w:val="000000"/>
              </w:rPr>
            </w:pPr>
            <w:r w:rsidRPr="00B900C8">
              <w:rPr>
                <w:color w:val="000000"/>
              </w:rPr>
              <w:t>Mechanical Engineers</w:t>
            </w:r>
          </w:p>
        </w:tc>
        <w:tc>
          <w:tcPr>
            <w:tcW w:w="1620" w:type="dxa"/>
            <w:shd w:val="clear" w:color="auto" w:fill="auto"/>
            <w:noWrap/>
            <w:hideMark/>
          </w:tcPr>
          <w:p w14:paraId="7EB2FD8A" w14:textId="77777777" w:rsidR="00B900C8" w:rsidRPr="00B900C8" w:rsidRDefault="00B900C8" w:rsidP="00B900C8">
            <w:pPr>
              <w:pStyle w:val="BodyText"/>
              <w:spacing w:before="9"/>
              <w:rPr>
                <w:color w:val="000000"/>
              </w:rPr>
            </w:pPr>
            <w:r w:rsidRPr="00B900C8">
              <w:rPr>
                <w:color w:val="000000"/>
              </w:rPr>
              <w:t>56</w:t>
            </w:r>
          </w:p>
        </w:tc>
        <w:tc>
          <w:tcPr>
            <w:tcW w:w="1620" w:type="dxa"/>
            <w:shd w:val="clear" w:color="auto" w:fill="auto"/>
            <w:noWrap/>
            <w:hideMark/>
          </w:tcPr>
          <w:p w14:paraId="33B5A14D" w14:textId="77777777" w:rsidR="00B900C8" w:rsidRPr="00B900C8" w:rsidRDefault="00B900C8" w:rsidP="00B900C8">
            <w:pPr>
              <w:pStyle w:val="BodyText"/>
              <w:spacing w:before="9"/>
              <w:rPr>
                <w:color w:val="000000"/>
              </w:rPr>
            </w:pPr>
            <w:r w:rsidRPr="00B900C8">
              <w:rPr>
                <w:color w:val="000000"/>
              </w:rPr>
              <w:t>81</w:t>
            </w:r>
          </w:p>
        </w:tc>
        <w:tc>
          <w:tcPr>
            <w:tcW w:w="1080" w:type="dxa"/>
            <w:shd w:val="clear" w:color="auto" w:fill="auto"/>
            <w:noWrap/>
            <w:hideMark/>
          </w:tcPr>
          <w:p w14:paraId="59F9DEB6" w14:textId="77777777" w:rsidR="00B900C8" w:rsidRPr="00B900C8" w:rsidRDefault="00B900C8" w:rsidP="00B900C8">
            <w:pPr>
              <w:pStyle w:val="BodyText"/>
              <w:spacing w:before="9"/>
              <w:rPr>
                <w:color w:val="000000"/>
              </w:rPr>
            </w:pPr>
            <w:r w:rsidRPr="00B900C8">
              <w:rPr>
                <w:color w:val="000000"/>
              </w:rPr>
              <w:t>45%</w:t>
            </w:r>
          </w:p>
        </w:tc>
        <w:tc>
          <w:tcPr>
            <w:tcW w:w="1080" w:type="dxa"/>
            <w:shd w:val="clear" w:color="auto" w:fill="auto"/>
            <w:noWrap/>
            <w:hideMark/>
          </w:tcPr>
          <w:p w14:paraId="61E1E0DB" w14:textId="77777777" w:rsidR="00B900C8" w:rsidRPr="00B900C8" w:rsidRDefault="00B900C8" w:rsidP="00B900C8">
            <w:pPr>
              <w:pStyle w:val="BodyText"/>
              <w:spacing w:before="9"/>
              <w:rPr>
                <w:color w:val="000000"/>
              </w:rPr>
            </w:pPr>
            <w:r w:rsidRPr="00B900C8">
              <w:rPr>
                <w:color w:val="000000"/>
              </w:rPr>
              <w:t>$25.80</w:t>
            </w:r>
          </w:p>
        </w:tc>
        <w:tc>
          <w:tcPr>
            <w:tcW w:w="990" w:type="dxa"/>
            <w:shd w:val="clear" w:color="auto" w:fill="auto"/>
            <w:noWrap/>
            <w:hideMark/>
          </w:tcPr>
          <w:p w14:paraId="317C0B40" w14:textId="77777777" w:rsidR="00B900C8" w:rsidRPr="00B900C8" w:rsidRDefault="00B900C8" w:rsidP="00B900C8">
            <w:pPr>
              <w:pStyle w:val="BodyText"/>
              <w:spacing w:before="9"/>
              <w:rPr>
                <w:color w:val="000000"/>
              </w:rPr>
            </w:pPr>
            <w:r w:rsidRPr="00B900C8">
              <w:rPr>
                <w:color w:val="000000"/>
              </w:rPr>
              <w:t>$38.51</w:t>
            </w:r>
          </w:p>
        </w:tc>
        <w:tc>
          <w:tcPr>
            <w:tcW w:w="1710" w:type="dxa"/>
            <w:shd w:val="clear" w:color="auto" w:fill="auto"/>
            <w:noWrap/>
            <w:hideMark/>
          </w:tcPr>
          <w:p w14:paraId="7EC859FB"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0A186E43" w14:textId="77777777" w:rsidTr="005C7ABB">
        <w:trPr>
          <w:trHeight w:val="255"/>
        </w:trPr>
        <w:tc>
          <w:tcPr>
            <w:tcW w:w="1255" w:type="dxa"/>
            <w:shd w:val="clear" w:color="auto" w:fill="auto"/>
            <w:hideMark/>
          </w:tcPr>
          <w:p w14:paraId="5CFA8443" w14:textId="77777777" w:rsidR="00B900C8" w:rsidRPr="00B900C8" w:rsidRDefault="00B900C8" w:rsidP="00B900C8">
            <w:pPr>
              <w:pStyle w:val="BodyText"/>
              <w:spacing w:before="9"/>
              <w:rPr>
                <w:color w:val="000000"/>
              </w:rPr>
            </w:pPr>
            <w:r w:rsidRPr="00B900C8">
              <w:rPr>
                <w:color w:val="000000"/>
              </w:rPr>
              <w:t>13-2099</w:t>
            </w:r>
          </w:p>
        </w:tc>
        <w:tc>
          <w:tcPr>
            <w:tcW w:w="1890" w:type="dxa"/>
            <w:shd w:val="clear" w:color="auto" w:fill="auto"/>
            <w:noWrap/>
            <w:hideMark/>
          </w:tcPr>
          <w:p w14:paraId="11B0D81B" w14:textId="77777777" w:rsidR="00B900C8" w:rsidRPr="00B900C8" w:rsidRDefault="00B900C8" w:rsidP="00B900C8">
            <w:pPr>
              <w:pStyle w:val="BodyText"/>
              <w:spacing w:before="9"/>
              <w:rPr>
                <w:color w:val="000000"/>
              </w:rPr>
            </w:pPr>
            <w:r w:rsidRPr="00B900C8">
              <w:rPr>
                <w:color w:val="000000"/>
              </w:rPr>
              <w:t>Financial Specialists, All Other</w:t>
            </w:r>
          </w:p>
        </w:tc>
        <w:tc>
          <w:tcPr>
            <w:tcW w:w="1620" w:type="dxa"/>
            <w:shd w:val="clear" w:color="auto" w:fill="auto"/>
            <w:noWrap/>
            <w:hideMark/>
          </w:tcPr>
          <w:p w14:paraId="485F4E83" w14:textId="77777777" w:rsidR="00B900C8" w:rsidRPr="00B900C8" w:rsidRDefault="00B900C8" w:rsidP="00B900C8">
            <w:pPr>
              <w:pStyle w:val="BodyText"/>
              <w:spacing w:before="9"/>
              <w:rPr>
                <w:color w:val="000000"/>
              </w:rPr>
            </w:pPr>
            <w:r w:rsidRPr="00B900C8">
              <w:rPr>
                <w:color w:val="000000"/>
              </w:rPr>
              <w:t>72</w:t>
            </w:r>
          </w:p>
        </w:tc>
        <w:tc>
          <w:tcPr>
            <w:tcW w:w="1620" w:type="dxa"/>
            <w:shd w:val="clear" w:color="auto" w:fill="auto"/>
            <w:noWrap/>
            <w:hideMark/>
          </w:tcPr>
          <w:p w14:paraId="0B53D51B" w14:textId="77777777" w:rsidR="00B900C8" w:rsidRPr="00B900C8" w:rsidRDefault="00B900C8" w:rsidP="00B900C8">
            <w:pPr>
              <w:pStyle w:val="BodyText"/>
              <w:spacing w:before="9"/>
              <w:rPr>
                <w:color w:val="000000"/>
              </w:rPr>
            </w:pPr>
            <w:r w:rsidRPr="00B900C8">
              <w:rPr>
                <w:color w:val="000000"/>
              </w:rPr>
              <w:t>77</w:t>
            </w:r>
          </w:p>
        </w:tc>
        <w:tc>
          <w:tcPr>
            <w:tcW w:w="1080" w:type="dxa"/>
            <w:shd w:val="clear" w:color="auto" w:fill="auto"/>
            <w:noWrap/>
            <w:hideMark/>
          </w:tcPr>
          <w:p w14:paraId="2A23144C" w14:textId="77777777" w:rsidR="00B900C8" w:rsidRPr="00B900C8" w:rsidRDefault="00B900C8" w:rsidP="00B900C8">
            <w:pPr>
              <w:pStyle w:val="BodyText"/>
              <w:spacing w:before="9"/>
              <w:rPr>
                <w:color w:val="000000"/>
              </w:rPr>
            </w:pPr>
            <w:r w:rsidRPr="00B900C8">
              <w:rPr>
                <w:color w:val="000000"/>
              </w:rPr>
              <w:t>6.9%</w:t>
            </w:r>
          </w:p>
        </w:tc>
        <w:tc>
          <w:tcPr>
            <w:tcW w:w="1080" w:type="dxa"/>
            <w:shd w:val="clear" w:color="auto" w:fill="auto"/>
            <w:noWrap/>
            <w:hideMark/>
          </w:tcPr>
          <w:p w14:paraId="1ECE76E3" w14:textId="77777777" w:rsidR="00B900C8" w:rsidRPr="00B900C8" w:rsidRDefault="00B900C8" w:rsidP="00B900C8">
            <w:pPr>
              <w:pStyle w:val="BodyText"/>
              <w:spacing w:before="9"/>
              <w:rPr>
                <w:color w:val="000000"/>
              </w:rPr>
            </w:pPr>
            <w:r w:rsidRPr="00B900C8">
              <w:rPr>
                <w:color w:val="000000"/>
              </w:rPr>
              <w:t>$17.96</w:t>
            </w:r>
          </w:p>
        </w:tc>
        <w:tc>
          <w:tcPr>
            <w:tcW w:w="990" w:type="dxa"/>
            <w:shd w:val="clear" w:color="auto" w:fill="auto"/>
            <w:noWrap/>
            <w:hideMark/>
          </w:tcPr>
          <w:p w14:paraId="71B39CAE" w14:textId="77777777" w:rsidR="00B900C8" w:rsidRPr="00B900C8" w:rsidRDefault="00B900C8" w:rsidP="00B900C8">
            <w:pPr>
              <w:pStyle w:val="BodyText"/>
              <w:spacing w:before="9"/>
              <w:rPr>
                <w:color w:val="000000"/>
              </w:rPr>
            </w:pPr>
            <w:r w:rsidRPr="00B900C8">
              <w:rPr>
                <w:color w:val="000000"/>
              </w:rPr>
              <w:t>$34.29</w:t>
            </w:r>
          </w:p>
        </w:tc>
        <w:tc>
          <w:tcPr>
            <w:tcW w:w="1710" w:type="dxa"/>
            <w:shd w:val="clear" w:color="auto" w:fill="auto"/>
            <w:noWrap/>
            <w:hideMark/>
          </w:tcPr>
          <w:p w14:paraId="128EC496"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76A868CF" w14:textId="77777777" w:rsidTr="005C7ABB">
        <w:trPr>
          <w:trHeight w:val="255"/>
        </w:trPr>
        <w:tc>
          <w:tcPr>
            <w:tcW w:w="1255" w:type="dxa"/>
            <w:shd w:val="clear" w:color="auto" w:fill="auto"/>
            <w:hideMark/>
          </w:tcPr>
          <w:p w14:paraId="664AA38E" w14:textId="77777777" w:rsidR="00B900C8" w:rsidRPr="00B900C8" w:rsidRDefault="00B900C8" w:rsidP="00B900C8">
            <w:pPr>
              <w:pStyle w:val="BodyText"/>
              <w:spacing w:before="9"/>
              <w:rPr>
                <w:color w:val="000000"/>
              </w:rPr>
            </w:pPr>
            <w:r w:rsidRPr="00B900C8">
              <w:rPr>
                <w:color w:val="000000"/>
              </w:rPr>
              <w:t>13-1121</w:t>
            </w:r>
          </w:p>
        </w:tc>
        <w:tc>
          <w:tcPr>
            <w:tcW w:w="1890" w:type="dxa"/>
            <w:shd w:val="clear" w:color="auto" w:fill="auto"/>
            <w:noWrap/>
            <w:hideMark/>
          </w:tcPr>
          <w:p w14:paraId="587166A9" w14:textId="77777777" w:rsidR="00B900C8" w:rsidRPr="00B900C8" w:rsidRDefault="00B900C8" w:rsidP="00B900C8">
            <w:pPr>
              <w:pStyle w:val="BodyText"/>
              <w:spacing w:before="9"/>
              <w:rPr>
                <w:color w:val="000000"/>
              </w:rPr>
            </w:pPr>
            <w:r w:rsidRPr="00B900C8">
              <w:rPr>
                <w:color w:val="000000"/>
              </w:rPr>
              <w:t>Meeting, Convention, and Event Planners</w:t>
            </w:r>
          </w:p>
        </w:tc>
        <w:tc>
          <w:tcPr>
            <w:tcW w:w="1620" w:type="dxa"/>
            <w:shd w:val="clear" w:color="auto" w:fill="auto"/>
            <w:noWrap/>
            <w:hideMark/>
          </w:tcPr>
          <w:p w14:paraId="117C46B3" w14:textId="77777777" w:rsidR="00B900C8" w:rsidRPr="00B900C8" w:rsidRDefault="00B900C8" w:rsidP="00B900C8">
            <w:pPr>
              <w:pStyle w:val="BodyText"/>
              <w:spacing w:before="9"/>
              <w:rPr>
                <w:color w:val="000000"/>
              </w:rPr>
            </w:pPr>
            <w:r w:rsidRPr="00B900C8">
              <w:rPr>
                <w:color w:val="000000"/>
              </w:rPr>
              <w:t>68</w:t>
            </w:r>
          </w:p>
        </w:tc>
        <w:tc>
          <w:tcPr>
            <w:tcW w:w="1620" w:type="dxa"/>
            <w:shd w:val="clear" w:color="auto" w:fill="auto"/>
            <w:noWrap/>
            <w:hideMark/>
          </w:tcPr>
          <w:p w14:paraId="67B10AAE" w14:textId="77777777" w:rsidR="00B900C8" w:rsidRPr="00B900C8" w:rsidRDefault="00B900C8" w:rsidP="00B900C8">
            <w:pPr>
              <w:pStyle w:val="BodyText"/>
              <w:spacing w:before="9"/>
              <w:rPr>
                <w:color w:val="000000"/>
              </w:rPr>
            </w:pPr>
            <w:r w:rsidRPr="00B900C8">
              <w:rPr>
                <w:color w:val="000000"/>
              </w:rPr>
              <w:t>74</w:t>
            </w:r>
          </w:p>
        </w:tc>
        <w:tc>
          <w:tcPr>
            <w:tcW w:w="1080" w:type="dxa"/>
            <w:shd w:val="clear" w:color="auto" w:fill="auto"/>
            <w:noWrap/>
            <w:hideMark/>
          </w:tcPr>
          <w:p w14:paraId="0DF3A442" w14:textId="77777777" w:rsidR="00B900C8" w:rsidRPr="00B900C8" w:rsidRDefault="00B900C8" w:rsidP="00B900C8">
            <w:pPr>
              <w:pStyle w:val="BodyText"/>
              <w:spacing w:before="9"/>
              <w:rPr>
                <w:color w:val="000000"/>
              </w:rPr>
            </w:pPr>
            <w:r w:rsidRPr="00B900C8">
              <w:rPr>
                <w:color w:val="000000"/>
              </w:rPr>
              <w:t>8.8%</w:t>
            </w:r>
          </w:p>
        </w:tc>
        <w:tc>
          <w:tcPr>
            <w:tcW w:w="1080" w:type="dxa"/>
            <w:shd w:val="clear" w:color="auto" w:fill="auto"/>
            <w:noWrap/>
            <w:hideMark/>
          </w:tcPr>
          <w:p w14:paraId="56F132CB" w14:textId="77777777" w:rsidR="00B900C8" w:rsidRPr="00B900C8" w:rsidRDefault="00B900C8" w:rsidP="00B900C8">
            <w:pPr>
              <w:pStyle w:val="BodyText"/>
              <w:spacing w:before="9"/>
              <w:rPr>
                <w:color w:val="000000"/>
              </w:rPr>
            </w:pPr>
            <w:r w:rsidRPr="00B900C8">
              <w:rPr>
                <w:color w:val="000000"/>
              </w:rPr>
              <w:t>$15.28</w:t>
            </w:r>
          </w:p>
        </w:tc>
        <w:tc>
          <w:tcPr>
            <w:tcW w:w="990" w:type="dxa"/>
            <w:shd w:val="clear" w:color="auto" w:fill="auto"/>
            <w:noWrap/>
            <w:hideMark/>
          </w:tcPr>
          <w:p w14:paraId="7E368623" w14:textId="77777777" w:rsidR="00B900C8" w:rsidRPr="00B900C8" w:rsidRDefault="00B900C8" w:rsidP="00B900C8">
            <w:pPr>
              <w:pStyle w:val="BodyText"/>
              <w:spacing w:before="9"/>
              <w:rPr>
                <w:color w:val="000000"/>
              </w:rPr>
            </w:pPr>
            <w:r w:rsidRPr="00B900C8">
              <w:rPr>
                <w:color w:val="000000"/>
              </w:rPr>
              <w:t>$25.72</w:t>
            </w:r>
          </w:p>
        </w:tc>
        <w:tc>
          <w:tcPr>
            <w:tcW w:w="1710" w:type="dxa"/>
            <w:shd w:val="clear" w:color="auto" w:fill="auto"/>
            <w:noWrap/>
            <w:hideMark/>
          </w:tcPr>
          <w:p w14:paraId="0CC4D83E" w14:textId="77777777" w:rsidR="00B900C8" w:rsidRPr="00B900C8" w:rsidRDefault="00B900C8" w:rsidP="00B900C8">
            <w:pPr>
              <w:pStyle w:val="BodyText"/>
              <w:spacing w:before="9"/>
              <w:rPr>
                <w:color w:val="000000"/>
              </w:rPr>
            </w:pPr>
            <w:r w:rsidRPr="00B900C8">
              <w:rPr>
                <w:color w:val="000000"/>
              </w:rPr>
              <w:t>Bachelor's degree</w:t>
            </w:r>
          </w:p>
        </w:tc>
      </w:tr>
      <w:tr w:rsidR="00B900C8" w:rsidRPr="00B900C8" w14:paraId="2572B8DA" w14:textId="77777777" w:rsidTr="005C7ABB">
        <w:trPr>
          <w:trHeight w:val="300"/>
        </w:trPr>
        <w:tc>
          <w:tcPr>
            <w:tcW w:w="1255" w:type="dxa"/>
            <w:shd w:val="clear" w:color="auto" w:fill="auto"/>
            <w:hideMark/>
          </w:tcPr>
          <w:p w14:paraId="35C9C66F" w14:textId="77777777" w:rsidR="00B900C8" w:rsidRPr="00B900C8" w:rsidRDefault="00B900C8" w:rsidP="00B900C8">
            <w:pPr>
              <w:pStyle w:val="BodyText"/>
              <w:spacing w:before="9"/>
              <w:rPr>
                <w:color w:val="000000"/>
              </w:rPr>
            </w:pPr>
            <w:r w:rsidRPr="00B900C8">
              <w:rPr>
                <w:color w:val="000000"/>
              </w:rPr>
              <w:t>29-2056</w:t>
            </w:r>
          </w:p>
        </w:tc>
        <w:tc>
          <w:tcPr>
            <w:tcW w:w="1890" w:type="dxa"/>
            <w:shd w:val="clear" w:color="auto" w:fill="auto"/>
            <w:noWrap/>
            <w:hideMark/>
          </w:tcPr>
          <w:p w14:paraId="18CE6645" w14:textId="77777777" w:rsidR="00B900C8" w:rsidRPr="00B900C8" w:rsidRDefault="00B900C8" w:rsidP="00B900C8">
            <w:pPr>
              <w:pStyle w:val="BodyText"/>
              <w:spacing w:before="9"/>
              <w:rPr>
                <w:color w:val="000000"/>
              </w:rPr>
            </w:pPr>
            <w:r w:rsidRPr="00B900C8">
              <w:rPr>
                <w:color w:val="000000"/>
              </w:rPr>
              <w:t>Veterinary Technologists and Technicians</w:t>
            </w:r>
          </w:p>
        </w:tc>
        <w:tc>
          <w:tcPr>
            <w:tcW w:w="1620" w:type="dxa"/>
            <w:shd w:val="clear" w:color="auto" w:fill="auto"/>
            <w:noWrap/>
            <w:hideMark/>
          </w:tcPr>
          <w:p w14:paraId="413625A8" w14:textId="77777777" w:rsidR="00B900C8" w:rsidRPr="00B900C8" w:rsidRDefault="00B900C8" w:rsidP="00B900C8">
            <w:pPr>
              <w:pStyle w:val="BodyText"/>
              <w:spacing w:before="9"/>
              <w:rPr>
                <w:color w:val="000000"/>
              </w:rPr>
            </w:pPr>
            <w:r w:rsidRPr="00B900C8">
              <w:rPr>
                <w:color w:val="000000"/>
              </w:rPr>
              <w:t>57</w:t>
            </w:r>
          </w:p>
        </w:tc>
        <w:tc>
          <w:tcPr>
            <w:tcW w:w="1620" w:type="dxa"/>
            <w:shd w:val="clear" w:color="auto" w:fill="auto"/>
            <w:noWrap/>
            <w:hideMark/>
          </w:tcPr>
          <w:p w14:paraId="554F6789" w14:textId="77777777" w:rsidR="00B900C8" w:rsidRPr="00B900C8" w:rsidRDefault="00B900C8" w:rsidP="00B900C8">
            <w:pPr>
              <w:pStyle w:val="BodyText"/>
              <w:spacing w:before="9"/>
              <w:rPr>
                <w:color w:val="000000"/>
              </w:rPr>
            </w:pPr>
            <w:r w:rsidRPr="00B900C8">
              <w:rPr>
                <w:color w:val="000000"/>
              </w:rPr>
              <w:t>73</w:t>
            </w:r>
          </w:p>
        </w:tc>
        <w:tc>
          <w:tcPr>
            <w:tcW w:w="1080" w:type="dxa"/>
            <w:shd w:val="clear" w:color="auto" w:fill="auto"/>
            <w:noWrap/>
            <w:hideMark/>
          </w:tcPr>
          <w:p w14:paraId="6243D3E0" w14:textId="77777777" w:rsidR="00B900C8" w:rsidRPr="00B900C8" w:rsidRDefault="00B900C8" w:rsidP="00B900C8">
            <w:pPr>
              <w:pStyle w:val="BodyText"/>
              <w:spacing w:before="9"/>
              <w:rPr>
                <w:color w:val="000000"/>
              </w:rPr>
            </w:pPr>
            <w:r w:rsidRPr="00B900C8">
              <w:rPr>
                <w:color w:val="000000"/>
              </w:rPr>
              <w:t>28.1%</w:t>
            </w:r>
          </w:p>
        </w:tc>
        <w:tc>
          <w:tcPr>
            <w:tcW w:w="1080" w:type="dxa"/>
            <w:shd w:val="clear" w:color="auto" w:fill="auto"/>
            <w:noWrap/>
            <w:hideMark/>
          </w:tcPr>
          <w:p w14:paraId="5F2421CC" w14:textId="77777777" w:rsidR="00B900C8" w:rsidRPr="00B900C8" w:rsidRDefault="00B900C8" w:rsidP="00B900C8">
            <w:pPr>
              <w:pStyle w:val="BodyText"/>
              <w:spacing w:before="9"/>
              <w:rPr>
                <w:color w:val="000000"/>
              </w:rPr>
            </w:pPr>
            <w:r w:rsidRPr="00B900C8">
              <w:rPr>
                <w:color w:val="000000"/>
              </w:rPr>
              <w:t>$12.98</w:t>
            </w:r>
          </w:p>
        </w:tc>
        <w:tc>
          <w:tcPr>
            <w:tcW w:w="990" w:type="dxa"/>
            <w:shd w:val="clear" w:color="auto" w:fill="auto"/>
            <w:noWrap/>
            <w:hideMark/>
          </w:tcPr>
          <w:p w14:paraId="08317EC2" w14:textId="77777777" w:rsidR="00B900C8" w:rsidRPr="00B900C8" w:rsidRDefault="00B900C8" w:rsidP="00B900C8">
            <w:pPr>
              <w:pStyle w:val="BodyText"/>
              <w:spacing w:before="9"/>
              <w:rPr>
                <w:color w:val="000000"/>
              </w:rPr>
            </w:pPr>
            <w:r w:rsidRPr="00B900C8">
              <w:rPr>
                <w:color w:val="000000"/>
              </w:rPr>
              <w:t>$18.24</w:t>
            </w:r>
          </w:p>
        </w:tc>
        <w:tc>
          <w:tcPr>
            <w:tcW w:w="1710" w:type="dxa"/>
            <w:shd w:val="clear" w:color="auto" w:fill="auto"/>
            <w:noWrap/>
            <w:hideMark/>
          </w:tcPr>
          <w:p w14:paraId="6DD87E50" w14:textId="77777777" w:rsidR="00B900C8" w:rsidRPr="00B900C8" w:rsidRDefault="00B900C8" w:rsidP="00B900C8">
            <w:pPr>
              <w:pStyle w:val="BodyText"/>
              <w:spacing w:before="9"/>
              <w:rPr>
                <w:color w:val="000000"/>
              </w:rPr>
            </w:pPr>
            <w:r w:rsidRPr="00B900C8">
              <w:rPr>
                <w:color w:val="000000"/>
              </w:rPr>
              <w:t>Associate's degree</w:t>
            </w:r>
          </w:p>
        </w:tc>
      </w:tr>
    </w:tbl>
    <w:p w14:paraId="24DA9B5D" w14:textId="04157269" w:rsidR="00D006DD" w:rsidRDefault="00ED5948" w:rsidP="000F0549">
      <w:pPr>
        <w:pStyle w:val="BodyText"/>
        <w:spacing w:before="9"/>
        <w:rPr>
          <w:color w:val="000000"/>
        </w:rPr>
      </w:pPr>
      <w:r>
        <w:rPr>
          <w:color w:val="000000"/>
        </w:rPr>
        <w:t xml:space="preserve">Source: </w:t>
      </w:r>
      <w:r w:rsidR="006F5173">
        <w:rPr>
          <w:color w:val="000000"/>
        </w:rPr>
        <w:t>T</w:t>
      </w:r>
      <w:r w:rsidR="007A693B">
        <w:rPr>
          <w:color w:val="000000"/>
        </w:rPr>
        <w:t>exas</w:t>
      </w:r>
      <w:r w:rsidR="006F5173">
        <w:rPr>
          <w:color w:val="000000"/>
        </w:rPr>
        <w:t xml:space="preserve"> LMI &amp; Lightcast</w:t>
      </w:r>
    </w:p>
    <w:p w14:paraId="0A04CC6F" w14:textId="77777777" w:rsidR="006F5173" w:rsidRPr="00DD0953" w:rsidRDefault="006F5173" w:rsidP="000F0549">
      <w:pPr>
        <w:pStyle w:val="BodyText"/>
        <w:spacing w:before="9"/>
        <w:rPr>
          <w:color w:val="000000"/>
        </w:rPr>
      </w:pPr>
    </w:p>
    <w:p w14:paraId="4FEA6D06" w14:textId="77777777" w:rsidR="001A2E09" w:rsidRPr="00DD0953" w:rsidRDefault="002E4DF0" w:rsidP="00F14542">
      <w:pPr>
        <w:pStyle w:val="Heading2"/>
        <w:tabs>
          <w:tab w:val="left" w:pos="401"/>
        </w:tabs>
        <w:ind w:left="0"/>
      </w:pPr>
      <w:bookmarkStart w:id="34" w:name="B._Knowledge_and_Skills_Analysis"/>
      <w:bookmarkStart w:id="35" w:name="_Toc64057356"/>
      <w:bookmarkStart w:id="36" w:name="_Toc64057414"/>
      <w:bookmarkStart w:id="37" w:name="_Toc64057440"/>
      <w:bookmarkStart w:id="38" w:name="_Toc188442502"/>
      <w:bookmarkEnd w:id="34"/>
      <w:r w:rsidRPr="00DD0953">
        <w:t>Knowledge and Skills</w:t>
      </w:r>
      <w:r w:rsidRPr="00DD0953">
        <w:rPr>
          <w:spacing w:val="-4"/>
        </w:rPr>
        <w:t xml:space="preserve"> </w:t>
      </w:r>
      <w:r w:rsidRPr="00DD0953">
        <w:t>Analysis</w:t>
      </w:r>
      <w:bookmarkEnd w:id="35"/>
      <w:bookmarkEnd w:id="36"/>
      <w:bookmarkEnd w:id="37"/>
      <w:bookmarkEnd w:id="38"/>
    </w:p>
    <w:p w14:paraId="6F656F58" w14:textId="77777777" w:rsidR="001A2E09" w:rsidRPr="00DD0953" w:rsidRDefault="001A2E09">
      <w:pPr>
        <w:pStyle w:val="BodyText"/>
        <w:spacing w:before="10"/>
        <w:rPr>
          <w:b/>
        </w:rPr>
      </w:pPr>
    </w:p>
    <w:p w14:paraId="216D7FF4" w14:textId="77777777" w:rsidR="001A2E09" w:rsidRPr="00DD0953" w:rsidRDefault="002E4DF0">
      <w:pPr>
        <w:ind w:left="120"/>
        <w:rPr>
          <w:i/>
        </w:rPr>
      </w:pPr>
      <w:r w:rsidRPr="00DD0953">
        <w:rPr>
          <w:i/>
        </w:rPr>
        <w:t>(WIOA §108(b)(1)(B); 20 CFR</w:t>
      </w:r>
      <w:r w:rsidRPr="00DD0953">
        <w:rPr>
          <w:i/>
          <w:spacing w:val="-13"/>
        </w:rPr>
        <w:t xml:space="preserve"> </w:t>
      </w:r>
      <w:r w:rsidRPr="00DD0953">
        <w:rPr>
          <w:i/>
        </w:rPr>
        <w:t>§679.560(a)(2))</w:t>
      </w:r>
    </w:p>
    <w:p w14:paraId="00D26639" w14:textId="77777777" w:rsidR="001A2E09" w:rsidRPr="00DD0953" w:rsidRDefault="001A2E09">
      <w:pPr>
        <w:pStyle w:val="BodyText"/>
        <w:spacing w:before="10"/>
        <w:rPr>
          <w:i/>
        </w:rPr>
      </w:pPr>
    </w:p>
    <w:p w14:paraId="22A83D20" w14:textId="4CA31C1F" w:rsidR="001A2E09" w:rsidRPr="00DD0953" w:rsidRDefault="002E4DF0">
      <w:pPr>
        <w:pStyle w:val="BodyText"/>
        <w:spacing w:before="1" w:line="242" w:lineRule="auto"/>
        <w:ind w:left="120" w:right="253"/>
        <w:rPr>
          <w:i/>
          <w:iCs/>
        </w:rPr>
      </w:pPr>
      <w:r w:rsidRPr="00DD0953">
        <w:rPr>
          <w:i/>
          <w:iCs/>
        </w:rPr>
        <w:t>Boards must include an analysis of the knowledge and skills needed to meet the employment needs of the employers in the region, including employment needs for in-demand industry</w:t>
      </w:r>
      <w:r w:rsidRPr="00DD0953">
        <w:rPr>
          <w:i/>
          <w:iCs/>
          <w:spacing w:val="-36"/>
        </w:rPr>
        <w:t xml:space="preserve"> </w:t>
      </w:r>
      <w:r w:rsidRPr="00DD0953">
        <w:rPr>
          <w:i/>
          <w:iCs/>
        </w:rPr>
        <w:t>sectors, in-demand occupations, and target</w:t>
      </w:r>
      <w:r w:rsidRPr="00DD0953">
        <w:rPr>
          <w:i/>
          <w:iCs/>
          <w:spacing w:val="-11"/>
        </w:rPr>
        <w:t xml:space="preserve"> </w:t>
      </w:r>
      <w:r w:rsidRPr="00DD0953">
        <w:rPr>
          <w:i/>
          <w:iCs/>
        </w:rPr>
        <w:t>occupations.</w:t>
      </w:r>
    </w:p>
    <w:p w14:paraId="287AAB8D" w14:textId="05141558" w:rsidR="00032C36" w:rsidRPr="00DD0953" w:rsidRDefault="00032C36">
      <w:pPr>
        <w:pStyle w:val="BodyText"/>
        <w:spacing w:before="1" w:line="242" w:lineRule="auto"/>
        <w:ind w:left="120" w:right="253"/>
        <w:rPr>
          <w:i/>
          <w:iCs/>
        </w:rPr>
      </w:pPr>
    </w:p>
    <w:p w14:paraId="4876C453" w14:textId="4315FC15" w:rsidR="00032C36" w:rsidRPr="00DD0953" w:rsidRDefault="00032C36" w:rsidP="00032C36">
      <w:pPr>
        <w:tabs>
          <w:tab w:val="left" w:pos="839"/>
          <w:tab w:val="left" w:pos="840"/>
        </w:tabs>
        <w:ind w:right="1234"/>
      </w:pPr>
      <w:r w:rsidRPr="00DD0953">
        <w:t xml:space="preserve">  Board Response:</w:t>
      </w:r>
    </w:p>
    <w:p w14:paraId="36965952" w14:textId="25B3E897" w:rsidR="001B4565" w:rsidRPr="00DD0953" w:rsidRDefault="001B4565" w:rsidP="001B4565">
      <w:pPr>
        <w:adjustRightInd w:val="0"/>
        <w:spacing w:line="241" w:lineRule="atLeast"/>
        <w:ind w:left="120"/>
        <w:jc w:val="both"/>
        <w:rPr>
          <w:rFonts w:eastAsiaTheme="minorHAnsi"/>
          <w:color w:val="000000"/>
        </w:rPr>
      </w:pPr>
      <w:r w:rsidRPr="00DD0953">
        <w:rPr>
          <w:rFonts w:eastAsiaTheme="minorHAnsi"/>
          <w:color w:val="000000"/>
        </w:rPr>
        <w:t>Identifying the knowledge and skills needed to meet the employment needs of our region is necessary to fill in talent gaps that could position our region for more growth and provide a bridge to better opportunities for workers open to upskilling. To capture the knowledge and skill needs of employers in our region, we reviewed the knowledge and skills that have appeared the most often in online job postings during</w:t>
      </w:r>
      <w:r w:rsidR="006C2A9A" w:rsidRPr="00DD0953">
        <w:rPr>
          <w:rFonts w:eastAsiaTheme="minorHAnsi"/>
          <w:color w:val="000000"/>
        </w:rPr>
        <w:t xml:space="preserve"> December 2023- December 2024</w:t>
      </w:r>
      <w:r w:rsidRPr="00DD0953">
        <w:rPr>
          <w:rFonts w:eastAsiaTheme="minorHAnsi"/>
          <w:color w:val="000000"/>
        </w:rPr>
        <w:t xml:space="preserve"> in our region (source: Lightcast)</w:t>
      </w:r>
    </w:p>
    <w:p w14:paraId="40ED60BA" w14:textId="77777777" w:rsidR="001B4565" w:rsidRDefault="001B4565" w:rsidP="001B4565">
      <w:pPr>
        <w:adjustRightInd w:val="0"/>
        <w:spacing w:line="241" w:lineRule="atLeast"/>
        <w:ind w:left="120"/>
        <w:jc w:val="both"/>
        <w:rPr>
          <w:rFonts w:eastAsiaTheme="minorHAnsi"/>
          <w:color w:val="000000"/>
        </w:rPr>
      </w:pPr>
    </w:p>
    <w:tbl>
      <w:tblPr>
        <w:tblW w:w="7226" w:type="dxa"/>
        <w:tblLook w:val="04A0" w:firstRow="1" w:lastRow="0" w:firstColumn="1" w:lastColumn="0" w:noHBand="0" w:noVBand="1"/>
      </w:tblPr>
      <w:tblGrid>
        <w:gridCol w:w="3421"/>
        <w:gridCol w:w="1000"/>
        <w:gridCol w:w="1039"/>
        <w:gridCol w:w="883"/>
        <w:gridCol w:w="883"/>
      </w:tblGrid>
      <w:tr w:rsidR="001B4565" w:rsidRPr="00906629" w14:paraId="5DB82D29" w14:textId="77777777" w:rsidTr="00D006DD">
        <w:trPr>
          <w:trHeight w:val="315"/>
        </w:trPr>
        <w:tc>
          <w:tcPr>
            <w:tcW w:w="7226" w:type="dxa"/>
            <w:gridSpan w:val="5"/>
            <w:tcBorders>
              <w:top w:val="nil"/>
              <w:left w:val="nil"/>
              <w:bottom w:val="nil"/>
              <w:right w:val="nil"/>
            </w:tcBorders>
            <w:shd w:val="clear" w:color="auto" w:fill="auto"/>
            <w:noWrap/>
            <w:vAlign w:val="center"/>
            <w:hideMark/>
          </w:tcPr>
          <w:p w14:paraId="6DA4936A" w14:textId="589A693B" w:rsidR="00967C10" w:rsidRPr="00906629" w:rsidRDefault="001B4565" w:rsidP="00FA3DFC">
            <w:pPr>
              <w:rPr>
                <w:rFonts w:ascii="Arial" w:hAnsi="Arial" w:cs="Arial"/>
                <w:b/>
                <w:bCs/>
              </w:rPr>
            </w:pPr>
            <w:r w:rsidRPr="00906629">
              <w:rPr>
                <w:rFonts w:ascii="Arial" w:hAnsi="Arial" w:cs="Arial"/>
                <w:b/>
                <w:bCs/>
              </w:rPr>
              <w:t>Top Specialized Skills</w:t>
            </w:r>
          </w:p>
        </w:tc>
      </w:tr>
      <w:tr w:rsidR="001B4565" w:rsidRPr="00906629" w14:paraId="67F5F22B" w14:textId="77777777" w:rsidTr="00D006DD">
        <w:trPr>
          <w:trHeight w:val="255"/>
        </w:trPr>
        <w:tc>
          <w:tcPr>
            <w:tcW w:w="7226" w:type="dxa"/>
            <w:gridSpan w:val="5"/>
            <w:tcBorders>
              <w:top w:val="nil"/>
              <w:left w:val="nil"/>
              <w:bottom w:val="nil"/>
              <w:right w:val="nil"/>
            </w:tcBorders>
            <w:shd w:val="clear" w:color="auto" w:fill="auto"/>
            <w:noWrap/>
            <w:vAlign w:val="center"/>
            <w:hideMark/>
          </w:tcPr>
          <w:p w14:paraId="7DA96E35" w14:textId="77777777" w:rsidR="001B4565" w:rsidRPr="00906629" w:rsidRDefault="001B4565">
            <w:pPr>
              <w:rPr>
                <w:rFonts w:ascii="Arial" w:hAnsi="Arial" w:cs="Arial"/>
                <w:b/>
                <w:bCs/>
              </w:rPr>
            </w:pPr>
          </w:p>
        </w:tc>
      </w:tr>
      <w:tr w:rsidR="001B4565" w:rsidRPr="00906629" w14:paraId="6C128E92" w14:textId="77777777" w:rsidTr="00D006DD">
        <w:trPr>
          <w:trHeight w:val="510"/>
        </w:trPr>
        <w:tc>
          <w:tcPr>
            <w:tcW w:w="3421" w:type="dxa"/>
            <w:tcBorders>
              <w:top w:val="nil"/>
              <w:left w:val="nil"/>
              <w:bottom w:val="nil"/>
              <w:right w:val="nil"/>
            </w:tcBorders>
            <w:shd w:val="clear" w:color="000000" w:fill="204354"/>
            <w:vAlign w:val="center"/>
            <w:hideMark/>
          </w:tcPr>
          <w:p w14:paraId="615852D5" w14:textId="77777777" w:rsidR="001B4565" w:rsidRPr="00906629" w:rsidRDefault="001B4565">
            <w:pPr>
              <w:rPr>
                <w:rFonts w:ascii="Arial" w:hAnsi="Arial" w:cs="Arial"/>
                <w:color w:val="FFFFFF"/>
                <w:sz w:val="20"/>
                <w:szCs w:val="20"/>
              </w:rPr>
            </w:pPr>
            <w:r w:rsidRPr="00906629">
              <w:rPr>
                <w:rFonts w:ascii="Arial" w:hAnsi="Arial" w:cs="Arial"/>
                <w:color w:val="FFFFFF"/>
                <w:sz w:val="20"/>
                <w:szCs w:val="20"/>
              </w:rPr>
              <w:t>Skills</w:t>
            </w:r>
          </w:p>
        </w:tc>
        <w:tc>
          <w:tcPr>
            <w:tcW w:w="1000" w:type="dxa"/>
            <w:tcBorders>
              <w:top w:val="nil"/>
              <w:left w:val="nil"/>
              <w:bottom w:val="nil"/>
              <w:right w:val="nil"/>
            </w:tcBorders>
            <w:shd w:val="clear" w:color="000000" w:fill="204354"/>
            <w:vAlign w:val="center"/>
            <w:hideMark/>
          </w:tcPr>
          <w:p w14:paraId="146E8ED9" w14:textId="77777777" w:rsidR="001B4565" w:rsidRPr="00906629" w:rsidRDefault="001B4565">
            <w:pPr>
              <w:rPr>
                <w:rFonts w:ascii="Arial" w:hAnsi="Arial" w:cs="Arial"/>
                <w:color w:val="FFFFFF"/>
                <w:sz w:val="20"/>
                <w:szCs w:val="20"/>
              </w:rPr>
            </w:pPr>
            <w:r w:rsidRPr="00906629">
              <w:rPr>
                <w:rFonts w:ascii="Arial" w:hAnsi="Arial" w:cs="Arial"/>
                <w:color w:val="FFFFFF"/>
                <w:sz w:val="20"/>
                <w:szCs w:val="20"/>
              </w:rPr>
              <w:t>Postings</w:t>
            </w:r>
          </w:p>
        </w:tc>
        <w:tc>
          <w:tcPr>
            <w:tcW w:w="1039" w:type="dxa"/>
            <w:tcBorders>
              <w:top w:val="nil"/>
              <w:left w:val="nil"/>
              <w:bottom w:val="nil"/>
              <w:right w:val="nil"/>
            </w:tcBorders>
            <w:shd w:val="clear" w:color="000000" w:fill="204354"/>
            <w:vAlign w:val="center"/>
            <w:hideMark/>
          </w:tcPr>
          <w:p w14:paraId="706AC9A9" w14:textId="77777777" w:rsidR="001B4565" w:rsidRPr="00906629" w:rsidRDefault="001B4565">
            <w:pPr>
              <w:rPr>
                <w:rFonts w:ascii="Arial" w:hAnsi="Arial" w:cs="Arial"/>
                <w:color w:val="FFFFFF"/>
                <w:sz w:val="20"/>
                <w:szCs w:val="20"/>
              </w:rPr>
            </w:pPr>
            <w:r w:rsidRPr="00906629">
              <w:rPr>
                <w:rFonts w:ascii="Arial" w:hAnsi="Arial" w:cs="Arial"/>
                <w:color w:val="FFFFFF"/>
                <w:sz w:val="20"/>
                <w:szCs w:val="20"/>
              </w:rPr>
              <w:t>% of Total Postings</w:t>
            </w:r>
          </w:p>
        </w:tc>
        <w:tc>
          <w:tcPr>
            <w:tcW w:w="883" w:type="dxa"/>
            <w:tcBorders>
              <w:top w:val="nil"/>
              <w:left w:val="nil"/>
              <w:bottom w:val="nil"/>
              <w:right w:val="nil"/>
            </w:tcBorders>
            <w:shd w:val="clear" w:color="000000" w:fill="204354"/>
            <w:vAlign w:val="center"/>
            <w:hideMark/>
          </w:tcPr>
          <w:p w14:paraId="4BC74664" w14:textId="77777777" w:rsidR="001B4565" w:rsidRPr="00906629" w:rsidRDefault="001B4565">
            <w:pPr>
              <w:rPr>
                <w:rFonts w:ascii="Arial" w:hAnsi="Arial" w:cs="Arial"/>
                <w:color w:val="FFFFFF"/>
                <w:sz w:val="20"/>
                <w:szCs w:val="20"/>
              </w:rPr>
            </w:pPr>
            <w:r w:rsidRPr="00906629">
              <w:rPr>
                <w:rFonts w:ascii="Arial" w:hAnsi="Arial" w:cs="Arial"/>
                <w:color w:val="FFFFFF"/>
                <w:sz w:val="20"/>
                <w:szCs w:val="20"/>
              </w:rPr>
              <w:t>Profiles</w:t>
            </w:r>
          </w:p>
        </w:tc>
        <w:tc>
          <w:tcPr>
            <w:tcW w:w="883" w:type="dxa"/>
            <w:tcBorders>
              <w:top w:val="nil"/>
              <w:left w:val="nil"/>
              <w:bottom w:val="nil"/>
              <w:right w:val="nil"/>
            </w:tcBorders>
            <w:shd w:val="clear" w:color="000000" w:fill="204354"/>
            <w:vAlign w:val="center"/>
            <w:hideMark/>
          </w:tcPr>
          <w:p w14:paraId="36E436AE" w14:textId="77777777" w:rsidR="001B4565" w:rsidRPr="00906629" w:rsidRDefault="001B4565">
            <w:pPr>
              <w:rPr>
                <w:rFonts w:ascii="Arial" w:hAnsi="Arial" w:cs="Arial"/>
                <w:color w:val="FFFFFF"/>
                <w:sz w:val="20"/>
                <w:szCs w:val="20"/>
              </w:rPr>
            </w:pPr>
            <w:r w:rsidRPr="00906629">
              <w:rPr>
                <w:rFonts w:ascii="Arial" w:hAnsi="Arial" w:cs="Arial"/>
                <w:color w:val="FFFFFF"/>
                <w:sz w:val="20"/>
                <w:szCs w:val="20"/>
              </w:rPr>
              <w:t>% of Total Profiles</w:t>
            </w:r>
          </w:p>
        </w:tc>
      </w:tr>
      <w:tr w:rsidR="001B4565" w:rsidRPr="00906629" w14:paraId="03CE4B26" w14:textId="77777777" w:rsidTr="00D006DD">
        <w:trPr>
          <w:trHeight w:val="255"/>
        </w:trPr>
        <w:tc>
          <w:tcPr>
            <w:tcW w:w="3421" w:type="dxa"/>
            <w:tcBorders>
              <w:top w:val="nil"/>
              <w:left w:val="nil"/>
              <w:bottom w:val="nil"/>
              <w:right w:val="nil"/>
            </w:tcBorders>
            <w:shd w:val="clear" w:color="auto" w:fill="auto"/>
            <w:noWrap/>
            <w:vAlign w:val="center"/>
            <w:hideMark/>
          </w:tcPr>
          <w:p w14:paraId="08F1C598" w14:textId="77777777" w:rsidR="00DC184C" w:rsidRDefault="00DC184C">
            <w:pPr>
              <w:rPr>
                <w:rFonts w:ascii="Arial" w:hAnsi="Arial" w:cs="Arial"/>
                <w:sz w:val="20"/>
                <w:szCs w:val="20"/>
              </w:rPr>
            </w:pPr>
          </w:p>
          <w:p w14:paraId="5E0DBB67" w14:textId="6DB9B8C1" w:rsidR="00C20C66" w:rsidRDefault="00C20C66">
            <w:pPr>
              <w:rPr>
                <w:rFonts w:ascii="Arial" w:hAnsi="Arial" w:cs="Arial"/>
                <w:sz w:val="20"/>
                <w:szCs w:val="20"/>
              </w:rPr>
            </w:pPr>
            <w:r>
              <w:rPr>
                <w:rFonts w:ascii="Arial" w:hAnsi="Arial" w:cs="Arial"/>
                <w:sz w:val="20"/>
                <w:szCs w:val="20"/>
              </w:rPr>
              <w:t>Merchandising</w:t>
            </w:r>
          </w:p>
          <w:p w14:paraId="1EF45D52" w14:textId="01EEABC5" w:rsidR="001B4565" w:rsidRPr="00906629" w:rsidRDefault="001B4565">
            <w:pPr>
              <w:rPr>
                <w:rFonts w:ascii="Arial" w:hAnsi="Arial" w:cs="Arial"/>
                <w:sz w:val="20"/>
                <w:szCs w:val="20"/>
              </w:rPr>
            </w:pPr>
          </w:p>
        </w:tc>
        <w:tc>
          <w:tcPr>
            <w:tcW w:w="1000" w:type="dxa"/>
            <w:tcBorders>
              <w:top w:val="nil"/>
              <w:left w:val="nil"/>
              <w:bottom w:val="nil"/>
              <w:right w:val="nil"/>
            </w:tcBorders>
            <w:shd w:val="clear" w:color="auto" w:fill="auto"/>
            <w:noWrap/>
            <w:vAlign w:val="center"/>
            <w:hideMark/>
          </w:tcPr>
          <w:p w14:paraId="1FACC405" w14:textId="3C405FE9" w:rsidR="001B4565" w:rsidRPr="00906629" w:rsidRDefault="00C20C66">
            <w:pPr>
              <w:rPr>
                <w:rFonts w:ascii="Arial" w:hAnsi="Arial" w:cs="Arial"/>
                <w:sz w:val="20"/>
                <w:szCs w:val="20"/>
              </w:rPr>
            </w:pPr>
            <w:r>
              <w:rPr>
                <w:rFonts w:ascii="Arial" w:hAnsi="Arial" w:cs="Arial"/>
                <w:sz w:val="20"/>
                <w:szCs w:val="20"/>
              </w:rPr>
              <w:t>650</w:t>
            </w:r>
          </w:p>
        </w:tc>
        <w:tc>
          <w:tcPr>
            <w:tcW w:w="1039" w:type="dxa"/>
            <w:tcBorders>
              <w:top w:val="nil"/>
              <w:left w:val="nil"/>
              <w:bottom w:val="nil"/>
              <w:right w:val="nil"/>
            </w:tcBorders>
            <w:shd w:val="clear" w:color="auto" w:fill="auto"/>
            <w:noWrap/>
            <w:vAlign w:val="center"/>
            <w:hideMark/>
          </w:tcPr>
          <w:p w14:paraId="41E8B441" w14:textId="0CAC4218" w:rsidR="001B4565" w:rsidRPr="00906629" w:rsidRDefault="00C20C66">
            <w:pPr>
              <w:rPr>
                <w:rFonts w:ascii="Arial" w:hAnsi="Arial" w:cs="Arial"/>
                <w:sz w:val="20"/>
                <w:szCs w:val="20"/>
              </w:rPr>
            </w:pPr>
            <w:r>
              <w:rPr>
                <w:rFonts w:ascii="Arial" w:hAnsi="Arial" w:cs="Arial"/>
                <w:sz w:val="20"/>
                <w:szCs w:val="20"/>
              </w:rPr>
              <w:t>11%</w:t>
            </w:r>
          </w:p>
        </w:tc>
        <w:tc>
          <w:tcPr>
            <w:tcW w:w="883" w:type="dxa"/>
            <w:tcBorders>
              <w:top w:val="nil"/>
              <w:left w:val="nil"/>
              <w:bottom w:val="nil"/>
              <w:right w:val="nil"/>
            </w:tcBorders>
            <w:shd w:val="clear" w:color="auto" w:fill="auto"/>
            <w:noWrap/>
            <w:vAlign w:val="center"/>
            <w:hideMark/>
          </w:tcPr>
          <w:p w14:paraId="1758038C" w14:textId="47705208" w:rsidR="001B4565" w:rsidRPr="00906629" w:rsidRDefault="00F55F4B">
            <w:pPr>
              <w:rPr>
                <w:rFonts w:ascii="Arial" w:hAnsi="Arial" w:cs="Arial"/>
                <w:sz w:val="20"/>
                <w:szCs w:val="20"/>
              </w:rPr>
            </w:pPr>
            <w:r>
              <w:rPr>
                <w:rFonts w:ascii="Arial" w:hAnsi="Arial" w:cs="Arial"/>
                <w:sz w:val="20"/>
                <w:szCs w:val="20"/>
              </w:rPr>
              <w:t>467</w:t>
            </w:r>
          </w:p>
        </w:tc>
        <w:tc>
          <w:tcPr>
            <w:tcW w:w="883" w:type="dxa"/>
            <w:tcBorders>
              <w:top w:val="nil"/>
              <w:left w:val="nil"/>
              <w:bottom w:val="nil"/>
              <w:right w:val="nil"/>
            </w:tcBorders>
            <w:shd w:val="clear" w:color="auto" w:fill="auto"/>
            <w:noWrap/>
            <w:vAlign w:val="center"/>
            <w:hideMark/>
          </w:tcPr>
          <w:p w14:paraId="268CD4D9" w14:textId="77777777" w:rsidR="001B4565" w:rsidRPr="00906629" w:rsidRDefault="001B4565">
            <w:pPr>
              <w:rPr>
                <w:rFonts w:ascii="Arial" w:hAnsi="Arial" w:cs="Arial"/>
                <w:sz w:val="20"/>
                <w:szCs w:val="20"/>
              </w:rPr>
            </w:pPr>
            <w:r w:rsidRPr="00906629">
              <w:rPr>
                <w:rFonts w:ascii="Arial" w:hAnsi="Arial" w:cs="Arial"/>
                <w:sz w:val="20"/>
                <w:szCs w:val="20"/>
              </w:rPr>
              <w:t>1%</w:t>
            </w:r>
          </w:p>
        </w:tc>
      </w:tr>
      <w:tr w:rsidR="001B4565" w:rsidRPr="00906629" w14:paraId="17119A7E" w14:textId="77777777" w:rsidTr="00D006DD">
        <w:trPr>
          <w:trHeight w:val="255"/>
        </w:trPr>
        <w:tc>
          <w:tcPr>
            <w:tcW w:w="3421" w:type="dxa"/>
            <w:tcBorders>
              <w:top w:val="nil"/>
              <w:left w:val="nil"/>
              <w:bottom w:val="nil"/>
              <w:right w:val="nil"/>
            </w:tcBorders>
            <w:shd w:val="clear" w:color="auto" w:fill="auto"/>
            <w:noWrap/>
            <w:vAlign w:val="center"/>
            <w:hideMark/>
          </w:tcPr>
          <w:p w14:paraId="1C259AC4" w14:textId="3B07E967" w:rsidR="001B4565" w:rsidRPr="00906629" w:rsidRDefault="00F55F4B">
            <w:pPr>
              <w:rPr>
                <w:rFonts w:ascii="Arial" w:hAnsi="Arial" w:cs="Arial"/>
                <w:sz w:val="20"/>
                <w:szCs w:val="20"/>
              </w:rPr>
            </w:pPr>
            <w:r>
              <w:rPr>
                <w:rFonts w:ascii="Arial" w:hAnsi="Arial" w:cs="Arial"/>
                <w:sz w:val="20"/>
                <w:szCs w:val="20"/>
              </w:rPr>
              <w:t>Nursing</w:t>
            </w:r>
          </w:p>
        </w:tc>
        <w:tc>
          <w:tcPr>
            <w:tcW w:w="1000" w:type="dxa"/>
            <w:tcBorders>
              <w:top w:val="nil"/>
              <w:left w:val="nil"/>
              <w:bottom w:val="nil"/>
              <w:right w:val="nil"/>
            </w:tcBorders>
            <w:shd w:val="clear" w:color="auto" w:fill="auto"/>
            <w:noWrap/>
            <w:vAlign w:val="center"/>
            <w:hideMark/>
          </w:tcPr>
          <w:p w14:paraId="69AF2040" w14:textId="3991EEDB" w:rsidR="001B4565" w:rsidRPr="00906629" w:rsidRDefault="00F55F4B">
            <w:pPr>
              <w:rPr>
                <w:rFonts w:ascii="Arial" w:hAnsi="Arial" w:cs="Arial"/>
                <w:sz w:val="20"/>
                <w:szCs w:val="20"/>
              </w:rPr>
            </w:pPr>
            <w:r>
              <w:rPr>
                <w:rFonts w:ascii="Arial" w:hAnsi="Arial" w:cs="Arial"/>
                <w:sz w:val="20"/>
                <w:szCs w:val="20"/>
              </w:rPr>
              <w:t>300</w:t>
            </w:r>
          </w:p>
        </w:tc>
        <w:tc>
          <w:tcPr>
            <w:tcW w:w="1039" w:type="dxa"/>
            <w:tcBorders>
              <w:top w:val="nil"/>
              <w:left w:val="nil"/>
              <w:bottom w:val="nil"/>
              <w:right w:val="nil"/>
            </w:tcBorders>
            <w:shd w:val="clear" w:color="auto" w:fill="auto"/>
            <w:noWrap/>
            <w:vAlign w:val="center"/>
            <w:hideMark/>
          </w:tcPr>
          <w:p w14:paraId="7E75294A" w14:textId="2E852A9D" w:rsidR="001B4565" w:rsidRPr="00906629" w:rsidRDefault="00F55F4B">
            <w:pPr>
              <w:rPr>
                <w:rFonts w:ascii="Arial" w:hAnsi="Arial" w:cs="Arial"/>
                <w:sz w:val="20"/>
                <w:szCs w:val="20"/>
              </w:rPr>
            </w:pPr>
            <w:r>
              <w:rPr>
                <w:rFonts w:ascii="Arial" w:hAnsi="Arial" w:cs="Arial"/>
                <w:sz w:val="20"/>
                <w:szCs w:val="20"/>
              </w:rPr>
              <w:t>5%</w:t>
            </w:r>
          </w:p>
        </w:tc>
        <w:tc>
          <w:tcPr>
            <w:tcW w:w="883" w:type="dxa"/>
            <w:tcBorders>
              <w:top w:val="nil"/>
              <w:left w:val="nil"/>
              <w:bottom w:val="nil"/>
              <w:right w:val="nil"/>
            </w:tcBorders>
            <w:shd w:val="clear" w:color="auto" w:fill="auto"/>
            <w:noWrap/>
            <w:vAlign w:val="center"/>
            <w:hideMark/>
          </w:tcPr>
          <w:p w14:paraId="6FBDE741" w14:textId="45C0A7D2" w:rsidR="001B4565" w:rsidRPr="00906629" w:rsidRDefault="00F55F4B">
            <w:pPr>
              <w:rPr>
                <w:rFonts w:ascii="Arial" w:hAnsi="Arial" w:cs="Arial"/>
                <w:sz w:val="20"/>
                <w:szCs w:val="20"/>
              </w:rPr>
            </w:pPr>
            <w:r>
              <w:rPr>
                <w:rFonts w:ascii="Arial" w:hAnsi="Arial" w:cs="Arial"/>
                <w:sz w:val="20"/>
                <w:szCs w:val="20"/>
              </w:rPr>
              <w:t>379</w:t>
            </w:r>
          </w:p>
        </w:tc>
        <w:tc>
          <w:tcPr>
            <w:tcW w:w="883" w:type="dxa"/>
            <w:tcBorders>
              <w:top w:val="nil"/>
              <w:left w:val="nil"/>
              <w:bottom w:val="nil"/>
              <w:right w:val="nil"/>
            </w:tcBorders>
            <w:shd w:val="clear" w:color="auto" w:fill="auto"/>
            <w:noWrap/>
            <w:vAlign w:val="center"/>
            <w:hideMark/>
          </w:tcPr>
          <w:p w14:paraId="635D8DB1" w14:textId="77777777" w:rsidR="001B4565" w:rsidRPr="00906629" w:rsidRDefault="001B4565">
            <w:pPr>
              <w:rPr>
                <w:rFonts w:ascii="Arial" w:hAnsi="Arial" w:cs="Arial"/>
                <w:sz w:val="20"/>
                <w:szCs w:val="20"/>
              </w:rPr>
            </w:pPr>
            <w:r w:rsidRPr="00906629">
              <w:rPr>
                <w:rFonts w:ascii="Arial" w:hAnsi="Arial" w:cs="Arial"/>
                <w:sz w:val="20"/>
                <w:szCs w:val="20"/>
              </w:rPr>
              <w:t>1%</w:t>
            </w:r>
          </w:p>
        </w:tc>
      </w:tr>
      <w:tr w:rsidR="001B4565" w:rsidRPr="00906629" w14:paraId="2021BF8B" w14:textId="77777777" w:rsidTr="00D006DD">
        <w:trPr>
          <w:trHeight w:val="255"/>
        </w:trPr>
        <w:tc>
          <w:tcPr>
            <w:tcW w:w="3421" w:type="dxa"/>
            <w:tcBorders>
              <w:top w:val="nil"/>
              <w:left w:val="nil"/>
              <w:bottom w:val="nil"/>
              <w:right w:val="nil"/>
            </w:tcBorders>
            <w:shd w:val="clear" w:color="auto" w:fill="auto"/>
            <w:noWrap/>
            <w:vAlign w:val="center"/>
            <w:hideMark/>
          </w:tcPr>
          <w:p w14:paraId="1960896D" w14:textId="0AF2F484" w:rsidR="001B4565" w:rsidRPr="00906629" w:rsidRDefault="0078624B">
            <w:pPr>
              <w:rPr>
                <w:rFonts w:ascii="Arial" w:hAnsi="Arial" w:cs="Arial"/>
                <w:sz w:val="20"/>
                <w:szCs w:val="20"/>
              </w:rPr>
            </w:pPr>
            <w:r>
              <w:rPr>
                <w:rFonts w:ascii="Arial" w:hAnsi="Arial" w:cs="Arial"/>
                <w:sz w:val="20"/>
                <w:szCs w:val="20"/>
              </w:rPr>
              <w:t>Marketing</w:t>
            </w:r>
          </w:p>
        </w:tc>
        <w:tc>
          <w:tcPr>
            <w:tcW w:w="1000" w:type="dxa"/>
            <w:tcBorders>
              <w:top w:val="nil"/>
              <w:left w:val="nil"/>
              <w:bottom w:val="nil"/>
              <w:right w:val="nil"/>
            </w:tcBorders>
            <w:shd w:val="clear" w:color="auto" w:fill="auto"/>
            <w:noWrap/>
            <w:vAlign w:val="center"/>
            <w:hideMark/>
          </w:tcPr>
          <w:p w14:paraId="2784D02C" w14:textId="259B1B89" w:rsidR="001B4565" w:rsidRPr="00906629" w:rsidRDefault="0078624B">
            <w:pPr>
              <w:rPr>
                <w:rFonts w:ascii="Arial" w:hAnsi="Arial" w:cs="Arial"/>
                <w:sz w:val="20"/>
                <w:szCs w:val="20"/>
              </w:rPr>
            </w:pPr>
            <w:r>
              <w:rPr>
                <w:rFonts w:ascii="Arial" w:hAnsi="Arial" w:cs="Arial"/>
                <w:sz w:val="20"/>
                <w:szCs w:val="20"/>
              </w:rPr>
              <w:t>276</w:t>
            </w:r>
          </w:p>
        </w:tc>
        <w:tc>
          <w:tcPr>
            <w:tcW w:w="1039" w:type="dxa"/>
            <w:tcBorders>
              <w:top w:val="nil"/>
              <w:left w:val="nil"/>
              <w:bottom w:val="nil"/>
              <w:right w:val="nil"/>
            </w:tcBorders>
            <w:shd w:val="clear" w:color="auto" w:fill="auto"/>
            <w:noWrap/>
            <w:vAlign w:val="center"/>
            <w:hideMark/>
          </w:tcPr>
          <w:p w14:paraId="2D32FCF4" w14:textId="77777777" w:rsidR="001B4565" w:rsidRPr="00906629" w:rsidRDefault="001B4565">
            <w:pPr>
              <w:rPr>
                <w:rFonts w:ascii="Arial" w:hAnsi="Arial" w:cs="Arial"/>
                <w:sz w:val="20"/>
                <w:szCs w:val="20"/>
              </w:rPr>
            </w:pPr>
            <w:r w:rsidRPr="00906629">
              <w:rPr>
                <w:rFonts w:ascii="Arial" w:hAnsi="Arial" w:cs="Arial"/>
                <w:sz w:val="20"/>
                <w:szCs w:val="20"/>
              </w:rPr>
              <w:t>5%</w:t>
            </w:r>
          </w:p>
        </w:tc>
        <w:tc>
          <w:tcPr>
            <w:tcW w:w="883" w:type="dxa"/>
            <w:tcBorders>
              <w:top w:val="nil"/>
              <w:left w:val="nil"/>
              <w:bottom w:val="nil"/>
              <w:right w:val="nil"/>
            </w:tcBorders>
            <w:shd w:val="clear" w:color="auto" w:fill="auto"/>
            <w:noWrap/>
            <w:vAlign w:val="center"/>
            <w:hideMark/>
          </w:tcPr>
          <w:p w14:paraId="181EF5BC" w14:textId="4A7C175B" w:rsidR="001B4565" w:rsidRPr="00906629" w:rsidRDefault="0078624B">
            <w:pPr>
              <w:rPr>
                <w:rFonts w:ascii="Arial" w:hAnsi="Arial" w:cs="Arial"/>
                <w:sz w:val="20"/>
                <w:szCs w:val="20"/>
              </w:rPr>
            </w:pPr>
            <w:r>
              <w:rPr>
                <w:rFonts w:ascii="Arial" w:hAnsi="Arial" w:cs="Arial"/>
                <w:sz w:val="20"/>
                <w:szCs w:val="20"/>
              </w:rPr>
              <w:t>1643</w:t>
            </w:r>
          </w:p>
        </w:tc>
        <w:tc>
          <w:tcPr>
            <w:tcW w:w="883" w:type="dxa"/>
            <w:tcBorders>
              <w:top w:val="nil"/>
              <w:left w:val="nil"/>
              <w:bottom w:val="nil"/>
              <w:right w:val="nil"/>
            </w:tcBorders>
            <w:shd w:val="clear" w:color="auto" w:fill="auto"/>
            <w:noWrap/>
            <w:vAlign w:val="center"/>
            <w:hideMark/>
          </w:tcPr>
          <w:p w14:paraId="76C5DFA5" w14:textId="1598EDEE" w:rsidR="001B4565" w:rsidRPr="00906629" w:rsidRDefault="0078624B">
            <w:pPr>
              <w:rPr>
                <w:rFonts w:ascii="Arial" w:hAnsi="Arial" w:cs="Arial"/>
                <w:sz w:val="20"/>
                <w:szCs w:val="20"/>
              </w:rPr>
            </w:pPr>
            <w:r>
              <w:rPr>
                <w:rFonts w:ascii="Arial" w:hAnsi="Arial" w:cs="Arial"/>
                <w:sz w:val="20"/>
                <w:szCs w:val="20"/>
              </w:rPr>
              <w:t>4%</w:t>
            </w:r>
          </w:p>
        </w:tc>
      </w:tr>
      <w:tr w:rsidR="001B4565" w:rsidRPr="00906629" w14:paraId="2403D8C9" w14:textId="77777777" w:rsidTr="00D006DD">
        <w:trPr>
          <w:trHeight w:val="255"/>
        </w:trPr>
        <w:tc>
          <w:tcPr>
            <w:tcW w:w="3421" w:type="dxa"/>
            <w:tcBorders>
              <w:top w:val="nil"/>
              <w:left w:val="nil"/>
              <w:bottom w:val="nil"/>
              <w:right w:val="nil"/>
            </w:tcBorders>
            <w:shd w:val="clear" w:color="auto" w:fill="auto"/>
            <w:noWrap/>
            <w:vAlign w:val="center"/>
            <w:hideMark/>
          </w:tcPr>
          <w:p w14:paraId="49BE020D" w14:textId="26EC7E35" w:rsidR="001B4565" w:rsidRPr="00906629" w:rsidRDefault="0078624B">
            <w:pPr>
              <w:rPr>
                <w:rFonts w:ascii="Arial" w:hAnsi="Arial" w:cs="Arial"/>
                <w:sz w:val="20"/>
                <w:szCs w:val="20"/>
              </w:rPr>
            </w:pPr>
            <w:r>
              <w:rPr>
                <w:rFonts w:ascii="Arial" w:hAnsi="Arial" w:cs="Arial"/>
                <w:sz w:val="20"/>
                <w:szCs w:val="20"/>
              </w:rPr>
              <w:t>Housekeeping</w:t>
            </w:r>
          </w:p>
        </w:tc>
        <w:tc>
          <w:tcPr>
            <w:tcW w:w="1000" w:type="dxa"/>
            <w:tcBorders>
              <w:top w:val="nil"/>
              <w:left w:val="nil"/>
              <w:bottom w:val="nil"/>
              <w:right w:val="nil"/>
            </w:tcBorders>
            <w:shd w:val="clear" w:color="auto" w:fill="auto"/>
            <w:noWrap/>
            <w:vAlign w:val="center"/>
            <w:hideMark/>
          </w:tcPr>
          <w:p w14:paraId="19617C4D" w14:textId="59B27A50" w:rsidR="001B4565" w:rsidRPr="00906629" w:rsidRDefault="0078624B">
            <w:pPr>
              <w:rPr>
                <w:rFonts w:ascii="Arial" w:hAnsi="Arial" w:cs="Arial"/>
                <w:sz w:val="20"/>
                <w:szCs w:val="20"/>
              </w:rPr>
            </w:pPr>
            <w:r>
              <w:rPr>
                <w:rFonts w:ascii="Arial" w:hAnsi="Arial" w:cs="Arial"/>
                <w:sz w:val="20"/>
                <w:szCs w:val="20"/>
              </w:rPr>
              <w:t>264</w:t>
            </w:r>
          </w:p>
        </w:tc>
        <w:tc>
          <w:tcPr>
            <w:tcW w:w="1039" w:type="dxa"/>
            <w:tcBorders>
              <w:top w:val="nil"/>
              <w:left w:val="nil"/>
              <w:bottom w:val="nil"/>
              <w:right w:val="nil"/>
            </w:tcBorders>
            <w:shd w:val="clear" w:color="auto" w:fill="auto"/>
            <w:noWrap/>
            <w:vAlign w:val="center"/>
            <w:hideMark/>
          </w:tcPr>
          <w:p w14:paraId="4BEA45B4" w14:textId="77777777" w:rsidR="001B4565" w:rsidRPr="00906629" w:rsidRDefault="001B4565">
            <w:pPr>
              <w:rPr>
                <w:rFonts w:ascii="Arial" w:hAnsi="Arial" w:cs="Arial"/>
                <w:sz w:val="20"/>
                <w:szCs w:val="20"/>
              </w:rPr>
            </w:pPr>
            <w:r w:rsidRPr="00906629">
              <w:rPr>
                <w:rFonts w:ascii="Arial" w:hAnsi="Arial" w:cs="Arial"/>
                <w:sz w:val="20"/>
                <w:szCs w:val="20"/>
              </w:rPr>
              <w:t>5%</w:t>
            </w:r>
          </w:p>
        </w:tc>
        <w:tc>
          <w:tcPr>
            <w:tcW w:w="883" w:type="dxa"/>
            <w:tcBorders>
              <w:top w:val="nil"/>
              <w:left w:val="nil"/>
              <w:bottom w:val="nil"/>
              <w:right w:val="nil"/>
            </w:tcBorders>
            <w:shd w:val="clear" w:color="auto" w:fill="auto"/>
            <w:noWrap/>
            <w:vAlign w:val="center"/>
            <w:hideMark/>
          </w:tcPr>
          <w:p w14:paraId="7580D8EA" w14:textId="2F0B3EB5" w:rsidR="001B4565" w:rsidRPr="00906629" w:rsidRDefault="0078624B">
            <w:pPr>
              <w:rPr>
                <w:rFonts w:ascii="Arial" w:hAnsi="Arial" w:cs="Arial"/>
                <w:sz w:val="20"/>
                <w:szCs w:val="20"/>
              </w:rPr>
            </w:pPr>
            <w:r>
              <w:rPr>
                <w:rFonts w:ascii="Arial" w:hAnsi="Arial" w:cs="Arial"/>
                <w:sz w:val="20"/>
                <w:szCs w:val="20"/>
              </w:rPr>
              <w:t>113</w:t>
            </w:r>
          </w:p>
        </w:tc>
        <w:tc>
          <w:tcPr>
            <w:tcW w:w="883" w:type="dxa"/>
            <w:tcBorders>
              <w:top w:val="nil"/>
              <w:left w:val="nil"/>
              <w:bottom w:val="nil"/>
              <w:right w:val="nil"/>
            </w:tcBorders>
            <w:shd w:val="clear" w:color="auto" w:fill="auto"/>
            <w:noWrap/>
            <w:vAlign w:val="center"/>
            <w:hideMark/>
          </w:tcPr>
          <w:p w14:paraId="6B0E70A2" w14:textId="5D7171F4" w:rsidR="001B4565" w:rsidRPr="00906629" w:rsidRDefault="0078624B">
            <w:pPr>
              <w:rPr>
                <w:rFonts w:ascii="Arial" w:hAnsi="Arial" w:cs="Arial"/>
                <w:sz w:val="20"/>
                <w:szCs w:val="20"/>
              </w:rPr>
            </w:pPr>
            <w:r>
              <w:rPr>
                <w:rFonts w:ascii="Arial" w:hAnsi="Arial" w:cs="Arial"/>
                <w:sz w:val="20"/>
                <w:szCs w:val="20"/>
              </w:rPr>
              <w:t>0%</w:t>
            </w:r>
          </w:p>
        </w:tc>
      </w:tr>
      <w:tr w:rsidR="001B4565" w:rsidRPr="00906629" w14:paraId="76DE8D1E" w14:textId="77777777" w:rsidTr="00D006DD">
        <w:trPr>
          <w:trHeight w:val="255"/>
        </w:trPr>
        <w:tc>
          <w:tcPr>
            <w:tcW w:w="3421" w:type="dxa"/>
            <w:tcBorders>
              <w:top w:val="nil"/>
              <w:left w:val="nil"/>
              <w:bottom w:val="nil"/>
              <w:right w:val="nil"/>
            </w:tcBorders>
            <w:shd w:val="clear" w:color="auto" w:fill="auto"/>
            <w:noWrap/>
            <w:vAlign w:val="center"/>
            <w:hideMark/>
          </w:tcPr>
          <w:p w14:paraId="42A05A15" w14:textId="642D936D" w:rsidR="001B4565" w:rsidRPr="00906629" w:rsidRDefault="0078624B">
            <w:pPr>
              <w:rPr>
                <w:rFonts w:ascii="Arial" w:hAnsi="Arial" w:cs="Arial"/>
                <w:sz w:val="20"/>
                <w:szCs w:val="20"/>
              </w:rPr>
            </w:pPr>
            <w:r>
              <w:rPr>
                <w:rFonts w:ascii="Arial" w:hAnsi="Arial" w:cs="Arial"/>
                <w:sz w:val="20"/>
                <w:szCs w:val="20"/>
              </w:rPr>
              <w:t>Cash Register</w:t>
            </w:r>
          </w:p>
        </w:tc>
        <w:tc>
          <w:tcPr>
            <w:tcW w:w="1000" w:type="dxa"/>
            <w:tcBorders>
              <w:top w:val="nil"/>
              <w:left w:val="nil"/>
              <w:bottom w:val="nil"/>
              <w:right w:val="nil"/>
            </w:tcBorders>
            <w:shd w:val="clear" w:color="auto" w:fill="auto"/>
            <w:noWrap/>
            <w:vAlign w:val="center"/>
            <w:hideMark/>
          </w:tcPr>
          <w:p w14:paraId="1CACA0E9" w14:textId="437DAB1E" w:rsidR="001B4565" w:rsidRPr="00906629" w:rsidRDefault="0078624B">
            <w:pPr>
              <w:rPr>
                <w:rFonts w:ascii="Arial" w:hAnsi="Arial" w:cs="Arial"/>
                <w:sz w:val="20"/>
                <w:szCs w:val="20"/>
              </w:rPr>
            </w:pPr>
            <w:r>
              <w:rPr>
                <w:rFonts w:ascii="Arial" w:hAnsi="Arial" w:cs="Arial"/>
                <w:sz w:val="20"/>
                <w:szCs w:val="20"/>
              </w:rPr>
              <w:t>262</w:t>
            </w:r>
          </w:p>
        </w:tc>
        <w:tc>
          <w:tcPr>
            <w:tcW w:w="1039" w:type="dxa"/>
            <w:tcBorders>
              <w:top w:val="nil"/>
              <w:left w:val="nil"/>
              <w:bottom w:val="nil"/>
              <w:right w:val="nil"/>
            </w:tcBorders>
            <w:shd w:val="clear" w:color="auto" w:fill="auto"/>
            <w:noWrap/>
            <w:vAlign w:val="center"/>
            <w:hideMark/>
          </w:tcPr>
          <w:p w14:paraId="25A5D6D9" w14:textId="471A74AA" w:rsidR="001B4565" w:rsidRPr="00906629" w:rsidRDefault="0078624B">
            <w:pPr>
              <w:rPr>
                <w:rFonts w:ascii="Arial" w:hAnsi="Arial" w:cs="Arial"/>
                <w:sz w:val="20"/>
                <w:szCs w:val="20"/>
              </w:rPr>
            </w:pPr>
            <w:r>
              <w:rPr>
                <w:rFonts w:ascii="Arial" w:hAnsi="Arial" w:cs="Arial"/>
                <w:sz w:val="20"/>
                <w:szCs w:val="20"/>
              </w:rPr>
              <w:t>5%</w:t>
            </w:r>
          </w:p>
        </w:tc>
        <w:tc>
          <w:tcPr>
            <w:tcW w:w="883" w:type="dxa"/>
            <w:tcBorders>
              <w:top w:val="nil"/>
              <w:left w:val="nil"/>
              <w:bottom w:val="nil"/>
              <w:right w:val="nil"/>
            </w:tcBorders>
            <w:shd w:val="clear" w:color="auto" w:fill="auto"/>
            <w:noWrap/>
            <w:vAlign w:val="center"/>
            <w:hideMark/>
          </w:tcPr>
          <w:p w14:paraId="66301241" w14:textId="5CFA84A2" w:rsidR="001B4565" w:rsidRPr="00906629" w:rsidRDefault="00597F09">
            <w:pPr>
              <w:rPr>
                <w:rFonts w:ascii="Arial" w:hAnsi="Arial" w:cs="Arial"/>
                <w:sz w:val="20"/>
                <w:szCs w:val="20"/>
              </w:rPr>
            </w:pPr>
            <w:r>
              <w:rPr>
                <w:rFonts w:ascii="Arial" w:hAnsi="Arial" w:cs="Arial"/>
                <w:sz w:val="20"/>
                <w:szCs w:val="20"/>
              </w:rPr>
              <w:t>165</w:t>
            </w:r>
          </w:p>
        </w:tc>
        <w:tc>
          <w:tcPr>
            <w:tcW w:w="883" w:type="dxa"/>
            <w:tcBorders>
              <w:top w:val="nil"/>
              <w:left w:val="nil"/>
              <w:bottom w:val="nil"/>
              <w:right w:val="nil"/>
            </w:tcBorders>
            <w:shd w:val="clear" w:color="auto" w:fill="auto"/>
            <w:noWrap/>
            <w:vAlign w:val="center"/>
            <w:hideMark/>
          </w:tcPr>
          <w:p w14:paraId="5D393622" w14:textId="77777777" w:rsidR="001B4565" w:rsidRPr="00906629" w:rsidRDefault="001B4565">
            <w:pPr>
              <w:rPr>
                <w:rFonts w:ascii="Arial" w:hAnsi="Arial" w:cs="Arial"/>
                <w:sz w:val="20"/>
                <w:szCs w:val="20"/>
              </w:rPr>
            </w:pPr>
            <w:r w:rsidRPr="00906629">
              <w:rPr>
                <w:rFonts w:ascii="Arial" w:hAnsi="Arial" w:cs="Arial"/>
                <w:sz w:val="20"/>
                <w:szCs w:val="20"/>
              </w:rPr>
              <w:t>0%</w:t>
            </w:r>
          </w:p>
        </w:tc>
      </w:tr>
      <w:tr w:rsidR="001B4565" w:rsidRPr="00906629" w14:paraId="6279FE11" w14:textId="77777777" w:rsidTr="00D006DD">
        <w:trPr>
          <w:trHeight w:val="255"/>
        </w:trPr>
        <w:tc>
          <w:tcPr>
            <w:tcW w:w="3421" w:type="dxa"/>
            <w:tcBorders>
              <w:top w:val="nil"/>
              <w:left w:val="nil"/>
              <w:bottom w:val="nil"/>
              <w:right w:val="nil"/>
            </w:tcBorders>
            <w:shd w:val="clear" w:color="auto" w:fill="auto"/>
            <w:noWrap/>
            <w:vAlign w:val="center"/>
            <w:hideMark/>
          </w:tcPr>
          <w:p w14:paraId="52D89EC6" w14:textId="11BF23C1" w:rsidR="001B4565" w:rsidRPr="00906629" w:rsidRDefault="00597F09">
            <w:pPr>
              <w:rPr>
                <w:rFonts w:ascii="Arial" w:hAnsi="Arial" w:cs="Arial"/>
                <w:sz w:val="20"/>
                <w:szCs w:val="20"/>
              </w:rPr>
            </w:pPr>
            <w:r>
              <w:rPr>
                <w:rFonts w:ascii="Arial" w:hAnsi="Arial" w:cs="Arial"/>
                <w:sz w:val="20"/>
                <w:szCs w:val="20"/>
              </w:rPr>
              <w:t>Selling Techniques</w:t>
            </w:r>
          </w:p>
        </w:tc>
        <w:tc>
          <w:tcPr>
            <w:tcW w:w="1000" w:type="dxa"/>
            <w:tcBorders>
              <w:top w:val="nil"/>
              <w:left w:val="nil"/>
              <w:bottom w:val="nil"/>
              <w:right w:val="nil"/>
            </w:tcBorders>
            <w:shd w:val="clear" w:color="auto" w:fill="auto"/>
            <w:noWrap/>
            <w:vAlign w:val="center"/>
            <w:hideMark/>
          </w:tcPr>
          <w:p w14:paraId="5B4FFAE7" w14:textId="6CCB61FA" w:rsidR="001B4565" w:rsidRPr="00906629" w:rsidRDefault="00597F09">
            <w:pPr>
              <w:rPr>
                <w:rFonts w:ascii="Arial" w:hAnsi="Arial" w:cs="Arial"/>
                <w:sz w:val="20"/>
                <w:szCs w:val="20"/>
              </w:rPr>
            </w:pPr>
            <w:r>
              <w:rPr>
                <w:rFonts w:ascii="Arial" w:hAnsi="Arial" w:cs="Arial"/>
                <w:sz w:val="20"/>
                <w:szCs w:val="20"/>
              </w:rPr>
              <w:t>253</w:t>
            </w:r>
          </w:p>
        </w:tc>
        <w:tc>
          <w:tcPr>
            <w:tcW w:w="1039" w:type="dxa"/>
            <w:tcBorders>
              <w:top w:val="nil"/>
              <w:left w:val="nil"/>
              <w:bottom w:val="nil"/>
              <w:right w:val="nil"/>
            </w:tcBorders>
            <w:shd w:val="clear" w:color="auto" w:fill="auto"/>
            <w:noWrap/>
            <w:vAlign w:val="center"/>
            <w:hideMark/>
          </w:tcPr>
          <w:p w14:paraId="26595C1E" w14:textId="517A9CDE" w:rsidR="001B4565" w:rsidRPr="00906629" w:rsidRDefault="00597F09">
            <w:pPr>
              <w:rPr>
                <w:rFonts w:ascii="Arial" w:hAnsi="Arial" w:cs="Arial"/>
                <w:sz w:val="20"/>
                <w:szCs w:val="20"/>
              </w:rPr>
            </w:pPr>
            <w:r>
              <w:rPr>
                <w:rFonts w:ascii="Arial" w:hAnsi="Arial" w:cs="Arial"/>
                <w:sz w:val="20"/>
                <w:szCs w:val="20"/>
              </w:rPr>
              <w:t>4%</w:t>
            </w:r>
          </w:p>
        </w:tc>
        <w:tc>
          <w:tcPr>
            <w:tcW w:w="883" w:type="dxa"/>
            <w:tcBorders>
              <w:top w:val="nil"/>
              <w:left w:val="nil"/>
              <w:bottom w:val="nil"/>
              <w:right w:val="nil"/>
            </w:tcBorders>
            <w:shd w:val="clear" w:color="auto" w:fill="auto"/>
            <w:noWrap/>
            <w:vAlign w:val="center"/>
            <w:hideMark/>
          </w:tcPr>
          <w:p w14:paraId="4D2FA977" w14:textId="67E0E3F6" w:rsidR="001B4565" w:rsidRPr="00906629" w:rsidRDefault="00597F09">
            <w:pPr>
              <w:rPr>
                <w:rFonts w:ascii="Arial" w:hAnsi="Arial" w:cs="Arial"/>
                <w:sz w:val="20"/>
                <w:szCs w:val="20"/>
              </w:rPr>
            </w:pPr>
            <w:r>
              <w:rPr>
                <w:rFonts w:ascii="Arial" w:hAnsi="Arial" w:cs="Arial"/>
                <w:sz w:val="20"/>
                <w:szCs w:val="20"/>
              </w:rPr>
              <w:t>318</w:t>
            </w:r>
          </w:p>
        </w:tc>
        <w:tc>
          <w:tcPr>
            <w:tcW w:w="883" w:type="dxa"/>
            <w:tcBorders>
              <w:top w:val="nil"/>
              <w:left w:val="nil"/>
              <w:bottom w:val="nil"/>
              <w:right w:val="nil"/>
            </w:tcBorders>
            <w:shd w:val="clear" w:color="auto" w:fill="auto"/>
            <w:noWrap/>
            <w:vAlign w:val="center"/>
            <w:hideMark/>
          </w:tcPr>
          <w:p w14:paraId="38850768" w14:textId="3996431D" w:rsidR="001B4565" w:rsidRPr="00906629" w:rsidRDefault="00597F09">
            <w:pPr>
              <w:rPr>
                <w:rFonts w:ascii="Arial" w:hAnsi="Arial" w:cs="Arial"/>
                <w:sz w:val="20"/>
                <w:szCs w:val="20"/>
              </w:rPr>
            </w:pPr>
            <w:r>
              <w:rPr>
                <w:rFonts w:ascii="Arial" w:hAnsi="Arial" w:cs="Arial"/>
                <w:sz w:val="20"/>
                <w:szCs w:val="20"/>
              </w:rPr>
              <w:t>1%</w:t>
            </w:r>
          </w:p>
        </w:tc>
      </w:tr>
      <w:tr w:rsidR="001B4565" w:rsidRPr="00906629" w14:paraId="6EFF8914" w14:textId="77777777" w:rsidTr="00D006DD">
        <w:trPr>
          <w:trHeight w:val="255"/>
        </w:trPr>
        <w:tc>
          <w:tcPr>
            <w:tcW w:w="3421" w:type="dxa"/>
            <w:tcBorders>
              <w:top w:val="nil"/>
              <w:left w:val="nil"/>
              <w:bottom w:val="nil"/>
              <w:right w:val="nil"/>
            </w:tcBorders>
            <w:shd w:val="clear" w:color="auto" w:fill="auto"/>
            <w:noWrap/>
            <w:vAlign w:val="center"/>
            <w:hideMark/>
          </w:tcPr>
          <w:p w14:paraId="7D14B17B" w14:textId="549974D8" w:rsidR="001B4565" w:rsidRPr="00906629" w:rsidRDefault="00597F09">
            <w:pPr>
              <w:rPr>
                <w:rFonts w:ascii="Arial" w:hAnsi="Arial" w:cs="Arial"/>
                <w:sz w:val="20"/>
                <w:szCs w:val="20"/>
              </w:rPr>
            </w:pPr>
            <w:r>
              <w:rPr>
                <w:rFonts w:ascii="Arial" w:hAnsi="Arial" w:cs="Arial"/>
                <w:sz w:val="20"/>
                <w:szCs w:val="20"/>
              </w:rPr>
              <w:t>Cash Handling</w:t>
            </w:r>
          </w:p>
        </w:tc>
        <w:tc>
          <w:tcPr>
            <w:tcW w:w="1000" w:type="dxa"/>
            <w:tcBorders>
              <w:top w:val="nil"/>
              <w:left w:val="nil"/>
              <w:bottom w:val="nil"/>
              <w:right w:val="nil"/>
            </w:tcBorders>
            <w:shd w:val="clear" w:color="auto" w:fill="auto"/>
            <w:noWrap/>
            <w:vAlign w:val="center"/>
            <w:hideMark/>
          </w:tcPr>
          <w:p w14:paraId="1DE9BDB0" w14:textId="1E245CFC" w:rsidR="001B4565" w:rsidRPr="00906629" w:rsidRDefault="00597F09">
            <w:pPr>
              <w:rPr>
                <w:rFonts w:ascii="Arial" w:hAnsi="Arial" w:cs="Arial"/>
                <w:sz w:val="20"/>
                <w:szCs w:val="20"/>
              </w:rPr>
            </w:pPr>
            <w:r>
              <w:rPr>
                <w:rFonts w:ascii="Arial" w:hAnsi="Arial" w:cs="Arial"/>
                <w:sz w:val="20"/>
                <w:szCs w:val="20"/>
              </w:rPr>
              <w:t>229</w:t>
            </w:r>
          </w:p>
        </w:tc>
        <w:tc>
          <w:tcPr>
            <w:tcW w:w="1039" w:type="dxa"/>
            <w:tcBorders>
              <w:top w:val="nil"/>
              <w:left w:val="nil"/>
              <w:bottom w:val="nil"/>
              <w:right w:val="nil"/>
            </w:tcBorders>
            <w:shd w:val="clear" w:color="auto" w:fill="auto"/>
            <w:noWrap/>
            <w:vAlign w:val="center"/>
            <w:hideMark/>
          </w:tcPr>
          <w:p w14:paraId="2B1EC21C" w14:textId="740FF334" w:rsidR="001B4565" w:rsidRPr="00906629" w:rsidRDefault="00597F09">
            <w:pPr>
              <w:rPr>
                <w:rFonts w:ascii="Arial" w:hAnsi="Arial" w:cs="Arial"/>
                <w:sz w:val="20"/>
                <w:szCs w:val="20"/>
              </w:rPr>
            </w:pPr>
            <w:r>
              <w:rPr>
                <w:rFonts w:ascii="Arial" w:hAnsi="Arial" w:cs="Arial"/>
                <w:sz w:val="20"/>
                <w:szCs w:val="20"/>
              </w:rPr>
              <w:t>4%</w:t>
            </w:r>
          </w:p>
        </w:tc>
        <w:tc>
          <w:tcPr>
            <w:tcW w:w="883" w:type="dxa"/>
            <w:tcBorders>
              <w:top w:val="nil"/>
              <w:left w:val="nil"/>
              <w:bottom w:val="nil"/>
              <w:right w:val="nil"/>
            </w:tcBorders>
            <w:shd w:val="clear" w:color="auto" w:fill="auto"/>
            <w:noWrap/>
            <w:vAlign w:val="center"/>
            <w:hideMark/>
          </w:tcPr>
          <w:p w14:paraId="5609765A" w14:textId="22F212EB" w:rsidR="001B4565" w:rsidRPr="00906629" w:rsidRDefault="00212A42">
            <w:pPr>
              <w:rPr>
                <w:rFonts w:ascii="Arial" w:hAnsi="Arial" w:cs="Arial"/>
                <w:sz w:val="20"/>
                <w:szCs w:val="20"/>
              </w:rPr>
            </w:pPr>
            <w:r>
              <w:rPr>
                <w:rFonts w:ascii="Arial" w:hAnsi="Arial" w:cs="Arial"/>
                <w:sz w:val="20"/>
                <w:szCs w:val="20"/>
              </w:rPr>
              <w:t>109</w:t>
            </w:r>
          </w:p>
        </w:tc>
        <w:tc>
          <w:tcPr>
            <w:tcW w:w="883" w:type="dxa"/>
            <w:tcBorders>
              <w:top w:val="nil"/>
              <w:left w:val="nil"/>
              <w:bottom w:val="nil"/>
              <w:right w:val="nil"/>
            </w:tcBorders>
            <w:shd w:val="clear" w:color="auto" w:fill="auto"/>
            <w:noWrap/>
            <w:vAlign w:val="center"/>
            <w:hideMark/>
          </w:tcPr>
          <w:p w14:paraId="440E2DCA" w14:textId="3BCC931E" w:rsidR="001B4565" w:rsidRPr="00906629" w:rsidRDefault="00212A42">
            <w:pPr>
              <w:rPr>
                <w:rFonts w:ascii="Arial" w:hAnsi="Arial" w:cs="Arial"/>
                <w:sz w:val="20"/>
                <w:szCs w:val="20"/>
              </w:rPr>
            </w:pPr>
            <w:r>
              <w:rPr>
                <w:rFonts w:ascii="Arial" w:hAnsi="Arial" w:cs="Arial"/>
                <w:sz w:val="20"/>
                <w:szCs w:val="20"/>
              </w:rPr>
              <w:t>0%</w:t>
            </w:r>
          </w:p>
        </w:tc>
      </w:tr>
      <w:tr w:rsidR="001B4565" w:rsidRPr="00906629" w14:paraId="29EECFEF" w14:textId="77777777" w:rsidTr="00D006DD">
        <w:trPr>
          <w:trHeight w:val="255"/>
        </w:trPr>
        <w:tc>
          <w:tcPr>
            <w:tcW w:w="3421" w:type="dxa"/>
            <w:tcBorders>
              <w:top w:val="nil"/>
              <w:left w:val="nil"/>
              <w:bottom w:val="nil"/>
              <w:right w:val="nil"/>
            </w:tcBorders>
            <w:shd w:val="clear" w:color="auto" w:fill="auto"/>
            <w:noWrap/>
            <w:vAlign w:val="center"/>
            <w:hideMark/>
          </w:tcPr>
          <w:p w14:paraId="5C3AB747" w14:textId="2DA69C15" w:rsidR="001B4565" w:rsidRPr="00906629" w:rsidRDefault="00212A42">
            <w:pPr>
              <w:rPr>
                <w:rFonts w:ascii="Arial" w:hAnsi="Arial" w:cs="Arial"/>
                <w:sz w:val="20"/>
                <w:szCs w:val="20"/>
              </w:rPr>
            </w:pPr>
            <w:r>
              <w:rPr>
                <w:rFonts w:ascii="Arial" w:hAnsi="Arial" w:cs="Arial"/>
                <w:sz w:val="20"/>
                <w:szCs w:val="20"/>
              </w:rPr>
              <w:t>Food Services</w:t>
            </w:r>
          </w:p>
        </w:tc>
        <w:tc>
          <w:tcPr>
            <w:tcW w:w="1000" w:type="dxa"/>
            <w:tcBorders>
              <w:top w:val="nil"/>
              <w:left w:val="nil"/>
              <w:bottom w:val="nil"/>
              <w:right w:val="nil"/>
            </w:tcBorders>
            <w:shd w:val="clear" w:color="auto" w:fill="auto"/>
            <w:noWrap/>
            <w:vAlign w:val="center"/>
            <w:hideMark/>
          </w:tcPr>
          <w:p w14:paraId="5396181A" w14:textId="6BBE9DC1" w:rsidR="001B4565" w:rsidRPr="00906629" w:rsidRDefault="00212A42">
            <w:pPr>
              <w:rPr>
                <w:rFonts w:ascii="Arial" w:hAnsi="Arial" w:cs="Arial"/>
                <w:sz w:val="20"/>
                <w:szCs w:val="20"/>
              </w:rPr>
            </w:pPr>
            <w:r>
              <w:rPr>
                <w:rFonts w:ascii="Arial" w:hAnsi="Arial" w:cs="Arial"/>
                <w:sz w:val="20"/>
                <w:szCs w:val="20"/>
              </w:rPr>
              <w:t>199</w:t>
            </w:r>
          </w:p>
        </w:tc>
        <w:tc>
          <w:tcPr>
            <w:tcW w:w="1039" w:type="dxa"/>
            <w:tcBorders>
              <w:top w:val="nil"/>
              <w:left w:val="nil"/>
              <w:bottom w:val="nil"/>
              <w:right w:val="nil"/>
            </w:tcBorders>
            <w:shd w:val="clear" w:color="auto" w:fill="auto"/>
            <w:noWrap/>
            <w:vAlign w:val="center"/>
            <w:hideMark/>
          </w:tcPr>
          <w:p w14:paraId="40277A35" w14:textId="77777777" w:rsidR="001B4565" w:rsidRPr="00906629" w:rsidRDefault="001B4565">
            <w:pPr>
              <w:rPr>
                <w:rFonts w:ascii="Arial" w:hAnsi="Arial" w:cs="Arial"/>
                <w:sz w:val="20"/>
                <w:szCs w:val="20"/>
              </w:rPr>
            </w:pPr>
            <w:r w:rsidRPr="00906629">
              <w:rPr>
                <w:rFonts w:ascii="Arial" w:hAnsi="Arial" w:cs="Arial"/>
                <w:sz w:val="20"/>
                <w:szCs w:val="20"/>
              </w:rPr>
              <w:t>3%</w:t>
            </w:r>
          </w:p>
        </w:tc>
        <w:tc>
          <w:tcPr>
            <w:tcW w:w="883" w:type="dxa"/>
            <w:tcBorders>
              <w:top w:val="nil"/>
              <w:left w:val="nil"/>
              <w:bottom w:val="nil"/>
              <w:right w:val="nil"/>
            </w:tcBorders>
            <w:shd w:val="clear" w:color="auto" w:fill="auto"/>
            <w:noWrap/>
            <w:vAlign w:val="center"/>
            <w:hideMark/>
          </w:tcPr>
          <w:p w14:paraId="45881826" w14:textId="0AB6E3F0" w:rsidR="001B4565" w:rsidRPr="00906629" w:rsidRDefault="00212A42">
            <w:pPr>
              <w:rPr>
                <w:rFonts w:ascii="Arial" w:hAnsi="Arial" w:cs="Arial"/>
                <w:sz w:val="20"/>
                <w:szCs w:val="20"/>
              </w:rPr>
            </w:pPr>
            <w:r>
              <w:rPr>
                <w:rFonts w:ascii="Arial" w:hAnsi="Arial" w:cs="Arial"/>
                <w:sz w:val="20"/>
                <w:szCs w:val="20"/>
              </w:rPr>
              <w:t>202</w:t>
            </w:r>
          </w:p>
        </w:tc>
        <w:tc>
          <w:tcPr>
            <w:tcW w:w="883" w:type="dxa"/>
            <w:tcBorders>
              <w:top w:val="nil"/>
              <w:left w:val="nil"/>
              <w:bottom w:val="nil"/>
              <w:right w:val="nil"/>
            </w:tcBorders>
            <w:shd w:val="clear" w:color="auto" w:fill="auto"/>
            <w:noWrap/>
            <w:vAlign w:val="center"/>
            <w:hideMark/>
          </w:tcPr>
          <w:p w14:paraId="11133BEE" w14:textId="2553142E" w:rsidR="001B4565" w:rsidRPr="00906629" w:rsidRDefault="00212A42">
            <w:pPr>
              <w:rPr>
                <w:rFonts w:ascii="Arial" w:hAnsi="Arial" w:cs="Arial"/>
                <w:sz w:val="20"/>
                <w:szCs w:val="20"/>
              </w:rPr>
            </w:pPr>
            <w:r>
              <w:rPr>
                <w:rFonts w:ascii="Arial" w:hAnsi="Arial" w:cs="Arial"/>
                <w:sz w:val="20"/>
                <w:szCs w:val="20"/>
              </w:rPr>
              <w:t>1%</w:t>
            </w:r>
          </w:p>
        </w:tc>
      </w:tr>
      <w:tr w:rsidR="001B4565" w:rsidRPr="00906629" w14:paraId="3E9611DD" w14:textId="77777777" w:rsidTr="00D006DD">
        <w:trPr>
          <w:trHeight w:val="255"/>
        </w:trPr>
        <w:tc>
          <w:tcPr>
            <w:tcW w:w="3421" w:type="dxa"/>
            <w:tcBorders>
              <w:top w:val="nil"/>
              <w:left w:val="nil"/>
              <w:bottom w:val="nil"/>
              <w:right w:val="nil"/>
            </w:tcBorders>
            <w:shd w:val="clear" w:color="auto" w:fill="auto"/>
            <w:noWrap/>
            <w:vAlign w:val="center"/>
            <w:hideMark/>
          </w:tcPr>
          <w:p w14:paraId="49ABDFB0" w14:textId="77777777" w:rsidR="001B4565" w:rsidRPr="00906629" w:rsidRDefault="001B4565">
            <w:pPr>
              <w:rPr>
                <w:rFonts w:ascii="Arial" w:hAnsi="Arial" w:cs="Arial"/>
                <w:sz w:val="20"/>
                <w:szCs w:val="20"/>
              </w:rPr>
            </w:pPr>
            <w:r w:rsidRPr="00906629">
              <w:rPr>
                <w:rFonts w:ascii="Arial" w:hAnsi="Arial" w:cs="Arial"/>
                <w:sz w:val="20"/>
                <w:szCs w:val="20"/>
              </w:rPr>
              <w:t>Auditing</w:t>
            </w:r>
          </w:p>
        </w:tc>
        <w:tc>
          <w:tcPr>
            <w:tcW w:w="1000" w:type="dxa"/>
            <w:tcBorders>
              <w:top w:val="nil"/>
              <w:left w:val="nil"/>
              <w:bottom w:val="nil"/>
              <w:right w:val="nil"/>
            </w:tcBorders>
            <w:shd w:val="clear" w:color="auto" w:fill="auto"/>
            <w:noWrap/>
            <w:vAlign w:val="center"/>
            <w:hideMark/>
          </w:tcPr>
          <w:p w14:paraId="61B130F0" w14:textId="7F39DFB4" w:rsidR="001B4565" w:rsidRPr="00906629" w:rsidRDefault="00212A42">
            <w:pPr>
              <w:rPr>
                <w:rFonts w:ascii="Arial" w:hAnsi="Arial" w:cs="Arial"/>
                <w:sz w:val="20"/>
                <w:szCs w:val="20"/>
              </w:rPr>
            </w:pPr>
            <w:r>
              <w:rPr>
                <w:rFonts w:ascii="Arial" w:hAnsi="Arial" w:cs="Arial"/>
                <w:sz w:val="20"/>
                <w:szCs w:val="20"/>
              </w:rPr>
              <w:t>195</w:t>
            </w:r>
          </w:p>
        </w:tc>
        <w:tc>
          <w:tcPr>
            <w:tcW w:w="1039" w:type="dxa"/>
            <w:tcBorders>
              <w:top w:val="nil"/>
              <w:left w:val="nil"/>
              <w:bottom w:val="nil"/>
              <w:right w:val="nil"/>
            </w:tcBorders>
            <w:shd w:val="clear" w:color="auto" w:fill="auto"/>
            <w:noWrap/>
            <w:vAlign w:val="center"/>
            <w:hideMark/>
          </w:tcPr>
          <w:p w14:paraId="65AF4465" w14:textId="77777777" w:rsidR="001B4565" w:rsidRPr="00906629" w:rsidRDefault="001B4565">
            <w:pPr>
              <w:rPr>
                <w:rFonts w:ascii="Arial" w:hAnsi="Arial" w:cs="Arial"/>
                <w:sz w:val="20"/>
                <w:szCs w:val="20"/>
              </w:rPr>
            </w:pPr>
            <w:r w:rsidRPr="00906629">
              <w:rPr>
                <w:rFonts w:ascii="Arial" w:hAnsi="Arial" w:cs="Arial"/>
                <w:sz w:val="20"/>
                <w:szCs w:val="20"/>
              </w:rPr>
              <w:t>3%</w:t>
            </w:r>
          </w:p>
        </w:tc>
        <w:tc>
          <w:tcPr>
            <w:tcW w:w="883" w:type="dxa"/>
            <w:tcBorders>
              <w:top w:val="nil"/>
              <w:left w:val="nil"/>
              <w:bottom w:val="nil"/>
              <w:right w:val="nil"/>
            </w:tcBorders>
            <w:shd w:val="clear" w:color="auto" w:fill="auto"/>
            <w:noWrap/>
            <w:vAlign w:val="center"/>
            <w:hideMark/>
          </w:tcPr>
          <w:p w14:paraId="0FDFD566" w14:textId="6A480907" w:rsidR="001B4565" w:rsidRPr="00906629" w:rsidRDefault="00212A42">
            <w:pPr>
              <w:rPr>
                <w:rFonts w:ascii="Arial" w:hAnsi="Arial" w:cs="Arial"/>
                <w:sz w:val="20"/>
                <w:szCs w:val="20"/>
              </w:rPr>
            </w:pPr>
            <w:r>
              <w:rPr>
                <w:rFonts w:ascii="Arial" w:hAnsi="Arial" w:cs="Arial"/>
                <w:sz w:val="20"/>
                <w:szCs w:val="20"/>
              </w:rPr>
              <w:t>591</w:t>
            </w:r>
          </w:p>
        </w:tc>
        <w:tc>
          <w:tcPr>
            <w:tcW w:w="883" w:type="dxa"/>
            <w:tcBorders>
              <w:top w:val="nil"/>
              <w:left w:val="nil"/>
              <w:bottom w:val="nil"/>
              <w:right w:val="nil"/>
            </w:tcBorders>
            <w:shd w:val="clear" w:color="auto" w:fill="auto"/>
            <w:noWrap/>
            <w:vAlign w:val="center"/>
            <w:hideMark/>
          </w:tcPr>
          <w:p w14:paraId="190A6374" w14:textId="77777777" w:rsidR="001B4565" w:rsidRPr="00906629" w:rsidRDefault="001B4565">
            <w:pPr>
              <w:rPr>
                <w:rFonts w:ascii="Arial" w:hAnsi="Arial" w:cs="Arial"/>
                <w:sz w:val="20"/>
                <w:szCs w:val="20"/>
              </w:rPr>
            </w:pPr>
            <w:r w:rsidRPr="00906629">
              <w:rPr>
                <w:rFonts w:ascii="Arial" w:hAnsi="Arial" w:cs="Arial"/>
                <w:sz w:val="20"/>
                <w:szCs w:val="20"/>
              </w:rPr>
              <w:t>1%</w:t>
            </w:r>
          </w:p>
        </w:tc>
      </w:tr>
      <w:tr w:rsidR="001B4565" w:rsidRPr="00906629" w14:paraId="50800E5B" w14:textId="77777777" w:rsidTr="00D006DD">
        <w:trPr>
          <w:trHeight w:val="255"/>
        </w:trPr>
        <w:tc>
          <w:tcPr>
            <w:tcW w:w="3421" w:type="dxa"/>
            <w:tcBorders>
              <w:top w:val="nil"/>
              <w:left w:val="nil"/>
              <w:bottom w:val="nil"/>
              <w:right w:val="nil"/>
            </w:tcBorders>
            <w:shd w:val="clear" w:color="auto" w:fill="auto"/>
            <w:noWrap/>
            <w:vAlign w:val="center"/>
            <w:hideMark/>
          </w:tcPr>
          <w:p w14:paraId="1E381205" w14:textId="688F4F7F" w:rsidR="001B4565" w:rsidRPr="00906629" w:rsidRDefault="00A82B06">
            <w:pPr>
              <w:rPr>
                <w:rFonts w:ascii="Arial" w:hAnsi="Arial" w:cs="Arial"/>
                <w:sz w:val="20"/>
                <w:szCs w:val="20"/>
              </w:rPr>
            </w:pPr>
            <w:r>
              <w:rPr>
                <w:rFonts w:ascii="Arial" w:hAnsi="Arial" w:cs="Arial"/>
                <w:sz w:val="20"/>
                <w:szCs w:val="20"/>
              </w:rPr>
              <w:t xml:space="preserve">Inventory Management </w:t>
            </w:r>
          </w:p>
        </w:tc>
        <w:tc>
          <w:tcPr>
            <w:tcW w:w="1000" w:type="dxa"/>
            <w:tcBorders>
              <w:top w:val="nil"/>
              <w:left w:val="nil"/>
              <w:bottom w:val="nil"/>
              <w:right w:val="nil"/>
            </w:tcBorders>
            <w:shd w:val="clear" w:color="auto" w:fill="auto"/>
            <w:noWrap/>
            <w:vAlign w:val="center"/>
            <w:hideMark/>
          </w:tcPr>
          <w:p w14:paraId="68180F46" w14:textId="5CE9A1F0" w:rsidR="001B4565" w:rsidRPr="00906629" w:rsidRDefault="00A82B06">
            <w:pPr>
              <w:rPr>
                <w:rFonts w:ascii="Arial" w:hAnsi="Arial" w:cs="Arial"/>
                <w:sz w:val="20"/>
                <w:szCs w:val="20"/>
              </w:rPr>
            </w:pPr>
            <w:r>
              <w:rPr>
                <w:rFonts w:ascii="Arial" w:hAnsi="Arial" w:cs="Arial"/>
                <w:sz w:val="20"/>
                <w:szCs w:val="20"/>
              </w:rPr>
              <w:t>181</w:t>
            </w:r>
          </w:p>
        </w:tc>
        <w:tc>
          <w:tcPr>
            <w:tcW w:w="1039" w:type="dxa"/>
            <w:tcBorders>
              <w:top w:val="nil"/>
              <w:left w:val="nil"/>
              <w:bottom w:val="nil"/>
              <w:right w:val="nil"/>
            </w:tcBorders>
            <w:shd w:val="clear" w:color="auto" w:fill="auto"/>
            <w:noWrap/>
            <w:vAlign w:val="center"/>
            <w:hideMark/>
          </w:tcPr>
          <w:p w14:paraId="7E0ED8E0" w14:textId="77777777" w:rsidR="001B4565" w:rsidRPr="00906629" w:rsidRDefault="001B4565">
            <w:pPr>
              <w:rPr>
                <w:rFonts w:ascii="Arial" w:hAnsi="Arial" w:cs="Arial"/>
                <w:sz w:val="20"/>
                <w:szCs w:val="20"/>
              </w:rPr>
            </w:pPr>
            <w:r w:rsidRPr="00906629">
              <w:rPr>
                <w:rFonts w:ascii="Arial" w:hAnsi="Arial" w:cs="Arial"/>
                <w:sz w:val="20"/>
                <w:szCs w:val="20"/>
              </w:rPr>
              <w:t>3%</w:t>
            </w:r>
          </w:p>
        </w:tc>
        <w:tc>
          <w:tcPr>
            <w:tcW w:w="883" w:type="dxa"/>
            <w:tcBorders>
              <w:top w:val="nil"/>
              <w:left w:val="nil"/>
              <w:bottom w:val="nil"/>
              <w:right w:val="nil"/>
            </w:tcBorders>
            <w:shd w:val="clear" w:color="auto" w:fill="auto"/>
            <w:noWrap/>
            <w:vAlign w:val="center"/>
            <w:hideMark/>
          </w:tcPr>
          <w:p w14:paraId="1AA31186" w14:textId="09F6561F" w:rsidR="001B4565" w:rsidRPr="00906629" w:rsidRDefault="00A82B06">
            <w:pPr>
              <w:rPr>
                <w:rFonts w:ascii="Arial" w:hAnsi="Arial" w:cs="Arial"/>
                <w:sz w:val="20"/>
                <w:szCs w:val="20"/>
              </w:rPr>
            </w:pPr>
            <w:r>
              <w:rPr>
                <w:rFonts w:ascii="Arial" w:hAnsi="Arial" w:cs="Arial"/>
                <w:sz w:val="20"/>
                <w:szCs w:val="20"/>
              </w:rPr>
              <w:t>682</w:t>
            </w:r>
          </w:p>
        </w:tc>
        <w:tc>
          <w:tcPr>
            <w:tcW w:w="883" w:type="dxa"/>
            <w:tcBorders>
              <w:top w:val="nil"/>
              <w:left w:val="nil"/>
              <w:bottom w:val="nil"/>
              <w:right w:val="nil"/>
            </w:tcBorders>
            <w:shd w:val="clear" w:color="auto" w:fill="auto"/>
            <w:noWrap/>
            <w:vAlign w:val="center"/>
            <w:hideMark/>
          </w:tcPr>
          <w:p w14:paraId="7CE3F6CD" w14:textId="4A52A63F" w:rsidR="001B4565" w:rsidRPr="00906629" w:rsidRDefault="00A82B06">
            <w:pPr>
              <w:rPr>
                <w:rFonts w:ascii="Arial" w:hAnsi="Arial" w:cs="Arial"/>
                <w:sz w:val="20"/>
                <w:szCs w:val="20"/>
              </w:rPr>
            </w:pPr>
            <w:r>
              <w:rPr>
                <w:rFonts w:ascii="Arial" w:hAnsi="Arial" w:cs="Arial"/>
                <w:sz w:val="20"/>
                <w:szCs w:val="20"/>
              </w:rPr>
              <w:t>2%</w:t>
            </w:r>
          </w:p>
        </w:tc>
      </w:tr>
    </w:tbl>
    <w:p w14:paraId="5BB3AAE0" w14:textId="77777777" w:rsidR="001B4565" w:rsidRPr="00906629" w:rsidRDefault="001B4565" w:rsidP="001B4565">
      <w:pPr>
        <w:adjustRightInd w:val="0"/>
        <w:spacing w:line="241" w:lineRule="atLeast"/>
        <w:ind w:left="120"/>
        <w:jc w:val="both"/>
        <w:rPr>
          <w:rFonts w:eastAsiaTheme="minorHAnsi"/>
          <w:color w:val="000000"/>
        </w:rPr>
      </w:pPr>
    </w:p>
    <w:p w14:paraId="16AF29D8" w14:textId="77777777" w:rsidR="001B4565" w:rsidRPr="00906629" w:rsidRDefault="001B4565" w:rsidP="001B4565">
      <w:pPr>
        <w:adjustRightInd w:val="0"/>
        <w:spacing w:line="241" w:lineRule="atLeast"/>
        <w:ind w:left="120"/>
        <w:jc w:val="both"/>
        <w:rPr>
          <w:rFonts w:eastAsiaTheme="minorHAnsi"/>
          <w:color w:val="000000"/>
        </w:rPr>
      </w:pPr>
    </w:p>
    <w:tbl>
      <w:tblPr>
        <w:tblW w:w="8300" w:type="dxa"/>
        <w:tblLook w:val="04A0" w:firstRow="1" w:lastRow="0" w:firstColumn="1" w:lastColumn="0" w:noHBand="0" w:noVBand="1"/>
      </w:tblPr>
      <w:tblGrid>
        <w:gridCol w:w="1947"/>
        <w:gridCol w:w="1660"/>
        <w:gridCol w:w="1660"/>
        <w:gridCol w:w="1572"/>
        <w:gridCol w:w="1461"/>
      </w:tblGrid>
      <w:tr w:rsidR="001B4565" w:rsidRPr="00906629" w14:paraId="66690AFA" w14:textId="77777777">
        <w:trPr>
          <w:trHeight w:val="315"/>
        </w:trPr>
        <w:tc>
          <w:tcPr>
            <w:tcW w:w="8300" w:type="dxa"/>
            <w:gridSpan w:val="5"/>
            <w:tcBorders>
              <w:top w:val="nil"/>
              <w:left w:val="nil"/>
              <w:bottom w:val="nil"/>
              <w:right w:val="nil"/>
            </w:tcBorders>
            <w:shd w:val="clear" w:color="auto" w:fill="auto"/>
            <w:noWrap/>
            <w:vAlign w:val="center"/>
            <w:hideMark/>
          </w:tcPr>
          <w:p w14:paraId="58E50E79" w14:textId="77777777" w:rsidR="001B4565" w:rsidRPr="00906629" w:rsidRDefault="001B4565">
            <w:pPr>
              <w:rPr>
                <w:rFonts w:ascii="Arial" w:hAnsi="Arial" w:cs="Arial"/>
                <w:b/>
                <w:bCs/>
              </w:rPr>
            </w:pPr>
            <w:r w:rsidRPr="00906629">
              <w:rPr>
                <w:rFonts w:ascii="Arial" w:hAnsi="Arial" w:cs="Arial"/>
                <w:b/>
                <w:bCs/>
              </w:rPr>
              <w:t>Top Common Skills</w:t>
            </w:r>
          </w:p>
        </w:tc>
      </w:tr>
      <w:tr w:rsidR="001B4565" w:rsidRPr="00906629" w14:paraId="60A37DFE" w14:textId="77777777">
        <w:trPr>
          <w:trHeight w:val="255"/>
        </w:trPr>
        <w:tc>
          <w:tcPr>
            <w:tcW w:w="8300" w:type="dxa"/>
            <w:gridSpan w:val="5"/>
            <w:tcBorders>
              <w:top w:val="nil"/>
              <w:left w:val="nil"/>
              <w:bottom w:val="nil"/>
              <w:right w:val="nil"/>
            </w:tcBorders>
            <w:shd w:val="clear" w:color="auto" w:fill="auto"/>
            <w:noWrap/>
            <w:vAlign w:val="center"/>
            <w:hideMark/>
          </w:tcPr>
          <w:p w14:paraId="66D6FC8C" w14:textId="77777777" w:rsidR="001B4565" w:rsidRPr="00906629" w:rsidRDefault="001B4565">
            <w:pPr>
              <w:rPr>
                <w:rFonts w:ascii="Arial" w:hAnsi="Arial" w:cs="Arial"/>
                <w:b/>
                <w:bCs/>
              </w:rPr>
            </w:pPr>
          </w:p>
        </w:tc>
      </w:tr>
      <w:tr w:rsidR="001B4565" w:rsidRPr="00906629" w14:paraId="380F25DC" w14:textId="77777777">
        <w:trPr>
          <w:trHeight w:val="510"/>
        </w:trPr>
        <w:tc>
          <w:tcPr>
            <w:tcW w:w="1947" w:type="dxa"/>
            <w:tcBorders>
              <w:top w:val="nil"/>
              <w:left w:val="nil"/>
              <w:bottom w:val="nil"/>
              <w:right w:val="nil"/>
            </w:tcBorders>
            <w:shd w:val="clear" w:color="000000" w:fill="204354"/>
            <w:vAlign w:val="center"/>
            <w:hideMark/>
          </w:tcPr>
          <w:p w14:paraId="7B257221" w14:textId="77777777" w:rsidR="001B4565" w:rsidRPr="00906629" w:rsidRDefault="001B4565">
            <w:pPr>
              <w:rPr>
                <w:rFonts w:ascii="Arial" w:hAnsi="Arial" w:cs="Arial"/>
                <w:color w:val="FFFFFF"/>
                <w:sz w:val="20"/>
                <w:szCs w:val="20"/>
              </w:rPr>
            </w:pPr>
            <w:r w:rsidRPr="00906629">
              <w:rPr>
                <w:rFonts w:ascii="Arial" w:hAnsi="Arial" w:cs="Arial"/>
                <w:color w:val="FFFFFF"/>
                <w:sz w:val="20"/>
                <w:szCs w:val="20"/>
              </w:rPr>
              <w:t>Skills</w:t>
            </w:r>
          </w:p>
        </w:tc>
        <w:tc>
          <w:tcPr>
            <w:tcW w:w="1660" w:type="dxa"/>
            <w:tcBorders>
              <w:top w:val="nil"/>
              <w:left w:val="nil"/>
              <w:bottom w:val="nil"/>
              <w:right w:val="nil"/>
            </w:tcBorders>
            <w:shd w:val="clear" w:color="000000" w:fill="204354"/>
            <w:vAlign w:val="center"/>
            <w:hideMark/>
          </w:tcPr>
          <w:p w14:paraId="66985BAA" w14:textId="77777777" w:rsidR="001B4565" w:rsidRPr="00906629" w:rsidRDefault="001B4565">
            <w:pPr>
              <w:jc w:val="right"/>
              <w:rPr>
                <w:rFonts w:ascii="Arial" w:hAnsi="Arial" w:cs="Arial"/>
                <w:color w:val="FFFFFF"/>
                <w:sz w:val="20"/>
                <w:szCs w:val="20"/>
              </w:rPr>
            </w:pPr>
            <w:r w:rsidRPr="00906629">
              <w:rPr>
                <w:rFonts w:ascii="Arial" w:hAnsi="Arial" w:cs="Arial"/>
                <w:color w:val="FFFFFF"/>
                <w:sz w:val="20"/>
                <w:szCs w:val="20"/>
              </w:rPr>
              <w:t>Postings</w:t>
            </w:r>
          </w:p>
        </w:tc>
        <w:tc>
          <w:tcPr>
            <w:tcW w:w="1660" w:type="dxa"/>
            <w:tcBorders>
              <w:top w:val="nil"/>
              <w:left w:val="nil"/>
              <w:bottom w:val="nil"/>
              <w:right w:val="nil"/>
            </w:tcBorders>
            <w:shd w:val="clear" w:color="000000" w:fill="204354"/>
            <w:vAlign w:val="center"/>
            <w:hideMark/>
          </w:tcPr>
          <w:p w14:paraId="7E017660" w14:textId="77777777" w:rsidR="001B4565" w:rsidRPr="00906629" w:rsidRDefault="001B4565">
            <w:pPr>
              <w:jc w:val="right"/>
              <w:rPr>
                <w:rFonts w:ascii="Arial" w:hAnsi="Arial" w:cs="Arial"/>
                <w:color w:val="FFFFFF"/>
                <w:sz w:val="20"/>
                <w:szCs w:val="20"/>
              </w:rPr>
            </w:pPr>
            <w:r w:rsidRPr="00906629">
              <w:rPr>
                <w:rFonts w:ascii="Arial" w:hAnsi="Arial" w:cs="Arial"/>
                <w:color w:val="FFFFFF"/>
                <w:sz w:val="20"/>
                <w:szCs w:val="20"/>
              </w:rPr>
              <w:t>% of Total Postings</w:t>
            </w:r>
          </w:p>
        </w:tc>
        <w:tc>
          <w:tcPr>
            <w:tcW w:w="1572" w:type="dxa"/>
            <w:tcBorders>
              <w:top w:val="nil"/>
              <w:left w:val="nil"/>
              <w:bottom w:val="nil"/>
              <w:right w:val="nil"/>
            </w:tcBorders>
            <w:shd w:val="clear" w:color="000000" w:fill="204354"/>
            <w:vAlign w:val="center"/>
            <w:hideMark/>
          </w:tcPr>
          <w:p w14:paraId="1927371D" w14:textId="77777777" w:rsidR="001B4565" w:rsidRPr="00906629" w:rsidRDefault="001B4565">
            <w:pPr>
              <w:jc w:val="right"/>
              <w:rPr>
                <w:rFonts w:ascii="Arial" w:hAnsi="Arial" w:cs="Arial"/>
                <w:color w:val="FFFFFF"/>
                <w:sz w:val="20"/>
                <w:szCs w:val="20"/>
              </w:rPr>
            </w:pPr>
            <w:r w:rsidRPr="00906629">
              <w:rPr>
                <w:rFonts w:ascii="Arial" w:hAnsi="Arial" w:cs="Arial"/>
                <w:color w:val="FFFFFF"/>
                <w:sz w:val="20"/>
                <w:szCs w:val="20"/>
              </w:rPr>
              <w:t>Profiles</w:t>
            </w:r>
          </w:p>
        </w:tc>
        <w:tc>
          <w:tcPr>
            <w:tcW w:w="1461" w:type="dxa"/>
            <w:tcBorders>
              <w:top w:val="nil"/>
              <w:left w:val="nil"/>
              <w:bottom w:val="nil"/>
              <w:right w:val="nil"/>
            </w:tcBorders>
            <w:shd w:val="clear" w:color="000000" w:fill="204354"/>
            <w:vAlign w:val="center"/>
            <w:hideMark/>
          </w:tcPr>
          <w:p w14:paraId="107A1F4A" w14:textId="77777777" w:rsidR="001B4565" w:rsidRPr="00906629" w:rsidRDefault="001B4565">
            <w:pPr>
              <w:jc w:val="right"/>
              <w:rPr>
                <w:rFonts w:ascii="Arial" w:hAnsi="Arial" w:cs="Arial"/>
                <w:color w:val="FFFFFF"/>
                <w:sz w:val="20"/>
                <w:szCs w:val="20"/>
              </w:rPr>
            </w:pPr>
            <w:r w:rsidRPr="00906629">
              <w:rPr>
                <w:rFonts w:ascii="Arial" w:hAnsi="Arial" w:cs="Arial"/>
                <w:color w:val="FFFFFF"/>
                <w:sz w:val="20"/>
                <w:szCs w:val="20"/>
              </w:rPr>
              <w:t>% of Total Profiles</w:t>
            </w:r>
          </w:p>
        </w:tc>
      </w:tr>
      <w:tr w:rsidR="001B4565" w:rsidRPr="00906629" w14:paraId="587388BC" w14:textId="77777777">
        <w:trPr>
          <w:trHeight w:val="255"/>
        </w:trPr>
        <w:tc>
          <w:tcPr>
            <w:tcW w:w="1947" w:type="dxa"/>
            <w:tcBorders>
              <w:top w:val="nil"/>
              <w:left w:val="nil"/>
              <w:bottom w:val="nil"/>
              <w:right w:val="nil"/>
            </w:tcBorders>
            <w:shd w:val="clear" w:color="auto" w:fill="auto"/>
            <w:noWrap/>
            <w:vAlign w:val="center"/>
            <w:hideMark/>
          </w:tcPr>
          <w:p w14:paraId="382C49CE" w14:textId="7F8F0EDD" w:rsidR="001B4565" w:rsidRPr="00906629" w:rsidRDefault="005D1381">
            <w:pPr>
              <w:rPr>
                <w:rFonts w:ascii="Arial" w:hAnsi="Arial" w:cs="Arial"/>
                <w:sz w:val="20"/>
                <w:szCs w:val="20"/>
              </w:rPr>
            </w:pPr>
            <w:r>
              <w:rPr>
                <w:rFonts w:ascii="Arial" w:hAnsi="Arial" w:cs="Arial"/>
                <w:sz w:val="20"/>
                <w:szCs w:val="20"/>
              </w:rPr>
              <w:t>Customer Service</w:t>
            </w:r>
          </w:p>
        </w:tc>
        <w:tc>
          <w:tcPr>
            <w:tcW w:w="1660" w:type="dxa"/>
            <w:tcBorders>
              <w:top w:val="nil"/>
              <w:left w:val="nil"/>
              <w:bottom w:val="nil"/>
              <w:right w:val="nil"/>
            </w:tcBorders>
            <w:shd w:val="clear" w:color="auto" w:fill="auto"/>
            <w:noWrap/>
            <w:vAlign w:val="center"/>
            <w:hideMark/>
          </w:tcPr>
          <w:p w14:paraId="1618385C" w14:textId="4D100D6E" w:rsidR="001B4565" w:rsidRPr="00906629" w:rsidRDefault="005D1381">
            <w:pPr>
              <w:jc w:val="right"/>
              <w:rPr>
                <w:rFonts w:ascii="Arial" w:hAnsi="Arial" w:cs="Arial"/>
                <w:sz w:val="20"/>
                <w:szCs w:val="20"/>
              </w:rPr>
            </w:pPr>
            <w:r>
              <w:rPr>
                <w:rFonts w:ascii="Arial" w:hAnsi="Arial" w:cs="Arial"/>
                <w:sz w:val="20"/>
                <w:szCs w:val="20"/>
              </w:rPr>
              <w:t>1,738</w:t>
            </w:r>
          </w:p>
        </w:tc>
        <w:tc>
          <w:tcPr>
            <w:tcW w:w="1660" w:type="dxa"/>
            <w:tcBorders>
              <w:top w:val="nil"/>
              <w:left w:val="nil"/>
              <w:bottom w:val="nil"/>
              <w:right w:val="nil"/>
            </w:tcBorders>
            <w:shd w:val="clear" w:color="auto" w:fill="auto"/>
            <w:noWrap/>
            <w:vAlign w:val="center"/>
            <w:hideMark/>
          </w:tcPr>
          <w:p w14:paraId="3A36D0B4" w14:textId="48FBEF3E" w:rsidR="001B4565" w:rsidRPr="00906629" w:rsidRDefault="005D1381">
            <w:pPr>
              <w:jc w:val="right"/>
              <w:rPr>
                <w:rFonts w:ascii="Arial" w:hAnsi="Arial" w:cs="Arial"/>
                <w:sz w:val="20"/>
                <w:szCs w:val="20"/>
              </w:rPr>
            </w:pPr>
            <w:r>
              <w:rPr>
                <w:rFonts w:ascii="Arial" w:hAnsi="Arial" w:cs="Arial"/>
                <w:sz w:val="20"/>
                <w:szCs w:val="20"/>
              </w:rPr>
              <w:t>30</w:t>
            </w:r>
            <w:r w:rsidR="001B4565" w:rsidRPr="00906629">
              <w:rPr>
                <w:rFonts w:ascii="Arial" w:hAnsi="Arial" w:cs="Arial"/>
                <w:sz w:val="20"/>
                <w:szCs w:val="20"/>
              </w:rPr>
              <w:t>%</w:t>
            </w:r>
          </w:p>
        </w:tc>
        <w:tc>
          <w:tcPr>
            <w:tcW w:w="1572" w:type="dxa"/>
            <w:tcBorders>
              <w:top w:val="nil"/>
              <w:left w:val="nil"/>
              <w:bottom w:val="nil"/>
              <w:right w:val="nil"/>
            </w:tcBorders>
            <w:shd w:val="clear" w:color="auto" w:fill="auto"/>
            <w:noWrap/>
            <w:vAlign w:val="center"/>
            <w:hideMark/>
          </w:tcPr>
          <w:p w14:paraId="63F15478" w14:textId="400DE178" w:rsidR="001B4565" w:rsidRPr="00906629" w:rsidRDefault="005D1381">
            <w:pPr>
              <w:jc w:val="right"/>
              <w:rPr>
                <w:rFonts w:ascii="Arial" w:hAnsi="Arial" w:cs="Arial"/>
                <w:sz w:val="20"/>
                <w:szCs w:val="20"/>
              </w:rPr>
            </w:pPr>
            <w:r>
              <w:rPr>
                <w:rFonts w:ascii="Arial" w:hAnsi="Arial" w:cs="Arial"/>
                <w:sz w:val="20"/>
                <w:szCs w:val="20"/>
              </w:rPr>
              <w:t>5120</w:t>
            </w:r>
          </w:p>
        </w:tc>
        <w:tc>
          <w:tcPr>
            <w:tcW w:w="1461" w:type="dxa"/>
            <w:tcBorders>
              <w:top w:val="nil"/>
              <w:left w:val="nil"/>
              <w:bottom w:val="nil"/>
              <w:right w:val="nil"/>
            </w:tcBorders>
            <w:shd w:val="clear" w:color="auto" w:fill="auto"/>
            <w:noWrap/>
            <w:vAlign w:val="center"/>
            <w:hideMark/>
          </w:tcPr>
          <w:p w14:paraId="3C425995" w14:textId="6F8F90A2" w:rsidR="001B4565" w:rsidRPr="00906629" w:rsidRDefault="005D1381">
            <w:pPr>
              <w:jc w:val="right"/>
              <w:rPr>
                <w:rFonts w:ascii="Arial" w:hAnsi="Arial" w:cs="Arial"/>
                <w:sz w:val="20"/>
                <w:szCs w:val="20"/>
              </w:rPr>
            </w:pPr>
            <w:r>
              <w:rPr>
                <w:rFonts w:ascii="Arial" w:hAnsi="Arial" w:cs="Arial"/>
                <w:sz w:val="20"/>
                <w:szCs w:val="20"/>
              </w:rPr>
              <w:t>1</w:t>
            </w:r>
            <w:r w:rsidR="001B4565" w:rsidRPr="00906629">
              <w:rPr>
                <w:rFonts w:ascii="Arial" w:hAnsi="Arial" w:cs="Arial"/>
                <w:sz w:val="20"/>
                <w:szCs w:val="20"/>
              </w:rPr>
              <w:t>3%</w:t>
            </w:r>
          </w:p>
        </w:tc>
      </w:tr>
      <w:tr w:rsidR="001B4565" w:rsidRPr="00906629" w14:paraId="599A1E5B" w14:textId="77777777">
        <w:trPr>
          <w:trHeight w:val="255"/>
        </w:trPr>
        <w:tc>
          <w:tcPr>
            <w:tcW w:w="1947" w:type="dxa"/>
            <w:tcBorders>
              <w:top w:val="nil"/>
              <w:left w:val="nil"/>
              <w:bottom w:val="nil"/>
              <w:right w:val="nil"/>
            </w:tcBorders>
            <w:shd w:val="clear" w:color="auto" w:fill="auto"/>
            <w:noWrap/>
            <w:vAlign w:val="center"/>
            <w:hideMark/>
          </w:tcPr>
          <w:p w14:paraId="63518BCE" w14:textId="36A50C6E" w:rsidR="001B4565" w:rsidRPr="00906629" w:rsidRDefault="005D1381">
            <w:pPr>
              <w:rPr>
                <w:rFonts w:ascii="Arial" w:hAnsi="Arial" w:cs="Arial"/>
                <w:sz w:val="20"/>
                <w:szCs w:val="20"/>
              </w:rPr>
            </w:pPr>
            <w:r>
              <w:rPr>
                <w:rFonts w:ascii="Arial" w:hAnsi="Arial" w:cs="Arial"/>
                <w:sz w:val="20"/>
                <w:szCs w:val="20"/>
              </w:rPr>
              <w:t xml:space="preserve">Communications </w:t>
            </w:r>
          </w:p>
        </w:tc>
        <w:tc>
          <w:tcPr>
            <w:tcW w:w="1660" w:type="dxa"/>
            <w:tcBorders>
              <w:top w:val="nil"/>
              <w:left w:val="nil"/>
              <w:bottom w:val="nil"/>
              <w:right w:val="nil"/>
            </w:tcBorders>
            <w:shd w:val="clear" w:color="auto" w:fill="auto"/>
            <w:noWrap/>
            <w:vAlign w:val="center"/>
            <w:hideMark/>
          </w:tcPr>
          <w:p w14:paraId="4A6D532C" w14:textId="1D9D5926" w:rsidR="001B4565" w:rsidRPr="00906629" w:rsidRDefault="005D1381">
            <w:pPr>
              <w:jc w:val="right"/>
              <w:rPr>
                <w:rFonts w:ascii="Arial" w:hAnsi="Arial" w:cs="Arial"/>
                <w:sz w:val="20"/>
                <w:szCs w:val="20"/>
              </w:rPr>
            </w:pPr>
            <w:r>
              <w:rPr>
                <w:rFonts w:ascii="Arial" w:hAnsi="Arial" w:cs="Arial"/>
                <w:sz w:val="20"/>
                <w:szCs w:val="20"/>
              </w:rPr>
              <w:t>1.576</w:t>
            </w:r>
          </w:p>
        </w:tc>
        <w:tc>
          <w:tcPr>
            <w:tcW w:w="1660" w:type="dxa"/>
            <w:tcBorders>
              <w:top w:val="nil"/>
              <w:left w:val="nil"/>
              <w:bottom w:val="nil"/>
              <w:right w:val="nil"/>
            </w:tcBorders>
            <w:shd w:val="clear" w:color="auto" w:fill="auto"/>
            <w:noWrap/>
            <w:vAlign w:val="center"/>
            <w:hideMark/>
          </w:tcPr>
          <w:p w14:paraId="5F1CAA0E" w14:textId="01120AA8" w:rsidR="001B4565" w:rsidRPr="00906629" w:rsidRDefault="001B4565">
            <w:pPr>
              <w:jc w:val="right"/>
              <w:rPr>
                <w:rFonts w:ascii="Arial" w:hAnsi="Arial" w:cs="Arial"/>
                <w:sz w:val="20"/>
                <w:szCs w:val="20"/>
              </w:rPr>
            </w:pPr>
            <w:r w:rsidRPr="00906629">
              <w:rPr>
                <w:rFonts w:ascii="Arial" w:hAnsi="Arial" w:cs="Arial"/>
                <w:sz w:val="20"/>
                <w:szCs w:val="20"/>
              </w:rPr>
              <w:t>2</w:t>
            </w:r>
            <w:r w:rsidR="005D1381">
              <w:rPr>
                <w:rFonts w:ascii="Arial" w:hAnsi="Arial" w:cs="Arial"/>
                <w:sz w:val="20"/>
                <w:szCs w:val="20"/>
              </w:rPr>
              <w:t>8</w:t>
            </w:r>
            <w:r w:rsidRPr="00906629">
              <w:rPr>
                <w:rFonts w:ascii="Arial" w:hAnsi="Arial" w:cs="Arial"/>
                <w:sz w:val="20"/>
                <w:szCs w:val="20"/>
              </w:rPr>
              <w:t>%</w:t>
            </w:r>
          </w:p>
        </w:tc>
        <w:tc>
          <w:tcPr>
            <w:tcW w:w="1572" w:type="dxa"/>
            <w:tcBorders>
              <w:top w:val="nil"/>
              <w:left w:val="nil"/>
              <w:bottom w:val="nil"/>
              <w:right w:val="nil"/>
            </w:tcBorders>
            <w:shd w:val="clear" w:color="auto" w:fill="auto"/>
            <w:noWrap/>
            <w:vAlign w:val="center"/>
            <w:hideMark/>
          </w:tcPr>
          <w:p w14:paraId="69B4CA94" w14:textId="39EF47AA" w:rsidR="001B4565" w:rsidRPr="00906629" w:rsidRDefault="005D1381">
            <w:pPr>
              <w:jc w:val="right"/>
              <w:rPr>
                <w:rFonts w:ascii="Arial" w:hAnsi="Arial" w:cs="Arial"/>
                <w:sz w:val="20"/>
                <w:szCs w:val="20"/>
              </w:rPr>
            </w:pPr>
            <w:r>
              <w:rPr>
                <w:rFonts w:ascii="Arial" w:hAnsi="Arial" w:cs="Arial"/>
                <w:sz w:val="20"/>
                <w:szCs w:val="20"/>
              </w:rPr>
              <w:t>1,375</w:t>
            </w:r>
          </w:p>
        </w:tc>
        <w:tc>
          <w:tcPr>
            <w:tcW w:w="1461" w:type="dxa"/>
            <w:tcBorders>
              <w:top w:val="nil"/>
              <w:left w:val="nil"/>
              <w:bottom w:val="nil"/>
              <w:right w:val="nil"/>
            </w:tcBorders>
            <w:shd w:val="clear" w:color="auto" w:fill="auto"/>
            <w:noWrap/>
            <w:vAlign w:val="center"/>
            <w:hideMark/>
          </w:tcPr>
          <w:p w14:paraId="57CC7465" w14:textId="2C2F79AB" w:rsidR="001B4565" w:rsidRPr="00906629" w:rsidRDefault="001B4565">
            <w:pPr>
              <w:jc w:val="right"/>
              <w:rPr>
                <w:rFonts w:ascii="Arial" w:hAnsi="Arial" w:cs="Arial"/>
                <w:sz w:val="20"/>
                <w:szCs w:val="20"/>
              </w:rPr>
            </w:pPr>
            <w:r w:rsidRPr="00906629">
              <w:rPr>
                <w:rFonts w:ascii="Arial" w:hAnsi="Arial" w:cs="Arial"/>
                <w:sz w:val="20"/>
                <w:szCs w:val="20"/>
              </w:rPr>
              <w:t>3%</w:t>
            </w:r>
          </w:p>
        </w:tc>
      </w:tr>
      <w:tr w:rsidR="001B4565" w:rsidRPr="00906629" w14:paraId="7B9CF10B" w14:textId="77777777">
        <w:trPr>
          <w:trHeight w:val="255"/>
        </w:trPr>
        <w:tc>
          <w:tcPr>
            <w:tcW w:w="1947" w:type="dxa"/>
            <w:tcBorders>
              <w:top w:val="nil"/>
              <w:left w:val="nil"/>
              <w:bottom w:val="nil"/>
              <w:right w:val="nil"/>
            </w:tcBorders>
            <w:shd w:val="clear" w:color="auto" w:fill="auto"/>
            <w:noWrap/>
            <w:vAlign w:val="center"/>
            <w:hideMark/>
          </w:tcPr>
          <w:p w14:paraId="088B76D5" w14:textId="77777777" w:rsidR="001B4565" w:rsidRPr="00906629" w:rsidRDefault="001B4565">
            <w:pPr>
              <w:rPr>
                <w:rFonts w:ascii="Arial" w:hAnsi="Arial" w:cs="Arial"/>
                <w:sz w:val="20"/>
                <w:szCs w:val="20"/>
              </w:rPr>
            </w:pPr>
            <w:r w:rsidRPr="00906629">
              <w:rPr>
                <w:rFonts w:ascii="Arial" w:hAnsi="Arial" w:cs="Arial"/>
                <w:sz w:val="20"/>
                <w:szCs w:val="20"/>
              </w:rPr>
              <w:t>Management</w:t>
            </w:r>
          </w:p>
        </w:tc>
        <w:tc>
          <w:tcPr>
            <w:tcW w:w="1660" w:type="dxa"/>
            <w:tcBorders>
              <w:top w:val="nil"/>
              <w:left w:val="nil"/>
              <w:bottom w:val="nil"/>
              <w:right w:val="nil"/>
            </w:tcBorders>
            <w:shd w:val="clear" w:color="auto" w:fill="auto"/>
            <w:noWrap/>
            <w:vAlign w:val="center"/>
            <w:hideMark/>
          </w:tcPr>
          <w:p w14:paraId="695A80D3" w14:textId="6D713CCA" w:rsidR="001B4565" w:rsidRPr="00906629" w:rsidRDefault="005D1381">
            <w:pPr>
              <w:jc w:val="right"/>
              <w:rPr>
                <w:rFonts w:ascii="Arial" w:hAnsi="Arial" w:cs="Arial"/>
                <w:sz w:val="20"/>
                <w:szCs w:val="20"/>
              </w:rPr>
            </w:pPr>
            <w:r>
              <w:rPr>
                <w:rFonts w:ascii="Arial" w:hAnsi="Arial" w:cs="Arial"/>
                <w:sz w:val="20"/>
                <w:szCs w:val="20"/>
              </w:rPr>
              <w:t>1,285</w:t>
            </w:r>
          </w:p>
        </w:tc>
        <w:tc>
          <w:tcPr>
            <w:tcW w:w="1660" w:type="dxa"/>
            <w:tcBorders>
              <w:top w:val="nil"/>
              <w:left w:val="nil"/>
              <w:bottom w:val="nil"/>
              <w:right w:val="nil"/>
            </w:tcBorders>
            <w:shd w:val="clear" w:color="auto" w:fill="auto"/>
            <w:noWrap/>
            <w:vAlign w:val="center"/>
            <w:hideMark/>
          </w:tcPr>
          <w:p w14:paraId="500D0860" w14:textId="67FEC76F" w:rsidR="001B4565" w:rsidRPr="00906629" w:rsidRDefault="0046381C">
            <w:pPr>
              <w:jc w:val="right"/>
              <w:rPr>
                <w:rFonts w:ascii="Arial" w:hAnsi="Arial" w:cs="Arial"/>
                <w:sz w:val="20"/>
                <w:szCs w:val="20"/>
              </w:rPr>
            </w:pPr>
            <w:r>
              <w:rPr>
                <w:rFonts w:ascii="Arial" w:hAnsi="Arial" w:cs="Arial"/>
                <w:sz w:val="20"/>
                <w:szCs w:val="20"/>
              </w:rPr>
              <w:t>22</w:t>
            </w:r>
            <w:r w:rsidR="001B4565" w:rsidRPr="00906629">
              <w:rPr>
                <w:rFonts w:ascii="Arial" w:hAnsi="Arial" w:cs="Arial"/>
                <w:sz w:val="20"/>
                <w:szCs w:val="20"/>
              </w:rPr>
              <w:t>%</w:t>
            </w:r>
          </w:p>
        </w:tc>
        <w:tc>
          <w:tcPr>
            <w:tcW w:w="1572" w:type="dxa"/>
            <w:tcBorders>
              <w:top w:val="nil"/>
              <w:left w:val="nil"/>
              <w:bottom w:val="nil"/>
              <w:right w:val="nil"/>
            </w:tcBorders>
            <w:shd w:val="clear" w:color="auto" w:fill="auto"/>
            <w:noWrap/>
            <w:vAlign w:val="center"/>
            <w:hideMark/>
          </w:tcPr>
          <w:p w14:paraId="1F073008" w14:textId="250E089F" w:rsidR="001B4565" w:rsidRPr="00906629" w:rsidRDefault="001B4565">
            <w:pPr>
              <w:jc w:val="right"/>
              <w:rPr>
                <w:rFonts w:ascii="Arial" w:hAnsi="Arial" w:cs="Arial"/>
                <w:sz w:val="20"/>
                <w:szCs w:val="20"/>
              </w:rPr>
            </w:pPr>
            <w:r w:rsidRPr="00906629">
              <w:rPr>
                <w:rFonts w:ascii="Arial" w:hAnsi="Arial" w:cs="Arial"/>
                <w:sz w:val="20"/>
                <w:szCs w:val="20"/>
              </w:rPr>
              <w:t>3,1</w:t>
            </w:r>
            <w:r w:rsidR="0046381C">
              <w:rPr>
                <w:rFonts w:ascii="Arial" w:hAnsi="Arial" w:cs="Arial"/>
                <w:sz w:val="20"/>
                <w:szCs w:val="20"/>
              </w:rPr>
              <w:t>14</w:t>
            </w:r>
          </w:p>
        </w:tc>
        <w:tc>
          <w:tcPr>
            <w:tcW w:w="1461" w:type="dxa"/>
            <w:tcBorders>
              <w:top w:val="nil"/>
              <w:left w:val="nil"/>
              <w:bottom w:val="nil"/>
              <w:right w:val="nil"/>
            </w:tcBorders>
            <w:shd w:val="clear" w:color="auto" w:fill="auto"/>
            <w:noWrap/>
            <w:vAlign w:val="center"/>
            <w:hideMark/>
          </w:tcPr>
          <w:p w14:paraId="71CA5E9F" w14:textId="522B67FC" w:rsidR="001B4565" w:rsidRPr="00906629" w:rsidRDefault="0046381C">
            <w:pPr>
              <w:jc w:val="right"/>
              <w:rPr>
                <w:rFonts w:ascii="Arial" w:hAnsi="Arial" w:cs="Arial"/>
                <w:sz w:val="20"/>
                <w:szCs w:val="20"/>
              </w:rPr>
            </w:pPr>
            <w:r>
              <w:rPr>
                <w:rFonts w:ascii="Arial" w:hAnsi="Arial" w:cs="Arial"/>
                <w:sz w:val="20"/>
                <w:szCs w:val="20"/>
              </w:rPr>
              <w:t>8</w:t>
            </w:r>
            <w:r w:rsidR="001B4565" w:rsidRPr="00906629">
              <w:rPr>
                <w:rFonts w:ascii="Arial" w:hAnsi="Arial" w:cs="Arial"/>
                <w:sz w:val="20"/>
                <w:szCs w:val="20"/>
              </w:rPr>
              <w:t>%</w:t>
            </w:r>
          </w:p>
        </w:tc>
      </w:tr>
      <w:tr w:rsidR="001B4565" w:rsidRPr="00906629" w14:paraId="4A91864D" w14:textId="77777777">
        <w:trPr>
          <w:trHeight w:val="255"/>
        </w:trPr>
        <w:tc>
          <w:tcPr>
            <w:tcW w:w="1947" w:type="dxa"/>
            <w:tcBorders>
              <w:top w:val="nil"/>
              <w:left w:val="nil"/>
              <w:bottom w:val="nil"/>
              <w:right w:val="nil"/>
            </w:tcBorders>
            <w:shd w:val="clear" w:color="auto" w:fill="auto"/>
            <w:noWrap/>
            <w:vAlign w:val="center"/>
            <w:hideMark/>
          </w:tcPr>
          <w:p w14:paraId="4ED839CB" w14:textId="77777777" w:rsidR="001B4565" w:rsidRPr="00906629" w:rsidRDefault="001B4565">
            <w:pPr>
              <w:rPr>
                <w:rFonts w:ascii="Arial" w:hAnsi="Arial" w:cs="Arial"/>
                <w:sz w:val="20"/>
                <w:szCs w:val="20"/>
              </w:rPr>
            </w:pPr>
            <w:r w:rsidRPr="00906629">
              <w:rPr>
                <w:rFonts w:ascii="Arial" w:hAnsi="Arial" w:cs="Arial"/>
                <w:sz w:val="20"/>
                <w:szCs w:val="20"/>
              </w:rPr>
              <w:t>Operations</w:t>
            </w:r>
          </w:p>
        </w:tc>
        <w:tc>
          <w:tcPr>
            <w:tcW w:w="1660" w:type="dxa"/>
            <w:tcBorders>
              <w:top w:val="nil"/>
              <w:left w:val="nil"/>
              <w:bottom w:val="nil"/>
              <w:right w:val="nil"/>
            </w:tcBorders>
            <w:shd w:val="clear" w:color="auto" w:fill="auto"/>
            <w:noWrap/>
            <w:vAlign w:val="center"/>
            <w:hideMark/>
          </w:tcPr>
          <w:p w14:paraId="582DF1E4" w14:textId="234BB2E1" w:rsidR="001B4565" w:rsidRPr="00906629" w:rsidRDefault="0046381C">
            <w:pPr>
              <w:jc w:val="right"/>
              <w:rPr>
                <w:rFonts w:ascii="Arial" w:hAnsi="Arial" w:cs="Arial"/>
                <w:sz w:val="20"/>
                <w:szCs w:val="20"/>
              </w:rPr>
            </w:pPr>
            <w:r>
              <w:rPr>
                <w:rFonts w:ascii="Arial" w:hAnsi="Arial" w:cs="Arial"/>
                <w:sz w:val="20"/>
                <w:szCs w:val="20"/>
              </w:rPr>
              <w:t>1,157</w:t>
            </w:r>
          </w:p>
        </w:tc>
        <w:tc>
          <w:tcPr>
            <w:tcW w:w="1660" w:type="dxa"/>
            <w:tcBorders>
              <w:top w:val="nil"/>
              <w:left w:val="nil"/>
              <w:bottom w:val="nil"/>
              <w:right w:val="nil"/>
            </w:tcBorders>
            <w:shd w:val="clear" w:color="auto" w:fill="auto"/>
            <w:noWrap/>
            <w:vAlign w:val="center"/>
            <w:hideMark/>
          </w:tcPr>
          <w:p w14:paraId="75A5AD2A" w14:textId="1FD9CCC1" w:rsidR="001B4565" w:rsidRPr="00906629" w:rsidRDefault="0046381C">
            <w:pPr>
              <w:jc w:val="right"/>
              <w:rPr>
                <w:rFonts w:ascii="Arial" w:hAnsi="Arial" w:cs="Arial"/>
                <w:sz w:val="20"/>
                <w:szCs w:val="20"/>
              </w:rPr>
            </w:pPr>
            <w:r>
              <w:rPr>
                <w:rFonts w:ascii="Arial" w:hAnsi="Arial" w:cs="Arial"/>
                <w:sz w:val="20"/>
                <w:szCs w:val="20"/>
              </w:rPr>
              <w:t>20</w:t>
            </w:r>
            <w:r w:rsidR="001B4565" w:rsidRPr="00906629">
              <w:rPr>
                <w:rFonts w:ascii="Arial" w:hAnsi="Arial" w:cs="Arial"/>
                <w:sz w:val="20"/>
                <w:szCs w:val="20"/>
              </w:rPr>
              <w:t>%</w:t>
            </w:r>
          </w:p>
        </w:tc>
        <w:tc>
          <w:tcPr>
            <w:tcW w:w="1572" w:type="dxa"/>
            <w:tcBorders>
              <w:top w:val="nil"/>
              <w:left w:val="nil"/>
              <w:bottom w:val="nil"/>
              <w:right w:val="nil"/>
            </w:tcBorders>
            <w:shd w:val="clear" w:color="auto" w:fill="auto"/>
            <w:noWrap/>
            <w:vAlign w:val="center"/>
            <w:hideMark/>
          </w:tcPr>
          <w:p w14:paraId="6FF10F54" w14:textId="08F925BF" w:rsidR="001B4565" w:rsidRPr="00906629" w:rsidRDefault="001B4565">
            <w:pPr>
              <w:jc w:val="right"/>
              <w:rPr>
                <w:rFonts w:ascii="Arial" w:hAnsi="Arial" w:cs="Arial"/>
                <w:sz w:val="20"/>
                <w:szCs w:val="20"/>
              </w:rPr>
            </w:pPr>
            <w:r w:rsidRPr="00906629">
              <w:rPr>
                <w:rFonts w:ascii="Arial" w:hAnsi="Arial" w:cs="Arial"/>
                <w:sz w:val="20"/>
                <w:szCs w:val="20"/>
              </w:rPr>
              <w:t>2,2</w:t>
            </w:r>
            <w:r w:rsidR="001E0070">
              <w:rPr>
                <w:rFonts w:ascii="Arial" w:hAnsi="Arial" w:cs="Arial"/>
                <w:sz w:val="20"/>
                <w:szCs w:val="20"/>
              </w:rPr>
              <w:t>6</w:t>
            </w:r>
            <w:r w:rsidRPr="00906629">
              <w:rPr>
                <w:rFonts w:ascii="Arial" w:hAnsi="Arial" w:cs="Arial"/>
                <w:sz w:val="20"/>
                <w:szCs w:val="20"/>
              </w:rPr>
              <w:t>5</w:t>
            </w:r>
          </w:p>
        </w:tc>
        <w:tc>
          <w:tcPr>
            <w:tcW w:w="1461" w:type="dxa"/>
            <w:tcBorders>
              <w:top w:val="nil"/>
              <w:left w:val="nil"/>
              <w:bottom w:val="nil"/>
              <w:right w:val="nil"/>
            </w:tcBorders>
            <w:shd w:val="clear" w:color="auto" w:fill="auto"/>
            <w:noWrap/>
            <w:vAlign w:val="center"/>
            <w:hideMark/>
          </w:tcPr>
          <w:p w14:paraId="0DE5F916" w14:textId="30631CF2" w:rsidR="001B4565" w:rsidRPr="00906629" w:rsidRDefault="001E0070">
            <w:pPr>
              <w:jc w:val="right"/>
              <w:rPr>
                <w:rFonts w:ascii="Arial" w:hAnsi="Arial" w:cs="Arial"/>
                <w:sz w:val="20"/>
                <w:szCs w:val="20"/>
              </w:rPr>
            </w:pPr>
            <w:r>
              <w:rPr>
                <w:rFonts w:ascii="Arial" w:hAnsi="Arial" w:cs="Arial"/>
                <w:sz w:val="20"/>
                <w:szCs w:val="20"/>
              </w:rPr>
              <w:t>6</w:t>
            </w:r>
            <w:r w:rsidR="001B4565" w:rsidRPr="00906629">
              <w:rPr>
                <w:rFonts w:ascii="Arial" w:hAnsi="Arial" w:cs="Arial"/>
                <w:sz w:val="20"/>
                <w:szCs w:val="20"/>
              </w:rPr>
              <w:t>%</w:t>
            </w:r>
          </w:p>
        </w:tc>
      </w:tr>
      <w:tr w:rsidR="001B4565" w:rsidRPr="00906629" w14:paraId="324B8CBA" w14:textId="77777777">
        <w:trPr>
          <w:trHeight w:val="255"/>
        </w:trPr>
        <w:tc>
          <w:tcPr>
            <w:tcW w:w="1947" w:type="dxa"/>
            <w:tcBorders>
              <w:top w:val="nil"/>
              <w:left w:val="nil"/>
              <w:bottom w:val="nil"/>
              <w:right w:val="nil"/>
            </w:tcBorders>
            <w:shd w:val="clear" w:color="auto" w:fill="auto"/>
            <w:noWrap/>
            <w:vAlign w:val="center"/>
            <w:hideMark/>
          </w:tcPr>
          <w:p w14:paraId="4BDA127C" w14:textId="4D973AD9" w:rsidR="001B4565" w:rsidRPr="00906629" w:rsidRDefault="001E0070">
            <w:pPr>
              <w:rPr>
                <w:rFonts w:ascii="Arial" w:hAnsi="Arial" w:cs="Arial"/>
                <w:sz w:val="20"/>
                <w:szCs w:val="20"/>
              </w:rPr>
            </w:pPr>
            <w:r>
              <w:rPr>
                <w:rFonts w:ascii="Arial" w:hAnsi="Arial" w:cs="Arial"/>
                <w:sz w:val="20"/>
                <w:szCs w:val="20"/>
              </w:rPr>
              <w:t>Sales</w:t>
            </w:r>
          </w:p>
        </w:tc>
        <w:tc>
          <w:tcPr>
            <w:tcW w:w="1660" w:type="dxa"/>
            <w:tcBorders>
              <w:top w:val="nil"/>
              <w:left w:val="nil"/>
              <w:bottom w:val="nil"/>
              <w:right w:val="nil"/>
            </w:tcBorders>
            <w:shd w:val="clear" w:color="auto" w:fill="auto"/>
            <w:noWrap/>
            <w:vAlign w:val="center"/>
            <w:hideMark/>
          </w:tcPr>
          <w:p w14:paraId="08040913" w14:textId="0905DA99" w:rsidR="001B4565" w:rsidRPr="00906629" w:rsidRDefault="001E0070">
            <w:pPr>
              <w:jc w:val="right"/>
              <w:rPr>
                <w:rFonts w:ascii="Arial" w:hAnsi="Arial" w:cs="Arial"/>
                <w:sz w:val="20"/>
                <w:szCs w:val="20"/>
              </w:rPr>
            </w:pPr>
            <w:r>
              <w:rPr>
                <w:rFonts w:ascii="Arial" w:hAnsi="Arial" w:cs="Arial"/>
                <w:sz w:val="20"/>
                <w:szCs w:val="20"/>
              </w:rPr>
              <w:t>994</w:t>
            </w:r>
          </w:p>
        </w:tc>
        <w:tc>
          <w:tcPr>
            <w:tcW w:w="1660" w:type="dxa"/>
            <w:tcBorders>
              <w:top w:val="nil"/>
              <w:left w:val="nil"/>
              <w:bottom w:val="nil"/>
              <w:right w:val="nil"/>
            </w:tcBorders>
            <w:shd w:val="clear" w:color="auto" w:fill="auto"/>
            <w:noWrap/>
            <w:vAlign w:val="center"/>
            <w:hideMark/>
          </w:tcPr>
          <w:p w14:paraId="1DDCD234" w14:textId="508D1FCF" w:rsidR="001B4565" w:rsidRPr="00906629" w:rsidRDefault="001B4565">
            <w:pPr>
              <w:jc w:val="right"/>
              <w:rPr>
                <w:rFonts w:ascii="Arial" w:hAnsi="Arial" w:cs="Arial"/>
                <w:sz w:val="20"/>
                <w:szCs w:val="20"/>
              </w:rPr>
            </w:pPr>
            <w:r w:rsidRPr="00906629">
              <w:rPr>
                <w:rFonts w:ascii="Arial" w:hAnsi="Arial" w:cs="Arial"/>
                <w:sz w:val="20"/>
                <w:szCs w:val="20"/>
              </w:rPr>
              <w:t>1</w:t>
            </w:r>
            <w:r w:rsidR="001E0070">
              <w:rPr>
                <w:rFonts w:ascii="Arial" w:hAnsi="Arial" w:cs="Arial"/>
                <w:sz w:val="20"/>
                <w:szCs w:val="20"/>
              </w:rPr>
              <w:t>2</w:t>
            </w:r>
            <w:r w:rsidRPr="00906629">
              <w:rPr>
                <w:rFonts w:ascii="Arial" w:hAnsi="Arial" w:cs="Arial"/>
                <w:sz w:val="20"/>
                <w:szCs w:val="20"/>
              </w:rPr>
              <w:t>%</w:t>
            </w:r>
          </w:p>
        </w:tc>
        <w:tc>
          <w:tcPr>
            <w:tcW w:w="1572" w:type="dxa"/>
            <w:tcBorders>
              <w:top w:val="nil"/>
              <w:left w:val="nil"/>
              <w:bottom w:val="nil"/>
              <w:right w:val="nil"/>
            </w:tcBorders>
            <w:shd w:val="clear" w:color="auto" w:fill="auto"/>
            <w:noWrap/>
            <w:vAlign w:val="center"/>
            <w:hideMark/>
          </w:tcPr>
          <w:p w14:paraId="3B78E67D" w14:textId="637588BE" w:rsidR="001B4565" w:rsidRPr="00906629" w:rsidRDefault="001E0070" w:rsidP="001E0070">
            <w:pPr>
              <w:jc w:val="center"/>
              <w:rPr>
                <w:rFonts w:ascii="Arial" w:hAnsi="Arial" w:cs="Arial"/>
                <w:sz w:val="20"/>
                <w:szCs w:val="20"/>
              </w:rPr>
            </w:pPr>
            <w:r>
              <w:rPr>
                <w:rFonts w:ascii="Arial" w:hAnsi="Arial" w:cs="Arial"/>
                <w:sz w:val="20"/>
                <w:szCs w:val="20"/>
              </w:rPr>
              <w:t xml:space="preserve">               2,480</w:t>
            </w:r>
          </w:p>
        </w:tc>
        <w:tc>
          <w:tcPr>
            <w:tcW w:w="1461" w:type="dxa"/>
            <w:tcBorders>
              <w:top w:val="nil"/>
              <w:left w:val="nil"/>
              <w:bottom w:val="nil"/>
              <w:right w:val="nil"/>
            </w:tcBorders>
            <w:shd w:val="clear" w:color="auto" w:fill="auto"/>
            <w:noWrap/>
            <w:vAlign w:val="center"/>
            <w:hideMark/>
          </w:tcPr>
          <w:p w14:paraId="282F1BD5" w14:textId="4F7016B2" w:rsidR="001B4565" w:rsidRPr="00906629" w:rsidRDefault="006452DA">
            <w:pPr>
              <w:jc w:val="right"/>
              <w:rPr>
                <w:rFonts w:ascii="Arial" w:hAnsi="Arial" w:cs="Arial"/>
                <w:sz w:val="20"/>
                <w:szCs w:val="20"/>
              </w:rPr>
            </w:pPr>
            <w:r>
              <w:rPr>
                <w:rFonts w:ascii="Arial" w:hAnsi="Arial" w:cs="Arial"/>
                <w:sz w:val="20"/>
                <w:szCs w:val="20"/>
              </w:rPr>
              <w:t>1</w:t>
            </w:r>
            <w:r w:rsidR="001B4565" w:rsidRPr="00906629">
              <w:rPr>
                <w:rFonts w:ascii="Arial" w:hAnsi="Arial" w:cs="Arial"/>
                <w:sz w:val="20"/>
                <w:szCs w:val="20"/>
              </w:rPr>
              <w:t>0%</w:t>
            </w:r>
          </w:p>
        </w:tc>
      </w:tr>
      <w:tr w:rsidR="001B4565" w:rsidRPr="00906629" w14:paraId="0A9EF246" w14:textId="77777777">
        <w:trPr>
          <w:trHeight w:val="255"/>
        </w:trPr>
        <w:tc>
          <w:tcPr>
            <w:tcW w:w="1947" w:type="dxa"/>
            <w:tcBorders>
              <w:top w:val="nil"/>
              <w:left w:val="nil"/>
              <w:bottom w:val="nil"/>
              <w:right w:val="nil"/>
            </w:tcBorders>
            <w:shd w:val="clear" w:color="auto" w:fill="auto"/>
            <w:noWrap/>
            <w:vAlign w:val="center"/>
            <w:hideMark/>
          </w:tcPr>
          <w:p w14:paraId="176286F3" w14:textId="1BA0F5D4" w:rsidR="001B4565" w:rsidRPr="00906629" w:rsidRDefault="006452DA">
            <w:pPr>
              <w:rPr>
                <w:rFonts w:ascii="Arial" w:hAnsi="Arial" w:cs="Arial"/>
                <w:sz w:val="20"/>
                <w:szCs w:val="20"/>
              </w:rPr>
            </w:pPr>
            <w:r>
              <w:rPr>
                <w:rFonts w:ascii="Arial" w:hAnsi="Arial" w:cs="Arial"/>
                <w:sz w:val="20"/>
                <w:szCs w:val="20"/>
              </w:rPr>
              <w:t>Leadership</w:t>
            </w:r>
          </w:p>
        </w:tc>
        <w:tc>
          <w:tcPr>
            <w:tcW w:w="1660" w:type="dxa"/>
            <w:tcBorders>
              <w:top w:val="nil"/>
              <w:left w:val="nil"/>
              <w:bottom w:val="nil"/>
              <w:right w:val="nil"/>
            </w:tcBorders>
            <w:shd w:val="clear" w:color="auto" w:fill="auto"/>
            <w:noWrap/>
            <w:vAlign w:val="center"/>
            <w:hideMark/>
          </w:tcPr>
          <w:p w14:paraId="39DFE7C7" w14:textId="56A4A069" w:rsidR="001B4565" w:rsidRPr="00906629" w:rsidRDefault="00DC6D23">
            <w:pPr>
              <w:jc w:val="right"/>
              <w:rPr>
                <w:rFonts w:ascii="Arial" w:hAnsi="Arial" w:cs="Arial"/>
                <w:sz w:val="20"/>
                <w:szCs w:val="20"/>
              </w:rPr>
            </w:pPr>
            <w:r>
              <w:rPr>
                <w:rFonts w:ascii="Arial" w:hAnsi="Arial" w:cs="Arial"/>
                <w:sz w:val="20"/>
                <w:szCs w:val="20"/>
              </w:rPr>
              <w:t>693</w:t>
            </w:r>
          </w:p>
        </w:tc>
        <w:tc>
          <w:tcPr>
            <w:tcW w:w="1660" w:type="dxa"/>
            <w:tcBorders>
              <w:top w:val="nil"/>
              <w:left w:val="nil"/>
              <w:bottom w:val="nil"/>
              <w:right w:val="nil"/>
            </w:tcBorders>
            <w:shd w:val="clear" w:color="auto" w:fill="auto"/>
            <w:noWrap/>
            <w:vAlign w:val="center"/>
            <w:hideMark/>
          </w:tcPr>
          <w:p w14:paraId="5DCB8C6A" w14:textId="4E1D1420" w:rsidR="001B4565" w:rsidRPr="00906629" w:rsidRDefault="001B4565">
            <w:pPr>
              <w:jc w:val="right"/>
              <w:rPr>
                <w:rFonts w:ascii="Arial" w:hAnsi="Arial" w:cs="Arial"/>
                <w:sz w:val="20"/>
                <w:szCs w:val="20"/>
              </w:rPr>
            </w:pPr>
            <w:r w:rsidRPr="00906629">
              <w:rPr>
                <w:rFonts w:ascii="Arial" w:hAnsi="Arial" w:cs="Arial"/>
                <w:sz w:val="20"/>
                <w:szCs w:val="20"/>
              </w:rPr>
              <w:t>1</w:t>
            </w:r>
            <w:r w:rsidR="00082287">
              <w:rPr>
                <w:rFonts w:ascii="Arial" w:hAnsi="Arial" w:cs="Arial"/>
                <w:sz w:val="20"/>
                <w:szCs w:val="20"/>
              </w:rPr>
              <w:t>2</w:t>
            </w:r>
            <w:r w:rsidRPr="00906629">
              <w:rPr>
                <w:rFonts w:ascii="Arial" w:hAnsi="Arial" w:cs="Arial"/>
                <w:sz w:val="20"/>
                <w:szCs w:val="20"/>
              </w:rPr>
              <w:t>%</w:t>
            </w:r>
          </w:p>
        </w:tc>
        <w:tc>
          <w:tcPr>
            <w:tcW w:w="1572" w:type="dxa"/>
            <w:tcBorders>
              <w:top w:val="nil"/>
              <w:left w:val="nil"/>
              <w:bottom w:val="nil"/>
              <w:right w:val="nil"/>
            </w:tcBorders>
            <w:shd w:val="clear" w:color="auto" w:fill="auto"/>
            <w:noWrap/>
            <w:vAlign w:val="center"/>
            <w:hideMark/>
          </w:tcPr>
          <w:p w14:paraId="64D6B784" w14:textId="4D7B6330" w:rsidR="001B4565" w:rsidRPr="00906629" w:rsidRDefault="00082287">
            <w:pPr>
              <w:jc w:val="right"/>
              <w:rPr>
                <w:rFonts w:ascii="Arial" w:hAnsi="Arial" w:cs="Arial"/>
                <w:sz w:val="20"/>
                <w:szCs w:val="20"/>
              </w:rPr>
            </w:pPr>
            <w:r>
              <w:rPr>
                <w:rFonts w:ascii="Arial" w:hAnsi="Arial" w:cs="Arial"/>
                <w:sz w:val="20"/>
                <w:szCs w:val="20"/>
              </w:rPr>
              <w:t>2</w:t>
            </w:r>
            <w:r w:rsidR="001B4565" w:rsidRPr="00906629">
              <w:rPr>
                <w:rFonts w:ascii="Arial" w:hAnsi="Arial" w:cs="Arial"/>
                <w:sz w:val="20"/>
                <w:szCs w:val="20"/>
              </w:rPr>
              <w:t>,</w:t>
            </w:r>
            <w:r>
              <w:rPr>
                <w:rFonts w:ascii="Arial" w:hAnsi="Arial" w:cs="Arial"/>
                <w:sz w:val="20"/>
                <w:szCs w:val="20"/>
              </w:rPr>
              <w:t>480</w:t>
            </w:r>
          </w:p>
        </w:tc>
        <w:tc>
          <w:tcPr>
            <w:tcW w:w="1461" w:type="dxa"/>
            <w:tcBorders>
              <w:top w:val="nil"/>
              <w:left w:val="nil"/>
              <w:bottom w:val="nil"/>
              <w:right w:val="nil"/>
            </w:tcBorders>
            <w:shd w:val="clear" w:color="auto" w:fill="auto"/>
            <w:noWrap/>
            <w:vAlign w:val="center"/>
            <w:hideMark/>
          </w:tcPr>
          <w:p w14:paraId="1C4B2A35" w14:textId="6AE2B2EA" w:rsidR="001B4565" w:rsidRPr="00906629" w:rsidRDefault="00BC4EFC">
            <w:pPr>
              <w:jc w:val="right"/>
              <w:rPr>
                <w:rFonts w:ascii="Arial" w:hAnsi="Arial" w:cs="Arial"/>
                <w:sz w:val="20"/>
                <w:szCs w:val="20"/>
              </w:rPr>
            </w:pPr>
            <w:r>
              <w:rPr>
                <w:rFonts w:ascii="Arial" w:hAnsi="Arial" w:cs="Arial"/>
                <w:sz w:val="20"/>
                <w:szCs w:val="20"/>
              </w:rPr>
              <w:t>6</w:t>
            </w:r>
            <w:r w:rsidR="001B4565" w:rsidRPr="00906629">
              <w:rPr>
                <w:rFonts w:ascii="Arial" w:hAnsi="Arial" w:cs="Arial"/>
                <w:sz w:val="20"/>
                <w:szCs w:val="20"/>
              </w:rPr>
              <w:t>%</w:t>
            </w:r>
          </w:p>
        </w:tc>
      </w:tr>
      <w:tr w:rsidR="001B4565" w:rsidRPr="00906629" w14:paraId="3E72184B" w14:textId="77777777">
        <w:trPr>
          <w:trHeight w:val="255"/>
        </w:trPr>
        <w:tc>
          <w:tcPr>
            <w:tcW w:w="1947" w:type="dxa"/>
            <w:tcBorders>
              <w:top w:val="nil"/>
              <w:left w:val="nil"/>
              <w:bottom w:val="nil"/>
              <w:right w:val="nil"/>
            </w:tcBorders>
            <w:shd w:val="clear" w:color="auto" w:fill="auto"/>
            <w:noWrap/>
            <w:vAlign w:val="center"/>
            <w:hideMark/>
          </w:tcPr>
          <w:p w14:paraId="0EC111B1" w14:textId="799BA2FB" w:rsidR="001B4565" w:rsidRPr="00906629" w:rsidRDefault="006452DA">
            <w:pPr>
              <w:rPr>
                <w:rFonts w:ascii="Arial" w:hAnsi="Arial" w:cs="Arial"/>
                <w:sz w:val="20"/>
                <w:szCs w:val="20"/>
              </w:rPr>
            </w:pPr>
            <w:r>
              <w:rPr>
                <w:rFonts w:ascii="Arial" w:hAnsi="Arial" w:cs="Arial"/>
                <w:sz w:val="20"/>
                <w:szCs w:val="20"/>
              </w:rPr>
              <w:t>Writing</w:t>
            </w:r>
          </w:p>
        </w:tc>
        <w:tc>
          <w:tcPr>
            <w:tcW w:w="1660" w:type="dxa"/>
            <w:tcBorders>
              <w:top w:val="nil"/>
              <w:left w:val="nil"/>
              <w:bottom w:val="nil"/>
              <w:right w:val="nil"/>
            </w:tcBorders>
            <w:shd w:val="clear" w:color="auto" w:fill="auto"/>
            <w:noWrap/>
            <w:vAlign w:val="center"/>
            <w:hideMark/>
          </w:tcPr>
          <w:p w14:paraId="1FD077DD" w14:textId="0677ECB2" w:rsidR="001B4565" w:rsidRPr="00906629" w:rsidRDefault="00DC6D23">
            <w:pPr>
              <w:jc w:val="right"/>
              <w:rPr>
                <w:rFonts w:ascii="Arial" w:hAnsi="Arial" w:cs="Arial"/>
                <w:sz w:val="20"/>
                <w:szCs w:val="20"/>
              </w:rPr>
            </w:pPr>
            <w:r>
              <w:rPr>
                <w:rFonts w:ascii="Arial" w:hAnsi="Arial" w:cs="Arial"/>
                <w:sz w:val="20"/>
                <w:szCs w:val="20"/>
              </w:rPr>
              <w:t>532</w:t>
            </w:r>
          </w:p>
        </w:tc>
        <w:tc>
          <w:tcPr>
            <w:tcW w:w="1660" w:type="dxa"/>
            <w:tcBorders>
              <w:top w:val="nil"/>
              <w:left w:val="nil"/>
              <w:bottom w:val="nil"/>
              <w:right w:val="nil"/>
            </w:tcBorders>
            <w:shd w:val="clear" w:color="auto" w:fill="auto"/>
            <w:noWrap/>
            <w:vAlign w:val="center"/>
            <w:hideMark/>
          </w:tcPr>
          <w:p w14:paraId="1B93147B" w14:textId="47003304" w:rsidR="001B4565" w:rsidRPr="00906629" w:rsidRDefault="00082287">
            <w:pPr>
              <w:jc w:val="right"/>
              <w:rPr>
                <w:rFonts w:ascii="Arial" w:hAnsi="Arial" w:cs="Arial"/>
                <w:sz w:val="20"/>
                <w:szCs w:val="20"/>
              </w:rPr>
            </w:pPr>
            <w:r>
              <w:rPr>
                <w:rFonts w:ascii="Arial" w:hAnsi="Arial" w:cs="Arial"/>
                <w:sz w:val="20"/>
                <w:szCs w:val="20"/>
              </w:rPr>
              <w:t>9</w:t>
            </w:r>
            <w:r w:rsidR="001B4565" w:rsidRPr="00906629">
              <w:rPr>
                <w:rFonts w:ascii="Arial" w:hAnsi="Arial" w:cs="Arial"/>
                <w:sz w:val="20"/>
                <w:szCs w:val="20"/>
              </w:rPr>
              <w:t>%</w:t>
            </w:r>
          </w:p>
        </w:tc>
        <w:tc>
          <w:tcPr>
            <w:tcW w:w="1572" w:type="dxa"/>
            <w:tcBorders>
              <w:top w:val="nil"/>
              <w:left w:val="nil"/>
              <w:bottom w:val="nil"/>
              <w:right w:val="nil"/>
            </w:tcBorders>
            <w:shd w:val="clear" w:color="auto" w:fill="auto"/>
            <w:noWrap/>
            <w:vAlign w:val="center"/>
            <w:hideMark/>
          </w:tcPr>
          <w:p w14:paraId="74857930" w14:textId="4AEC0E9F" w:rsidR="001B4565" w:rsidRPr="00906629" w:rsidRDefault="001D2101">
            <w:pPr>
              <w:jc w:val="right"/>
              <w:rPr>
                <w:rFonts w:ascii="Arial" w:hAnsi="Arial" w:cs="Arial"/>
                <w:sz w:val="20"/>
                <w:szCs w:val="20"/>
              </w:rPr>
            </w:pPr>
            <w:r>
              <w:rPr>
                <w:rFonts w:ascii="Arial" w:hAnsi="Arial" w:cs="Arial"/>
                <w:sz w:val="20"/>
                <w:szCs w:val="20"/>
              </w:rPr>
              <w:t>390</w:t>
            </w:r>
          </w:p>
        </w:tc>
        <w:tc>
          <w:tcPr>
            <w:tcW w:w="1461" w:type="dxa"/>
            <w:tcBorders>
              <w:top w:val="nil"/>
              <w:left w:val="nil"/>
              <w:bottom w:val="nil"/>
              <w:right w:val="nil"/>
            </w:tcBorders>
            <w:shd w:val="clear" w:color="auto" w:fill="auto"/>
            <w:noWrap/>
            <w:vAlign w:val="center"/>
            <w:hideMark/>
          </w:tcPr>
          <w:p w14:paraId="3F8723B8" w14:textId="7E3A3598" w:rsidR="001B4565" w:rsidRPr="00906629" w:rsidRDefault="00BC4EFC">
            <w:pPr>
              <w:jc w:val="right"/>
              <w:rPr>
                <w:rFonts w:ascii="Arial" w:hAnsi="Arial" w:cs="Arial"/>
                <w:sz w:val="20"/>
                <w:szCs w:val="20"/>
              </w:rPr>
            </w:pPr>
            <w:r>
              <w:rPr>
                <w:rFonts w:ascii="Arial" w:hAnsi="Arial" w:cs="Arial"/>
                <w:sz w:val="20"/>
                <w:szCs w:val="20"/>
              </w:rPr>
              <w:t>1</w:t>
            </w:r>
            <w:r w:rsidR="001B4565" w:rsidRPr="00906629">
              <w:rPr>
                <w:rFonts w:ascii="Arial" w:hAnsi="Arial" w:cs="Arial"/>
                <w:sz w:val="20"/>
                <w:szCs w:val="20"/>
              </w:rPr>
              <w:t>%</w:t>
            </w:r>
          </w:p>
        </w:tc>
      </w:tr>
      <w:tr w:rsidR="001B4565" w:rsidRPr="00906629" w14:paraId="6B8F9CDB" w14:textId="77777777">
        <w:trPr>
          <w:trHeight w:val="255"/>
        </w:trPr>
        <w:tc>
          <w:tcPr>
            <w:tcW w:w="1947" w:type="dxa"/>
            <w:tcBorders>
              <w:top w:val="nil"/>
              <w:left w:val="nil"/>
              <w:bottom w:val="nil"/>
              <w:right w:val="nil"/>
            </w:tcBorders>
            <w:shd w:val="clear" w:color="auto" w:fill="auto"/>
            <w:noWrap/>
            <w:vAlign w:val="center"/>
            <w:hideMark/>
          </w:tcPr>
          <w:p w14:paraId="3A1AD5E7" w14:textId="67239290" w:rsidR="001B4565" w:rsidRPr="00906629" w:rsidRDefault="006452DA">
            <w:pPr>
              <w:rPr>
                <w:rFonts w:ascii="Arial" w:hAnsi="Arial" w:cs="Arial"/>
                <w:sz w:val="20"/>
                <w:szCs w:val="20"/>
              </w:rPr>
            </w:pPr>
            <w:r>
              <w:rPr>
                <w:rFonts w:ascii="Arial" w:hAnsi="Arial" w:cs="Arial"/>
                <w:sz w:val="20"/>
                <w:szCs w:val="20"/>
              </w:rPr>
              <w:t xml:space="preserve">Detail Oriented </w:t>
            </w:r>
          </w:p>
        </w:tc>
        <w:tc>
          <w:tcPr>
            <w:tcW w:w="1660" w:type="dxa"/>
            <w:tcBorders>
              <w:top w:val="nil"/>
              <w:left w:val="nil"/>
              <w:bottom w:val="nil"/>
              <w:right w:val="nil"/>
            </w:tcBorders>
            <w:shd w:val="clear" w:color="auto" w:fill="auto"/>
            <w:noWrap/>
            <w:vAlign w:val="center"/>
            <w:hideMark/>
          </w:tcPr>
          <w:p w14:paraId="328CE4E6" w14:textId="299C973A" w:rsidR="001B4565" w:rsidRPr="00906629" w:rsidRDefault="00DC6D23">
            <w:pPr>
              <w:jc w:val="right"/>
              <w:rPr>
                <w:rFonts w:ascii="Arial" w:hAnsi="Arial" w:cs="Arial"/>
                <w:sz w:val="20"/>
                <w:szCs w:val="20"/>
              </w:rPr>
            </w:pPr>
            <w:r>
              <w:rPr>
                <w:rFonts w:ascii="Arial" w:hAnsi="Arial" w:cs="Arial"/>
                <w:sz w:val="20"/>
                <w:szCs w:val="20"/>
              </w:rPr>
              <w:t>530</w:t>
            </w:r>
          </w:p>
        </w:tc>
        <w:tc>
          <w:tcPr>
            <w:tcW w:w="1660" w:type="dxa"/>
            <w:tcBorders>
              <w:top w:val="nil"/>
              <w:left w:val="nil"/>
              <w:bottom w:val="nil"/>
              <w:right w:val="nil"/>
            </w:tcBorders>
            <w:shd w:val="clear" w:color="auto" w:fill="auto"/>
            <w:noWrap/>
            <w:vAlign w:val="center"/>
            <w:hideMark/>
          </w:tcPr>
          <w:p w14:paraId="62360732" w14:textId="5F4387C5" w:rsidR="001B4565" w:rsidRPr="00906629" w:rsidRDefault="00082287">
            <w:pPr>
              <w:jc w:val="right"/>
              <w:rPr>
                <w:rFonts w:ascii="Arial" w:hAnsi="Arial" w:cs="Arial"/>
                <w:sz w:val="20"/>
                <w:szCs w:val="20"/>
              </w:rPr>
            </w:pPr>
            <w:r>
              <w:rPr>
                <w:rFonts w:ascii="Arial" w:hAnsi="Arial" w:cs="Arial"/>
                <w:sz w:val="20"/>
                <w:szCs w:val="20"/>
              </w:rPr>
              <w:t>9</w:t>
            </w:r>
            <w:r w:rsidR="001B4565" w:rsidRPr="00906629">
              <w:rPr>
                <w:rFonts w:ascii="Arial" w:hAnsi="Arial" w:cs="Arial"/>
                <w:sz w:val="20"/>
                <w:szCs w:val="20"/>
              </w:rPr>
              <w:t>%</w:t>
            </w:r>
          </w:p>
        </w:tc>
        <w:tc>
          <w:tcPr>
            <w:tcW w:w="1572" w:type="dxa"/>
            <w:tcBorders>
              <w:top w:val="nil"/>
              <w:left w:val="nil"/>
              <w:bottom w:val="nil"/>
              <w:right w:val="nil"/>
            </w:tcBorders>
            <w:shd w:val="clear" w:color="auto" w:fill="auto"/>
            <w:noWrap/>
            <w:vAlign w:val="center"/>
            <w:hideMark/>
          </w:tcPr>
          <w:p w14:paraId="4DBEF97B" w14:textId="402F2140" w:rsidR="001B4565" w:rsidRPr="00906629" w:rsidRDefault="001D2101">
            <w:pPr>
              <w:jc w:val="right"/>
              <w:rPr>
                <w:rFonts w:ascii="Arial" w:hAnsi="Arial" w:cs="Arial"/>
                <w:sz w:val="20"/>
                <w:szCs w:val="20"/>
              </w:rPr>
            </w:pPr>
            <w:r>
              <w:rPr>
                <w:rFonts w:ascii="Arial" w:hAnsi="Arial" w:cs="Arial"/>
                <w:sz w:val="20"/>
                <w:szCs w:val="20"/>
              </w:rPr>
              <w:t>137</w:t>
            </w:r>
          </w:p>
        </w:tc>
        <w:tc>
          <w:tcPr>
            <w:tcW w:w="1461" w:type="dxa"/>
            <w:tcBorders>
              <w:top w:val="nil"/>
              <w:left w:val="nil"/>
              <w:bottom w:val="nil"/>
              <w:right w:val="nil"/>
            </w:tcBorders>
            <w:shd w:val="clear" w:color="auto" w:fill="auto"/>
            <w:noWrap/>
            <w:vAlign w:val="center"/>
            <w:hideMark/>
          </w:tcPr>
          <w:p w14:paraId="3275C83D" w14:textId="77777777" w:rsidR="001B4565" w:rsidRPr="00906629" w:rsidRDefault="001B4565">
            <w:pPr>
              <w:jc w:val="right"/>
              <w:rPr>
                <w:rFonts w:ascii="Arial" w:hAnsi="Arial" w:cs="Arial"/>
                <w:sz w:val="20"/>
                <w:szCs w:val="20"/>
              </w:rPr>
            </w:pPr>
            <w:r w:rsidRPr="00906629">
              <w:rPr>
                <w:rFonts w:ascii="Arial" w:hAnsi="Arial" w:cs="Arial"/>
                <w:sz w:val="20"/>
                <w:szCs w:val="20"/>
              </w:rPr>
              <w:t>0%</w:t>
            </w:r>
          </w:p>
        </w:tc>
      </w:tr>
      <w:tr w:rsidR="001B4565" w:rsidRPr="00906629" w14:paraId="7D22FB9A" w14:textId="77777777">
        <w:trPr>
          <w:trHeight w:val="255"/>
        </w:trPr>
        <w:tc>
          <w:tcPr>
            <w:tcW w:w="1947" w:type="dxa"/>
            <w:tcBorders>
              <w:top w:val="nil"/>
              <w:left w:val="nil"/>
              <w:bottom w:val="nil"/>
              <w:right w:val="nil"/>
            </w:tcBorders>
            <w:shd w:val="clear" w:color="auto" w:fill="auto"/>
            <w:noWrap/>
            <w:vAlign w:val="center"/>
            <w:hideMark/>
          </w:tcPr>
          <w:p w14:paraId="7F816F72" w14:textId="5E2451A4" w:rsidR="001B4565" w:rsidRPr="00906629" w:rsidRDefault="00DC6D23">
            <w:pPr>
              <w:rPr>
                <w:rFonts w:ascii="Arial" w:hAnsi="Arial" w:cs="Arial"/>
                <w:sz w:val="20"/>
                <w:szCs w:val="20"/>
              </w:rPr>
            </w:pPr>
            <w:r>
              <w:rPr>
                <w:rFonts w:ascii="Arial" w:hAnsi="Arial" w:cs="Arial"/>
                <w:sz w:val="20"/>
                <w:szCs w:val="20"/>
              </w:rPr>
              <w:t>English Language</w:t>
            </w:r>
          </w:p>
        </w:tc>
        <w:tc>
          <w:tcPr>
            <w:tcW w:w="1660" w:type="dxa"/>
            <w:tcBorders>
              <w:top w:val="nil"/>
              <w:left w:val="nil"/>
              <w:bottom w:val="nil"/>
              <w:right w:val="nil"/>
            </w:tcBorders>
            <w:shd w:val="clear" w:color="auto" w:fill="auto"/>
            <w:noWrap/>
            <w:vAlign w:val="center"/>
            <w:hideMark/>
          </w:tcPr>
          <w:p w14:paraId="239D6C37" w14:textId="3C5B0E2C" w:rsidR="001B4565" w:rsidRPr="00906629" w:rsidRDefault="00DC6D23">
            <w:pPr>
              <w:jc w:val="right"/>
              <w:rPr>
                <w:rFonts w:ascii="Arial" w:hAnsi="Arial" w:cs="Arial"/>
                <w:sz w:val="20"/>
                <w:szCs w:val="20"/>
              </w:rPr>
            </w:pPr>
            <w:r>
              <w:rPr>
                <w:rFonts w:ascii="Arial" w:hAnsi="Arial" w:cs="Arial"/>
                <w:sz w:val="20"/>
                <w:szCs w:val="20"/>
              </w:rPr>
              <w:t>493</w:t>
            </w:r>
          </w:p>
        </w:tc>
        <w:tc>
          <w:tcPr>
            <w:tcW w:w="1660" w:type="dxa"/>
            <w:tcBorders>
              <w:top w:val="nil"/>
              <w:left w:val="nil"/>
              <w:bottom w:val="nil"/>
              <w:right w:val="nil"/>
            </w:tcBorders>
            <w:shd w:val="clear" w:color="auto" w:fill="auto"/>
            <w:noWrap/>
            <w:vAlign w:val="center"/>
            <w:hideMark/>
          </w:tcPr>
          <w:p w14:paraId="694D40EF" w14:textId="2738FC31" w:rsidR="001B4565" w:rsidRPr="00906629" w:rsidRDefault="00082287">
            <w:pPr>
              <w:jc w:val="right"/>
              <w:rPr>
                <w:rFonts w:ascii="Arial" w:hAnsi="Arial" w:cs="Arial"/>
                <w:sz w:val="20"/>
                <w:szCs w:val="20"/>
              </w:rPr>
            </w:pPr>
            <w:r>
              <w:rPr>
                <w:rFonts w:ascii="Arial" w:hAnsi="Arial" w:cs="Arial"/>
                <w:sz w:val="20"/>
                <w:szCs w:val="20"/>
              </w:rPr>
              <w:t>9</w:t>
            </w:r>
            <w:r w:rsidR="001B4565" w:rsidRPr="00906629">
              <w:rPr>
                <w:rFonts w:ascii="Arial" w:hAnsi="Arial" w:cs="Arial"/>
                <w:sz w:val="20"/>
                <w:szCs w:val="20"/>
              </w:rPr>
              <w:t>%</w:t>
            </w:r>
          </w:p>
        </w:tc>
        <w:tc>
          <w:tcPr>
            <w:tcW w:w="1572" w:type="dxa"/>
            <w:tcBorders>
              <w:top w:val="nil"/>
              <w:left w:val="nil"/>
              <w:bottom w:val="nil"/>
              <w:right w:val="nil"/>
            </w:tcBorders>
            <w:shd w:val="clear" w:color="auto" w:fill="auto"/>
            <w:noWrap/>
            <w:vAlign w:val="center"/>
            <w:hideMark/>
          </w:tcPr>
          <w:p w14:paraId="53C1118D" w14:textId="38C953B9" w:rsidR="001B4565" w:rsidRPr="00906629" w:rsidRDefault="001D2101">
            <w:pPr>
              <w:jc w:val="right"/>
              <w:rPr>
                <w:rFonts w:ascii="Arial" w:hAnsi="Arial" w:cs="Arial"/>
                <w:sz w:val="20"/>
                <w:szCs w:val="20"/>
              </w:rPr>
            </w:pPr>
            <w:r>
              <w:rPr>
                <w:rFonts w:ascii="Arial" w:hAnsi="Arial" w:cs="Arial"/>
                <w:sz w:val="20"/>
                <w:szCs w:val="20"/>
              </w:rPr>
              <w:t>507</w:t>
            </w:r>
          </w:p>
        </w:tc>
        <w:tc>
          <w:tcPr>
            <w:tcW w:w="1461" w:type="dxa"/>
            <w:tcBorders>
              <w:top w:val="nil"/>
              <w:left w:val="nil"/>
              <w:bottom w:val="nil"/>
              <w:right w:val="nil"/>
            </w:tcBorders>
            <w:shd w:val="clear" w:color="auto" w:fill="auto"/>
            <w:noWrap/>
            <w:vAlign w:val="center"/>
            <w:hideMark/>
          </w:tcPr>
          <w:p w14:paraId="30CB2A50" w14:textId="77777777" w:rsidR="001B4565" w:rsidRPr="00906629" w:rsidRDefault="001B4565">
            <w:pPr>
              <w:jc w:val="right"/>
              <w:rPr>
                <w:rFonts w:ascii="Arial" w:hAnsi="Arial" w:cs="Arial"/>
                <w:sz w:val="20"/>
                <w:szCs w:val="20"/>
              </w:rPr>
            </w:pPr>
            <w:r w:rsidRPr="00906629">
              <w:rPr>
                <w:rFonts w:ascii="Arial" w:hAnsi="Arial" w:cs="Arial"/>
                <w:sz w:val="20"/>
                <w:szCs w:val="20"/>
              </w:rPr>
              <w:t>1%</w:t>
            </w:r>
          </w:p>
        </w:tc>
      </w:tr>
      <w:tr w:rsidR="001B4565" w:rsidRPr="00906629" w14:paraId="766E81C7" w14:textId="77777777">
        <w:trPr>
          <w:trHeight w:val="255"/>
        </w:trPr>
        <w:tc>
          <w:tcPr>
            <w:tcW w:w="1947" w:type="dxa"/>
            <w:tcBorders>
              <w:top w:val="nil"/>
              <w:left w:val="nil"/>
              <w:bottom w:val="nil"/>
              <w:right w:val="nil"/>
            </w:tcBorders>
            <w:shd w:val="clear" w:color="auto" w:fill="auto"/>
            <w:noWrap/>
            <w:vAlign w:val="center"/>
            <w:hideMark/>
          </w:tcPr>
          <w:p w14:paraId="421B3A28" w14:textId="18FEFF73" w:rsidR="001B4565" w:rsidRPr="00906629" w:rsidRDefault="00DC6D23">
            <w:pPr>
              <w:rPr>
                <w:rFonts w:ascii="Arial" w:hAnsi="Arial" w:cs="Arial"/>
                <w:sz w:val="20"/>
                <w:szCs w:val="20"/>
              </w:rPr>
            </w:pPr>
            <w:r>
              <w:rPr>
                <w:rFonts w:ascii="Arial" w:hAnsi="Arial" w:cs="Arial"/>
                <w:sz w:val="20"/>
                <w:szCs w:val="20"/>
              </w:rPr>
              <w:t xml:space="preserve">Lifting Ability </w:t>
            </w:r>
          </w:p>
        </w:tc>
        <w:tc>
          <w:tcPr>
            <w:tcW w:w="1660" w:type="dxa"/>
            <w:tcBorders>
              <w:top w:val="nil"/>
              <w:left w:val="nil"/>
              <w:bottom w:val="nil"/>
              <w:right w:val="nil"/>
            </w:tcBorders>
            <w:shd w:val="clear" w:color="auto" w:fill="auto"/>
            <w:noWrap/>
            <w:vAlign w:val="center"/>
            <w:hideMark/>
          </w:tcPr>
          <w:p w14:paraId="2992EA12" w14:textId="3A5A2F70" w:rsidR="001B4565" w:rsidRPr="00906629" w:rsidRDefault="00082287">
            <w:pPr>
              <w:jc w:val="right"/>
              <w:rPr>
                <w:rFonts w:ascii="Arial" w:hAnsi="Arial" w:cs="Arial"/>
                <w:sz w:val="20"/>
                <w:szCs w:val="20"/>
              </w:rPr>
            </w:pPr>
            <w:r>
              <w:rPr>
                <w:rFonts w:ascii="Arial" w:hAnsi="Arial" w:cs="Arial"/>
                <w:sz w:val="20"/>
                <w:szCs w:val="20"/>
              </w:rPr>
              <w:t>489</w:t>
            </w:r>
          </w:p>
        </w:tc>
        <w:tc>
          <w:tcPr>
            <w:tcW w:w="1660" w:type="dxa"/>
            <w:tcBorders>
              <w:top w:val="nil"/>
              <w:left w:val="nil"/>
              <w:bottom w:val="nil"/>
              <w:right w:val="nil"/>
            </w:tcBorders>
            <w:shd w:val="clear" w:color="auto" w:fill="auto"/>
            <w:noWrap/>
            <w:vAlign w:val="center"/>
            <w:hideMark/>
          </w:tcPr>
          <w:p w14:paraId="042A90B4" w14:textId="4F0A3699" w:rsidR="001B4565" w:rsidRPr="00906629" w:rsidRDefault="00082287">
            <w:pPr>
              <w:jc w:val="right"/>
              <w:rPr>
                <w:rFonts w:ascii="Arial" w:hAnsi="Arial" w:cs="Arial"/>
                <w:sz w:val="20"/>
                <w:szCs w:val="20"/>
              </w:rPr>
            </w:pPr>
            <w:r>
              <w:rPr>
                <w:rFonts w:ascii="Arial" w:hAnsi="Arial" w:cs="Arial"/>
                <w:sz w:val="20"/>
                <w:szCs w:val="20"/>
              </w:rPr>
              <w:t>9</w:t>
            </w:r>
            <w:r w:rsidR="001B4565" w:rsidRPr="00906629">
              <w:rPr>
                <w:rFonts w:ascii="Arial" w:hAnsi="Arial" w:cs="Arial"/>
                <w:sz w:val="20"/>
                <w:szCs w:val="20"/>
              </w:rPr>
              <w:t>%</w:t>
            </w:r>
          </w:p>
        </w:tc>
        <w:tc>
          <w:tcPr>
            <w:tcW w:w="1572" w:type="dxa"/>
            <w:tcBorders>
              <w:top w:val="nil"/>
              <w:left w:val="nil"/>
              <w:bottom w:val="nil"/>
              <w:right w:val="nil"/>
            </w:tcBorders>
            <w:shd w:val="clear" w:color="auto" w:fill="auto"/>
            <w:noWrap/>
            <w:vAlign w:val="center"/>
            <w:hideMark/>
          </w:tcPr>
          <w:p w14:paraId="6FFE0CE6" w14:textId="1E9DB495" w:rsidR="001B4565" w:rsidRPr="00906629" w:rsidRDefault="001B4565">
            <w:pPr>
              <w:jc w:val="right"/>
              <w:rPr>
                <w:rFonts w:ascii="Arial" w:hAnsi="Arial" w:cs="Arial"/>
                <w:sz w:val="20"/>
                <w:szCs w:val="20"/>
              </w:rPr>
            </w:pPr>
            <w:r w:rsidRPr="00906629">
              <w:rPr>
                <w:rFonts w:ascii="Arial" w:hAnsi="Arial" w:cs="Arial"/>
                <w:sz w:val="20"/>
                <w:szCs w:val="20"/>
              </w:rPr>
              <w:t>8</w:t>
            </w:r>
          </w:p>
        </w:tc>
        <w:tc>
          <w:tcPr>
            <w:tcW w:w="1461" w:type="dxa"/>
            <w:tcBorders>
              <w:top w:val="nil"/>
              <w:left w:val="nil"/>
              <w:bottom w:val="nil"/>
              <w:right w:val="nil"/>
            </w:tcBorders>
            <w:shd w:val="clear" w:color="auto" w:fill="auto"/>
            <w:noWrap/>
            <w:vAlign w:val="center"/>
            <w:hideMark/>
          </w:tcPr>
          <w:p w14:paraId="0041C6A6" w14:textId="77777777" w:rsidR="001B4565" w:rsidRPr="00906629" w:rsidRDefault="001B4565">
            <w:pPr>
              <w:jc w:val="right"/>
              <w:rPr>
                <w:rFonts w:ascii="Arial" w:hAnsi="Arial" w:cs="Arial"/>
                <w:sz w:val="20"/>
                <w:szCs w:val="20"/>
              </w:rPr>
            </w:pPr>
            <w:r w:rsidRPr="00906629">
              <w:rPr>
                <w:rFonts w:ascii="Arial" w:hAnsi="Arial" w:cs="Arial"/>
                <w:sz w:val="20"/>
                <w:szCs w:val="20"/>
              </w:rPr>
              <w:t>0%</w:t>
            </w:r>
          </w:p>
        </w:tc>
      </w:tr>
    </w:tbl>
    <w:p w14:paraId="0875A755" w14:textId="77777777" w:rsidR="001B4565" w:rsidRPr="00906629" w:rsidRDefault="001B4565" w:rsidP="001B4565">
      <w:pPr>
        <w:pStyle w:val="BodyText"/>
        <w:spacing w:before="8"/>
        <w:ind w:left="119"/>
      </w:pPr>
    </w:p>
    <w:p w14:paraId="24A1294B" w14:textId="77777777" w:rsidR="001B4565" w:rsidRPr="00906629" w:rsidRDefault="001B4565" w:rsidP="001B4565">
      <w:pPr>
        <w:pStyle w:val="BodyText"/>
        <w:spacing w:before="8"/>
        <w:ind w:left="119"/>
      </w:pPr>
    </w:p>
    <w:tbl>
      <w:tblPr>
        <w:tblW w:w="9560" w:type="dxa"/>
        <w:tblLook w:val="04A0" w:firstRow="1" w:lastRow="0" w:firstColumn="1" w:lastColumn="0" w:noHBand="0" w:noVBand="1"/>
      </w:tblPr>
      <w:tblGrid>
        <w:gridCol w:w="2920"/>
        <w:gridCol w:w="1660"/>
        <w:gridCol w:w="1660"/>
        <w:gridCol w:w="1660"/>
        <w:gridCol w:w="1660"/>
      </w:tblGrid>
      <w:tr w:rsidR="001B4565" w:rsidRPr="00906629" w14:paraId="589325FC" w14:textId="77777777">
        <w:trPr>
          <w:trHeight w:val="315"/>
        </w:trPr>
        <w:tc>
          <w:tcPr>
            <w:tcW w:w="9560" w:type="dxa"/>
            <w:gridSpan w:val="5"/>
            <w:tcBorders>
              <w:top w:val="nil"/>
              <w:left w:val="nil"/>
              <w:bottom w:val="nil"/>
              <w:right w:val="nil"/>
            </w:tcBorders>
            <w:shd w:val="clear" w:color="auto" w:fill="auto"/>
            <w:noWrap/>
            <w:vAlign w:val="center"/>
            <w:hideMark/>
          </w:tcPr>
          <w:p w14:paraId="55B9EBAD" w14:textId="77777777" w:rsidR="001B4565" w:rsidRPr="00906629" w:rsidRDefault="001B4565">
            <w:pPr>
              <w:rPr>
                <w:rFonts w:ascii="Arial" w:hAnsi="Arial" w:cs="Arial"/>
                <w:b/>
                <w:bCs/>
              </w:rPr>
            </w:pPr>
            <w:r w:rsidRPr="00906629">
              <w:rPr>
                <w:rFonts w:ascii="Arial" w:hAnsi="Arial" w:cs="Arial"/>
                <w:b/>
                <w:bCs/>
              </w:rPr>
              <w:t>Top Software Skills</w:t>
            </w:r>
          </w:p>
        </w:tc>
      </w:tr>
      <w:tr w:rsidR="001B4565" w:rsidRPr="00906629" w14:paraId="4B99BBA0" w14:textId="77777777">
        <w:trPr>
          <w:trHeight w:val="255"/>
        </w:trPr>
        <w:tc>
          <w:tcPr>
            <w:tcW w:w="9560" w:type="dxa"/>
            <w:gridSpan w:val="5"/>
            <w:tcBorders>
              <w:top w:val="nil"/>
              <w:left w:val="nil"/>
              <w:bottom w:val="nil"/>
              <w:right w:val="nil"/>
            </w:tcBorders>
            <w:shd w:val="clear" w:color="auto" w:fill="auto"/>
            <w:noWrap/>
            <w:vAlign w:val="center"/>
            <w:hideMark/>
          </w:tcPr>
          <w:p w14:paraId="20252218" w14:textId="77777777" w:rsidR="001B4565" w:rsidRPr="00906629" w:rsidRDefault="001B4565">
            <w:pPr>
              <w:rPr>
                <w:rFonts w:ascii="Arial" w:hAnsi="Arial" w:cs="Arial"/>
                <w:b/>
                <w:bCs/>
              </w:rPr>
            </w:pPr>
          </w:p>
        </w:tc>
      </w:tr>
      <w:tr w:rsidR="001B4565" w:rsidRPr="00906629" w14:paraId="16058F4E" w14:textId="77777777">
        <w:trPr>
          <w:trHeight w:val="510"/>
        </w:trPr>
        <w:tc>
          <w:tcPr>
            <w:tcW w:w="2920" w:type="dxa"/>
            <w:tcBorders>
              <w:top w:val="nil"/>
              <w:left w:val="nil"/>
              <w:bottom w:val="nil"/>
              <w:right w:val="nil"/>
            </w:tcBorders>
            <w:shd w:val="clear" w:color="000000" w:fill="204354"/>
            <w:vAlign w:val="center"/>
            <w:hideMark/>
          </w:tcPr>
          <w:p w14:paraId="63BFB8D9" w14:textId="77777777" w:rsidR="001B4565" w:rsidRPr="00906629" w:rsidRDefault="001B4565">
            <w:pPr>
              <w:rPr>
                <w:rFonts w:ascii="Arial" w:hAnsi="Arial" w:cs="Arial"/>
                <w:color w:val="FFFFFF"/>
                <w:sz w:val="20"/>
                <w:szCs w:val="20"/>
              </w:rPr>
            </w:pPr>
            <w:r w:rsidRPr="00906629">
              <w:rPr>
                <w:rFonts w:ascii="Arial" w:hAnsi="Arial" w:cs="Arial"/>
                <w:color w:val="FFFFFF"/>
                <w:sz w:val="20"/>
                <w:szCs w:val="20"/>
              </w:rPr>
              <w:t>Skills</w:t>
            </w:r>
          </w:p>
        </w:tc>
        <w:tc>
          <w:tcPr>
            <w:tcW w:w="1660" w:type="dxa"/>
            <w:tcBorders>
              <w:top w:val="nil"/>
              <w:left w:val="nil"/>
              <w:bottom w:val="nil"/>
              <w:right w:val="nil"/>
            </w:tcBorders>
            <w:shd w:val="clear" w:color="000000" w:fill="204354"/>
            <w:vAlign w:val="center"/>
            <w:hideMark/>
          </w:tcPr>
          <w:p w14:paraId="4D2340DC" w14:textId="77777777" w:rsidR="001B4565" w:rsidRPr="00906629" w:rsidRDefault="001B4565">
            <w:pPr>
              <w:jc w:val="right"/>
              <w:rPr>
                <w:rFonts w:ascii="Arial" w:hAnsi="Arial" w:cs="Arial"/>
                <w:color w:val="FFFFFF"/>
                <w:sz w:val="20"/>
                <w:szCs w:val="20"/>
              </w:rPr>
            </w:pPr>
            <w:r w:rsidRPr="00906629">
              <w:rPr>
                <w:rFonts w:ascii="Arial" w:hAnsi="Arial" w:cs="Arial"/>
                <w:color w:val="FFFFFF"/>
                <w:sz w:val="20"/>
                <w:szCs w:val="20"/>
              </w:rPr>
              <w:t>Postings</w:t>
            </w:r>
          </w:p>
        </w:tc>
        <w:tc>
          <w:tcPr>
            <w:tcW w:w="1660" w:type="dxa"/>
            <w:tcBorders>
              <w:top w:val="nil"/>
              <w:left w:val="nil"/>
              <w:bottom w:val="nil"/>
              <w:right w:val="nil"/>
            </w:tcBorders>
            <w:shd w:val="clear" w:color="000000" w:fill="204354"/>
            <w:vAlign w:val="center"/>
            <w:hideMark/>
          </w:tcPr>
          <w:p w14:paraId="5C7C2491" w14:textId="77777777" w:rsidR="001B4565" w:rsidRPr="00906629" w:rsidRDefault="001B4565">
            <w:pPr>
              <w:jc w:val="right"/>
              <w:rPr>
                <w:rFonts w:ascii="Arial" w:hAnsi="Arial" w:cs="Arial"/>
                <w:color w:val="FFFFFF"/>
                <w:sz w:val="20"/>
                <w:szCs w:val="20"/>
              </w:rPr>
            </w:pPr>
            <w:r w:rsidRPr="00906629">
              <w:rPr>
                <w:rFonts w:ascii="Arial" w:hAnsi="Arial" w:cs="Arial"/>
                <w:color w:val="FFFFFF"/>
                <w:sz w:val="20"/>
                <w:szCs w:val="20"/>
              </w:rPr>
              <w:t>% of Total Postings</w:t>
            </w:r>
          </w:p>
        </w:tc>
        <w:tc>
          <w:tcPr>
            <w:tcW w:w="1660" w:type="dxa"/>
            <w:tcBorders>
              <w:top w:val="nil"/>
              <w:left w:val="nil"/>
              <w:bottom w:val="nil"/>
              <w:right w:val="nil"/>
            </w:tcBorders>
            <w:shd w:val="clear" w:color="000000" w:fill="204354"/>
            <w:vAlign w:val="center"/>
            <w:hideMark/>
          </w:tcPr>
          <w:p w14:paraId="2193B70E" w14:textId="77777777" w:rsidR="001B4565" w:rsidRPr="00906629" w:rsidRDefault="001B4565">
            <w:pPr>
              <w:jc w:val="right"/>
              <w:rPr>
                <w:rFonts w:ascii="Arial" w:hAnsi="Arial" w:cs="Arial"/>
                <w:color w:val="FFFFFF"/>
                <w:sz w:val="20"/>
                <w:szCs w:val="20"/>
              </w:rPr>
            </w:pPr>
            <w:r w:rsidRPr="00906629">
              <w:rPr>
                <w:rFonts w:ascii="Arial" w:hAnsi="Arial" w:cs="Arial"/>
                <w:color w:val="FFFFFF"/>
                <w:sz w:val="20"/>
                <w:szCs w:val="20"/>
              </w:rPr>
              <w:t>Profiles</w:t>
            </w:r>
          </w:p>
        </w:tc>
        <w:tc>
          <w:tcPr>
            <w:tcW w:w="1660" w:type="dxa"/>
            <w:tcBorders>
              <w:top w:val="nil"/>
              <w:left w:val="nil"/>
              <w:bottom w:val="nil"/>
              <w:right w:val="nil"/>
            </w:tcBorders>
            <w:shd w:val="clear" w:color="000000" w:fill="204354"/>
            <w:vAlign w:val="center"/>
            <w:hideMark/>
          </w:tcPr>
          <w:p w14:paraId="3AE24889" w14:textId="77777777" w:rsidR="001B4565" w:rsidRPr="00906629" w:rsidRDefault="001B4565">
            <w:pPr>
              <w:jc w:val="right"/>
              <w:rPr>
                <w:rFonts w:ascii="Arial" w:hAnsi="Arial" w:cs="Arial"/>
                <w:color w:val="FFFFFF"/>
                <w:sz w:val="20"/>
                <w:szCs w:val="20"/>
              </w:rPr>
            </w:pPr>
            <w:r w:rsidRPr="00906629">
              <w:rPr>
                <w:rFonts w:ascii="Arial" w:hAnsi="Arial" w:cs="Arial"/>
                <w:color w:val="FFFFFF"/>
                <w:sz w:val="20"/>
                <w:szCs w:val="20"/>
              </w:rPr>
              <w:t>% of Total Profiles</w:t>
            </w:r>
          </w:p>
        </w:tc>
      </w:tr>
      <w:tr w:rsidR="001B4565" w:rsidRPr="00906629" w14:paraId="2DAD947F" w14:textId="77777777">
        <w:trPr>
          <w:trHeight w:val="255"/>
        </w:trPr>
        <w:tc>
          <w:tcPr>
            <w:tcW w:w="2920" w:type="dxa"/>
            <w:tcBorders>
              <w:top w:val="nil"/>
              <w:left w:val="nil"/>
              <w:bottom w:val="nil"/>
              <w:right w:val="nil"/>
            </w:tcBorders>
            <w:shd w:val="clear" w:color="auto" w:fill="auto"/>
            <w:noWrap/>
            <w:vAlign w:val="center"/>
            <w:hideMark/>
          </w:tcPr>
          <w:p w14:paraId="6E576D83" w14:textId="77777777" w:rsidR="001B4565" w:rsidRPr="00906629" w:rsidRDefault="001B4565">
            <w:pPr>
              <w:rPr>
                <w:rFonts w:ascii="Arial" w:hAnsi="Arial" w:cs="Arial"/>
                <w:sz w:val="20"/>
                <w:szCs w:val="20"/>
              </w:rPr>
            </w:pPr>
            <w:r w:rsidRPr="00906629">
              <w:rPr>
                <w:rFonts w:ascii="Arial" w:hAnsi="Arial" w:cs="Arial"/>
                <w:sz w:val="20"/>
                <w:szCs w:val="20"/>
              </w:rPr>
              <w:t>Microsoft Office</w:t>
            </w:r>
          </w:p>
        </w:tc>
        <w:tc>
          <w:tcPr>
            <w:tcW w:w="1660" w:type="dxa"/>
            <w:tcBorders>
              <w:top w:val="nil"/>
              <w:left w:val="nil"/>
              <w:bottom w:val="nil"/>
              <w:right w:val="nil"/>
            </w:tcBorders>
            <w:shd w:val="clear" w:color="auto" w:fill="auto"/>
            <w:noWrap/>
            <w:vAlign w:val="center"/>
            <w:hideMark/>
          </w:tcPr>
          <w:p w14:paraId="2B11340D" w14:textId="11EC5424" w:rsidR="001B4565" w:rsidRPr="00906629" w:rsidRDefault="00F45660">
            <w:pPr>
              <w:jc w:val="right"/>
              <w:rPr>
                <w:rFonts w:ascii="Arial" w:hAnsi="Arial" w:cs="Arial"/>
                <w:sz w:val="20"/>
                <w:szCs w:val="20"/>
              </w:rPr>
            </w:pPr>
            <w:r>
              <w:rPr>
                <w:rFonts w:ascii="Arial" w:hAnsi="Arial" w:cs="Arial"/>
                <w:sz w:val="20"/>
                <w:szCs w:val="20"/>
              </w:rPr>
              <w:t>302</w:t>
            </w:r>
          </w:p>
        </w:tc>
        <w:tc>
          <w:tcPr>
            <w:tcW w:w="1660" w:type="dxa"/>
            <w:tcBorders>
              <w:top w:val="nil"/>
              <w:left w:val="nil"/>
              <w:bottom w:val="nil"/>
              <w:right w:val="nil"/>
            </w:tcBorders>
            <w:shd w:val="clear" w:color="auto" w:fill="auto"/>
            <w:noWrap/>
            <w:vAlign w:val="center"/>
            <w:hideMark/>
          </w:tcPr>
          <w:p w14:paraId="4E069B22" w14:textId="5524359E" w:rsidR="001B4565" w:rsidRPr="00906629" w:rsidRDefault="00FD78F9">
            <w:pPr>
              <w:jc w:val="right"/>
              <w:rPr>
                <w:rFonts w:ascii="Arial" w:hAnsi="Arial" w:cs="Arial"/>
                <w:sz w:val="20"/>
                <w:szCs w:val="20"/>
              </w:rPr>
            </w:pPr>
            <w:r>
              <w:rPr>
                <w:rFonts w:ascii="Arial" w:hAnsi="Arial" w:cs="Arial"/>
                <w:sz w:val="20"/>
                <w:szCs w:val="20"/>
              </w:rPr>
              <w:t>5</w:t>
            </w:r>
            <w:r w:rsidR="001B4565" w:rsidRPr="00906629">
              <w:rPr>
                <w:rFonts w:ascii="Arial" w:hAnsi="Arial" w:cs="Arial"/>
                <w:sz w:val="20"/>
                <w:szCs w:val="20"/>
              </w:rPr>
              <w:t>%</w:t>
            </w:r>
          </w:p>
        </w:tc>
        <w:tc>
          <w:tcPr>
            <w:tcW w:w="1660" w:type="dxa"/>
            <w:tcBorders>
              <w:top w:val="nil"/>
              <w:left w:val="nil"/>
              <w:bottom w:val="nil"/>
              <w:right w:val="nil"/>
            </w:tcBorders>
            <w:shd w:val="clear" w:color="auto" w:fill="auto"/>
            <w:noWrap/>
            <w:vAlign w:val="center"/>
            <w:hideMark/>
          </w:tcPr>
          <w:p w14:paraId="6E7A3AF8" w14:textId="05217E84" w:rsidR="001B4565" w:rsidRPr="00906629" w:rsidRDefault="001B4565">
            <w:pPr>
              <w:jc w:val="right"/>
              <w:rPr>
                <w:rFonts w:ascii="Arial" w:hAnsi="Arial" w:cs="Arial"/>
                <w:sz w:val="20"/>
                <w:szCs w:val="20"/>
              </w:rPr>
            </w:pPr>
            <w:r w:rsidRPr="00906629">
              <w:rPr>
                <w:rFonts w:ascii="Arial" w:hAnsi="Arial" w:cs="Arial"/>
                <w:sz w:val="20"/>
                <w:szCs w:val="20"/>
              </w:rPr>
              <w:t>3,</w:t>
            </w:r>
            <w:r w:rsidR="009320E0">
              <w:rPr>
                <w:rFonts w:ascii="Arial" w:hAnsi="Arial" w:cs="Arial"/>
                <w:sz w:val="20"/>
                <w:szCs w:val="20"/>
              </w:rPr>
              <w:t>012</w:t>
            </w:r>
          </w:p>
        </w:tc>
        <w:tc>
          <w:tcPr>
            <w:tcW w:w="1660" w:type="dxa"/>
            <w:tcBorders>
              <w:top w:val="nil"/>
              <w:left w:val="nil"/>
              <w:bottom w:val="nil"/>
              <w:right w:val="nil"/>
            </w:tcBorders>
            <w:shd w:val="clear" w:color="auto" w:fill="auto"/>
            <w:noWrap/>
            <w:vAlign w:val="center"/>
            <w:hideMark/>
          </w:tcPr>
          <w:p w14:paraId="62353134" w14:textId="76561446" w:rsidR="001B4565" w:rsidRPr="00906629" w:rsidRDefault="009320E0">
            <w:pPr>
              <w:jc w:val="right"/>
              <w:rPr>
                <w:rFonts w:ascii="Arial" w:hAnsi="Arial" w:cs="Arial"/>
                <w:sz w:val="20"/>
                <w:szCs w:val="20"/>
              </w:rPr>
            </w:pPr>
            <w:r>
              <w:rPr>
                <w:rFonts w:ascii="Arial" w:hAnsi="Arial" w:cs="Arial"/>
                <w:sz w:val="20"/>
                <w:szCs w:val="20"/>
              </w:rPr>
              <w:t>8</w:t>
            </w:r>
            <w:r w:rsidR="001B4565" w:rsidRPr="00906629">
              <w:rPr>
                <w:rFonts w:ascii="Arial" w:hAnsi="Arial" w:cs="Arial"/>
                <w:sz w:val="20"/>
                <w:szCs w:val="20"/>
              </w:rPr>
              <w:t>%</w:t>
            </w:r>
          </w:p>
        </w:tc>
      </w:tr>
      <w:tr w:rsidR="001B4565" w:rsidRPr="00906629" w14:paraId="413AAB61" w14:textId="77777777">
        <w:trPr>
          <w:trHeight w:val="255"/>
        </w:trPr>
        <w:tc>
          <w:tcPr>
            <w:tcW w:w="2920" w:type="dxa"/>
            <w:tcBorders>
              <w:top w:val="nil"/>
              <w:left w:val="nil"/>
              <w:bottom w:val="nil"/>
              <w:right w:val="nil"/>
            </w:tcBorders>
            <w:shd w:val="clear" w:color="auto" w:fill="auto"/>
            <w:noWrap/>
            <w:vAlign w:val="center"/>
            <w:hideMark/>
          </w:tcPr>
          <w:p w14:paraId="7726A898" w14:textId="60E314A7" w:rsidR="001B4565" w:rsidRPr="00906629" w:rsidRDefault="001B4565">
            <w:pPr>
              <w:rPr>
                <w:rFonts w:ascii="Arial" w:hAnsi="Arial" w:cs="Arial"/>
                <w:sz w:val="20"/>
                <w:szCs w:val="20"/>
              </w:rPr>
            </w:pPr>
            <w:r w:rsidRPr="00906629">
              <w:rPr>
                <w:rFonts w:ascii="Arial" w:hAnsi="Arial" w:cs="Arial"/>
                <w:sz w:val="20"/>
                <w:szCs w:val="20"/>
              </w:rPr>
              <w:t xml:space="preserve">Microsoft </w:t>
            </w:r>
            <w:r w:rsidR="004F2135">
              <w:rPr>
                <w:rFonts w:ascii="Arial" w:hAnsi="Arial" w:cs="Arial"/>
                <w:sz w:val="20"/>
                <w:szCs w:val="20"/>
              </w:rPr>
              <w:t>Excel</w:t>
            </w:r>
          </w:p>
        </w:tc>
        <w:tc>
          <w:tcPr>
            <w:tcW w:w="1660" w:type="dxa"/>
            <w:tcBorders>
              <w:top w:val="nil"/>
              <w:left w:val="nil"/>
              <w:bottom w:val="nil"/>
              <w:right w:val="nil"/>
            </w:tcBorders>
            <w:shd w:val="clear" w:color="auto" w:fill="auto"/>
            <w:noWrap/>
            <w:vAlign w:val="center"/>
            <w:hideMark/>
          </w:tcPr>
          <w:p w14:paraId="211ED4F8" w14:textId="3CABE32A" w:rsidR="001B4565" w:rsidRPr="00906629" w:rsidRDefault="00F45660">
            <w:pPr>
              <w:jc w:val="right"/>
              <w:rPr>
                <w:rFonts w:ascii="Arial" w:hAnsi="Arial" w:cs="Arial"/>
                <w:sz w:val="20"/>
                <w:szCs w:val="20"/>
              </w:rPr>
            </w:pPr>
            <w:r>
              <w:rPr>
                <w:rFonts w:ascii="Arial" w:hAnsi="Arial" w:cs="Arial"/>
                <w:sz w:val="20"/>
                <w:szCs w:val="20"/>
              </w:rPr>
              <w:t>265</w:t>
            </w:r>
          </w:p>
        </w:tc>
        <w:tc>
          <w:tcPr>
            <w:tcW w:w="1660" w:type="dxa"/>
            <w:tcBorders>
              <w:top w:val="nil"/>
              <w:left w:val="nil"/>
              <w:bottom w:val="nil"/>
              <w:right w:val="nil"/>
            </w:tcBorders>
            <w:shd w:val="clear" w:color="auto" w:fill="auto"/>
            <w:noWrap/>
            <w:vAlign w:val="center"/>
            <w:hideMark/>
          </w:tcPr>
          <w:p w14:paraId="36DCEA69" w14:textId="02D9BF00" w:rsidR="001B4565" w:rsidRPr="00906629" w:rsidRDefault="00FD78F9">
            <w:pPr>
              <w:jc w:val="right"/>
              <w:rPr>
                <w:rFonts w:ascii="Arial" w:hAnsi="Arial" w:cs="Arial"/>
                <w:sz w:val="20"/>
                <w:szCs w:val="20"/>
              </w:rPr>
            </w:pPr>
            <w:r>
              <w:rPr>
                <w:rFonts w:ascii="Arial" w:hAnsi="Arial" w:cs="Arial"/>
                <w:sz w:val="20"/>
                <w:szCs w:val="20"/>
              </w:rPr>
              <w:t>5</w:t>
            </w:r>
            <w:r w:rsidR="001B4565" w:rsidRPr="00906629">
              <w:rPr>
                <w:rFonts w:ascii="Arial" w:hAnsi="Arial" w:cs="Arial"/>
                <w:sz w:val="20"/>
                <w:szCs w:val="20"/>
              </w:rPr>
              <w:t>%</w:t>
            </w:r>
          </w:p>
        </w:tc>
        <w:tc>
          <w:tcPr>
            <w:tcW w:w="1660" w:type="dxa"/>
            <w:tcBorders>
              <w:top w:val="nil"/>
              <w:left w:val="nil"/>
              <w:bottom w:val="nil"/>
              <w:right w:val="nil"/>
            </w:tcBorders>
            <w:shd w:val="clear" w:color="auto" w:fill="auto"/>
            <w:noWrap/>
            <w:vAlign w:val="center"/>
            <w:hideMark/>
          </w:tcPr>
          <w:p w14:paraId="5419A073" w14:textId="71F6E074" w:rsidR="001B4565" w:rsidRPr="00906629" w:rsidRDefault="009320E0">
            <w:pPr>
              <w:jc w:val="right"/>
              <w:rPr>
                <w:rFonts w:ascii="Arial" w:hAnsi="Arial" w:cs="Arial"/>
                <w:sz w:val="20"/>
                <w:szCs w:val="20"/>
              </w:rPr>
            </w:pPr>
            <w:r>
              <w:rPr>
                <w:rFonts w:ascii="Arial" w:hAnsi="Arial" w:cs="Arial"/>
                <w:sz w:val="20"/>
                <w:szCs w:val="20"/>
              </w:rPr>
              <w:t>2,338</w:t>
            </w:r>
          </w:p>
        </w:tc>
        <w:tc>
          <w:tcPr>
            <w:tcW w:w="1660" w:type="dxa"/>
            <w:tcBorders>
              <w:top w:val="nil"/>
              <w:left w:val="nil"/>
              <w:bottom w:val="nil"/>
              <w:right w:val="nil"/>
            </w:tcBorders>
            <w:shd w:val="clear" w:color="auto" w:fill="auto"/>
            <w:noWrap/>
            <w:vAlign w:val="center"/>
            <w:hideMark/>
          </w:tcPr>
          <w:p w14:paraId="762D419A" w14:textId="55BA5D94" w:rsidR="001B4565" w:rsidRPr="00906629" w:rsidRDefault="009320E0">
            <w:pPr>
              <w:jc w:val="right"/>
              <w:rPr>
                <w:rFonts w:ascii="Arial" w:hAnsi="Arial" w:cs="Arial"/>
                <w:sz w:val="20"/>
                <w:szCs w:val="20"/>
              </w:rPr>
            </w:pPr>
            <w:r>
              <w:rPr>
                <w:rFonts w:ascii="Arial" w:hAnsi="Arial" w:cs="Arial"/>
                <w:sz w:val="20"/>
                <w:szCs w:val="20"/>
              </w:rPr>
              <w:t>6</w:t>
            </w:r>
            <w:r w:rsidR="001B4565" w:rsidRPr="00906629">
              <w:rPr>
                <w:rFonts w:ascii="Arial" w:hAnsi="Arial" w:cs="Arial"/>
                <w:sz w:val="20"/>
                <w:szCs w:val="20"/>
              </w:rPr>
              <w:t>%</w:t>
            </w:r>
          </w:p>
        </w:tc>
      </w:tr>
      <w:tr w:rsidR="001B4565" w:rsidRPr="00906629" w14:paraId="553AEB4F" w14:textId="77777777">
        <w:trPr>
          <w:trHeight w:val="255"/>
        </w:trPr>
        <w:tc>
          <w:tcPr>
            <w:tcW w:w="2920" w:type="dxa"/>
            <w:tcBorders>
              <w:top w:val="nil"/>
              <w:left w:val="nil"/>
              <w:bottom w:val="nil"/>
              <w:right w:val="nil"/>
            </w:tcBorders>
            <w:shd w:val="clear" w:color="auto" w:fill="auto"/>
            <w:noWrap/>
            <w:vAlign w:val="center"/>
            <w:hideMark/>
          </w:tcPr>
          <w:p w14:paraId="02CD7A97" w14:textId="443DA20B" w:rsidR="001B4565" w:rsidRPr="00906629" w:rsidRDefault="001B4565">
            <w:pPr>
              <w:rPr>
                <w:rFonts w:ascii="Arial" w:hAnsi="Arial" w:cs="Arial"/>
                <w:sz w:val="20"/>
                <w:szCs w:val="20"/>
              </w:rPr>
            </w:pPr>
            <w:r w:rsidRPr="00906629">
              <w:rPr>
                <w:rFonts w:ascii="Arial" w:hAnsi="Arial" w:cs="Arial"/>
                <w:sz w:val="20"/>
                <w:szCs w:val="20"/>
              </w:rPr>
              <w:t xml:space="preserve">Microsoft </w:t>
            </w:r>
            <w:r w:rsidR="00F45660">
              <w:rPr>
                <w:rFonts w:ascii="Arial" w:hAnsi="Arial" w:cs="Arial"/>
                <w:sz w:val="20"/>
                <w:szCs w:val="20"/>
              </w:rPr>
              <w:t>Outlook</w:t>
            </w:r>
          </w:p>
        </w:tc>
        <w:tc>
          <w:tcPr>
            <w:tcW w:w="1660" w:type="dxa"/>
            <w:tcBorders>
              <w:top w:val="nil"/>
              <w:left w:val="nil"/>
              <w:bottom w:val="nil"/>
              <w:right w:val="nil"/>
            </w:tcBorders>
            <w:shd w:val="clear" w:color="auto" w:fill="auto"/>
            <w:noWrap/>
            <w:vAlign w:val="center"/>
            <w:hideMark/>
          </w:tcPr>
          <w:p w14:paraId="1FE497DF" w14:textId="5E417740" w:rsidR="001B4565" w:rsidRPr="00906629" w:rsidRDefault="00FD78F9">
            <w:pPr>
              <w:jc w:val="right"/>
              <w:rPr>
                <w:rFonts w:ascii="Arial" w:hAnsi="Arial" w:cs="Arial"/>
                <w:sz w:val="20"/>
                <w:szCs w:val="20"/>
              </w:rPr>
            </w:pPr>
            <w:r>
              <w:rPr>
                <w:rFonts w:ascii="Arial" w:hAnsi="Arial" w:cs="Arial"/>
                <w:sz w:val="20"/>
                <w:szCs w:val="20"/>
              </w:rPr>
              <w:t>186</w:t>
            </w:r>
          </w:p>
        </w:tc>
        <w:tc>
          <w:tcPr>
            <w:tcW w:w="1660" w:type="dxa"/>
            <w:tcBorders>
              <w:top w:val="nil"/>
              <w:left w:val="nil"/>
              <w:bottom w:val="nil"/>
              <w:right w:val="nil"/>
            </w:tcBorders>
            <w:shd w:val="clear" w:color="auto" w:fill="auto"/>
            <w:noWrap/>
            <w:vAlign w:val="center"/>
            <w:hideMark/>
          </w:tcPr>
          <w:p w14:paraId="1FA31584" w14:textId="77777777" w:rsidR="001B4565" w:rsidRPr="00906629" w:rsidRDefault="001B4565">
            <w:pPr>
              <w:jc w:val="right"/>
              <w:rPr>
                <w:rFonts w:ascii="Arial" w:hAnsi="Arial" w:cs="Arial"/>
                <w:sz w:val="20"/>
                <w:szCs w:val="20"/>
              </w:rPr>
            </w:pPr>
            <w:r w:rsidRPr="00906629">
              <w:rPr>
                <w:rFonts w:ascii="Arial" w:hAnsi="Arial" w:cs="Arial"/>
                <w:sz w:val="20"/>
                <w:szCs w:val="20"/>
              </w:rPr>
              <w:t>3%</w:t>
            </w:r>
          </w:p>
        </w:tc>
        <w:tc>
          <w:tcPr>
            <w:tcW w:w="1660" w:type="dxa"/>
            <w:tcBorders>
              <w:top w:val="nil"/>
              <w:left w:val="nil"/>
              <w:bottom w:val="nil"/>
              <w:right w:val="nil"/>
            </w:tcBorders>
            <w:shd w:val="clear" w:color="auto" w:fill="auto"/>
            <w:noWrap/>
            <w:vAlign w:val="center"/>
            <w:hideMark/>
          </w:tcPr>
          <w:p w14:paraId="4E7D28B7" w14:textId="0F49E975" w:rsidR="001B4565" w:rsidRPr="00906629" w:rsidRDefault="00D26E67">
            <w:pPr>
              <w:jc w:val="right"/>
              <w:rPr>
                <w:rFonts w:ascii="Arial" w:hAnsi="Arial" w:cs="Arial"/>
                <w:sz w:val="20"/>
                <w:szCs w:val="20"/>
              </w:rPr>
            </w:pPr>
            <w:r>
              <w:rPr>
                <w:rFonts w:ascii="Arial" w:hAnsi="Arial" w:cs="Arial"/>
                <w:sz w:val="20"/>
                <w:szCs w:val="20"/>
              </w:rPr>
              <w:t>641</w:t>
            </w:r>
          </w:p>
        </w:tc>
        <w:tc>
          <w:tcPr>
            <w:tcW w:w="1660" w:type="dxa"/>
            <w:tcBorders>
              <w:top w:val="nil"/>
              <w:left w:val="nil"/>
              <w:bottom w:val="nil"/>
              <w:right w:val="nil"/>
            </w:tcBorders>
            <w:shd w:val="clear" w:color="auto" w:fill="auto"/>
            <w:noWrap/>
            <w:vAlign w:val="center"/>
            <w:hideMark/>
          </w:tcPr>
          <w:p w14:paraId="328FE46D" w14:textId="5AD490AA" w:rsidR="001B4565" w:rsidRPr="00906629" w:rsidRDefault="00D26E67">
            <w:pPr>
              <w:jc w:val="right"/>
              <w:rPr>
                <w:rFonts w:ascii="Arial" w:hAnsi="Arial" w:cs="Arial"/>
                <w:sz w:val="20"/>
                <w:szCs w:val="20"/>
              </w:rPr>
            </w:pPr>
            <w:r>
              <w:rPr>
                <w:rFonts w:ascii="Arial" w:hAnsi="Arial" w:cs="Arial"/>
                <w:sz w:val="20"/>
                <w:szCs w:val="20"/>
              </w:rPr>
              <w:t>2</w:t>
            </w:r>
            <w:r w:rsidR="001B4565" w:rsidRPr="00906629">
              <w:rPr>
                <w:rFonts w:ascii="Arial" w:hAnsi="Arial" w:cs="Arial"/>
                <w:sz w:val="20"/>
                <w:szCs w:val="20"/>
              </w:rPr>
              <w:t>%</w:t>
            </w:r>
          </w:p>
        </w:tc>
      </w:tr>
      <w:tr w:rsidR="001B4565" w:rsidRPr="00906629" w14:paraId="2A77AC73" w14:textId="77777777">
        <w:trPr>
          <w:trHeight w:val="255"/>
        </w:trPr>
        <w:tc>
          <w:tcPr>
            <w:tcW w:w="2920" w:type="dxa"/>
            <w:tcBorders>
              <w:top w:val="nil"/>
              <w:left w:val="nil"/>
              <w:bottom w:val="nil"/>
              <w:right w:val="nil"/>
            </w:tcBorders>
            <w:shd w:val="clear" w:color="auto" w:fill="auto"/>
            <w:noWrap/>
            <w:vAlign w:val="center"/>
            <w:hideMark/>
          </w:tcPr>
          <w:p w14:paraId="50621B00" w14:textId="7B1C756B" w:rsidR="001B4565" w:rsidRPr="00906629" w:rsidRDefault="00F45660">
            <w:pPr>
              <w:rPr>
                <w:rFonts w:ascii="Arial" w:hAnsi="Arial" w:cs="Arial"/>
                <w:sz w:val="20"/>
                <w:szCs w:val="20"/>
              </w:rPr>
            </w:pPr>
            <w:r>
              <w:rPr>
                <w:rFonts w:ascii="Arial" w:hAnsi="Arial" w:cs="Arial"/>
                <w:sz w:val="20"/>
                <w:szCs w:val="20"/>
              </w:rPr>
              <w:t>Spreadsheets</w:t>
            </w:r>
          </w:p>
        </w:tc>
        <w:tc>
          <w:tcPr>
            <w:tcW w:w="1660" w:type="dxa"/>
            <w:tcBorders>
              <w:top w:val="nil"/>
              <w:left w:val="nil"/>
              <w:bottom w:val="nil"/>
              <w:right w:val="nil"/>
            </w:tcBorders>
            <w:shd w:val="clear" w:color="auto" w:fill="auto"/>
            <w:noWrap/>
            <w:vAlign w:val="center"/>
            <w:hideMark/>
          </w:tcPr>
          <w:p w14:paraId="5EB2BF04" w14:textId="4A4D4C3E" w:rsidR="001B4565" w:rsidRPr="00906629" w:rsidRDefault="00FD78F9">
            <w:pPr>
              <w:jc w:val="right"/>
              <w:rPr>
                <w:rFonts w:ascii="Arial" w:hAnsi="Arial" w:cs="Arial"/>
                <w:sz w:val="20"/>
                <w:szCs w:val="20"/>
              </w:rPr>
            </w:pPr>
            <w:r>
              <w:rPr>
                <w:rFonts w:ascii="Arial" w:hAnsi="Arial" w:cs="Arial"/>
                <w:sz w:val="20"/>
                <w:szCs w:val="20"/>
              </w:rPr>
              <w:t>105</w:t>
            </w:r>
          </w:p>
        </w:tc>
        <w:tc>
          <w:tcPr>
            <w:tcW w:w="1660" w:type="dxa"/>
            <w:tcBorders>
              <w:top w:val="nil"/>
              <w:left w:val="nil"/>
              <w:bottom w:val="nil"/>
              <w:right w:val="nil"/>
            </w:tcBorders>
            <w:shd w:val="clear" w:color="auto" w:fill="auto"/>
            <w:noWrap/>
            <w:vAlign w:val="center"/>
            <w:hideMark/>
          </w:tcPr>
          <w:p w14:paraId="0A56EB80" w14:textId="77777777" w:rsidR="001B4565" w:rsidRPr="00906629" w:rsidRDefault="001B4565">
            <w:pPr>
              <w:jc w:val="right"/>
              <w:rPr>
                <w:rFonts w:ascii="Arial" w:hAnsi="Arial" w:cs="Arial"/>
                <w:sz w:val="20"/>
                <w:szCs w:val="20"/>
              </w:rPr>
            </w:pPr>
            <w:r w:rsidRPr="00906629">
              <w:rPr>
                <w:rFonts w:ascii="Arial" w:hAnsi="Arial" w:cs="Arial"/>
                <w:sz w:val="20"/>
                <w:szCs w:val="20"/>
              </w:rPr>
              <w:t>2%</w:t>
            </w:r>
          </w:p>
        </w:tc>
        <w:tc>
          <w:tcPr>
            <w:tcW w:w="1660" w:type="dxa"/>
            <w:tcBorders>
              <w:top w:val="nil"/>
              <w:left w:val="nil"/>
              <w:bottom w:val="nil"/>
              <w:right w:val="nil"/>
            </w:tcBorders>
            <w:shd w:val="clear" w:color="auto" w:fill="auto"/>
            <w:noWrap/>
            <w:vAlign w:val="center"/>
            <w:hideMark/>
          </w:tcPr>
          <w:p w14:paraId="43954852" w14:textId="21FE08A8" w:rsidR="001B4565" w:rsidRPr="00906629" w:rsidRDefault="00D26E67">
            <w:pPr>
              <w:jc w:val="right"/>
              <w:rPr>
                <w:rFonts w:ascii="Arial" w:hAnsi="Arial" w:cs="Arial"/>
                <w:sz w:val="20"/>
                <w:szCs w:val="20"/>
              </w:rPr>
            </w:pPr>
            <w:r>
              <w:rPr>
                <w:rFonts w:ascii="Arial" w:hAnsi="Arial" w:cs="Arial"/>
                <w:sz w:val="20"/>
                <w:szCs w:val="20"/>
              </w:rPr>
              <w:t>158</w:t>
            </w:r>
          </w:p>
        </w:tc>
        <w:tc>
          <w:tcPr>
            <w:tcW w:w="1660" w:type="dxa"/>
            <w:tcBorders>
              <w:top w:val="nil"/>
              <w:left w:val="nil"/>
              <w:bottom w:val="nil"/>
              <w:right w:val="nil"/>
            </w:tcBorders>
            <w:shd w:val="clear" w:color="auto" w:fill="auto"/>
            <w:noWrap/>
            <w:vAlign w:val="center"/>
            <w:hideMark/>
          </w:tcPr>
          <w:p w14:paraId="51043BD1" w14:textId="5A6B55AA" w:rsidR="001B4565" w:rsidRPr="00906629" w:rsidRDefault="00D26E67">
            <w:pPr>
              <w:jc w:val="right"/>
              <w:rPr>
                <w:rFonts w:ascii="Arial" w:hAnsi="Arial" w:cs="Arial"/>
                <w:sz w:val="20"/>
                <w:szCs w:val="20"/>
              </w:rPr>
            </w:pPr>
            <w:r>
              <w:rPr>
                <w:rFonts w:ascii="Arial" w:hAnsi="Arial" w:cs="Arial"/>
                <w:sz w:val="20"/>
                <w:szCs w:val="20"/>
              </w:rPr>
              <w:t>0</w:t>
            </w:r>
            <w:r w:rsidR="001B4565" w:rsidRPr="00906629">
              <w:rPr>
                <w:rFonts w:ascii="Arial" w:hAnsi="Arial" w:cs="Arial"/>
                <w:sz w:val="20"/>
                <w:szCs w:val="20"/>
              </w:rPr>
              <w:t>%</w:t>
            </w:r>
          </w:p>
        </w:tc>
      </w:tr>
      <w:tr w:rsidR="001B4565" w:rsidRPr="00906629" w14:paraId="0E3589D7" w14:textId="77777777">
        <w:trPr>
          <w:trHeight w:val="255"/>
        </w:trPr>
        <w:tc>
          <w:tcPr>
            <w:tcW w:w="2920" w:type="dxa"/>
            <w:tcBorders>
              <w:top w:val="nil"/>
              <w:left w:val="nil"/>
              <w:bottom w:val="nil"/>
              <w:right w:val="nil"/>
            </w:tcBorders>
            <w:shd w:val="clear" w:color="auto" w:fill="auto"/>
            <w:noWrap/>
            <w:vAlign w:val="center"/>
            <w:hideMark/>
          </w:tcPr>
          <w:p w14:paraId="4C1F845B" w14:textId="77777777" w:rsidR="001B4565" w:rsidRPr="00906629" w:rsidRDefault="001B4565">
            <w:pPr>
              <w:rPr>
                <w:rFonts w:ascii="Arial" w:hAnsi="Arial" w:cs="Arial"/>
                <w:sz w:val="20"/>
                <w:szCs w:val="20"/>
              </w:rPr>
            </w:pPr>
            <w:r w:rsidRPr="00906629">
              <w:rPr>
                <w:rFonts w:ascii="Arial" w:hAnsi="Arial" w:cs="Arial"/>
                <w:sz w:val="20"/>
                <w:szCs w:val="20"/>
              </w:rPr>
              <w:t>Microsoft PowerPoint</w:t>
            </w:r>
          </w:p>
        </w:tc>
        <w:tc>
          <w:tcPr>
            <w:tcW w:w="1660" w:type="dxa"/>
            <w:tcBorders>
              <w:top w:val="nil"/>
              <w:left w:val="nil"/>
              <w:bottom w:val="nil"/>
              <w:right w:val="nil"/>
            </w:tcBorders>
            <w:shd w:val="clear" w:color="auto" w:fill="auto"/>
            <w:noWrap/>
            <w:vAlign w:val="center"/>
            <w:hideMark/>
          </w:tcPr>
          <w:p w14:paraId="702562F5" w14:textId="5A48973C" w:rsidR="001B4565" w:rsidRPr="00906629" w:rsidRDefault="00FD78F9">
            <w:pPr>
              <w:jc w:val="right"/>
              <w:rPr>
                <w:rFonts w:ascii="Arial" w:hAnsi="Arial" w:cs="Arial"/>
                <w:sz w:val="20"/>
                <w:szCs w:val="20"/>
              </w:rPr>
            </w:pPr>
            <w:r>
              <w:rPr>
                <w:rFonts w:ascii="Arial" w:hAnsi="Arial" w:cs="Arial"/>
                <w:sz w:val="20"/>
                <w:szCs w:val="20"/>
              </w:rPr>
              <w:t>105</w:t>
            </w:r>
          </w:p>
        </w:tc>
        <w:tc>
          <w:tcPr>
            <w:tcW w:w="1660" w:type="dxa"/>
            <w:tcBorders>
              <w:top w:val="nil"/>
              <w:left w:val="nil"/>
              <w:bottom w:val="nil"/>
              <w:right w:val="nil"/>
            </w:tcBorders>
            <w:shd w:val="clear" w:color="auto" w:fill="auto"/>
            <w:noWrap/>
            <w:vAlign w:val="center"/>
            <w:hideMark/>
          </w:tcPr>
          <w:p w14:paraId="65525147" w14:textId="1EEEA6AC" w:rsidR="001B4565" w:rsidRPr="00906629" w:rsidRDefault="00F6371D">
            <w:pPr>
              <w:jc w:val="right"/>
              <w:rPr>
                <w:rFonts w:ascii="Arial" w:hAnsi="Arial" w:cs="Arial"/>
                <w:sz w:val="20"/>
                <w:szCs w:val="20"/>
              </w:rPr>
            </w:pPr>
            <w:r>
              <w:rPr>
                <w:rFonts w:ascii="Arial" w:hAnsi="Arial" w:cs="Arial"/>
                <w:sz w:val="20"/>
                <w:szCs w:val="20"/>
              </w:rPr>
              <w:t>2</w:t>
            </w:r>
            <w:r w:rsidR="001B4565" w:rsidRPr="00906629">
              <w:rPr>
                <w:rFonts w:ascii="Arial" w:hAnsi="Arial" w:cs="Arial"/>
                <w:sz w:val="20"/>
                <w:szCs w:val="20"/>
              </w:rPr>
              <w:t>%</w:t>
            </w:r>
          </w:p>
        </w:tc>
        <w:tc>
          <w:tcPr>
            <w:tcW w:w="1660" w:type="dxa"/>
            <w:tcBorders>
              <w:top w:val="nil"/>
              <w:left w:val="nil"/>
              <w:bottom w:val="nil"/>
              <w:right w:val="nil"/>
            </w:tcBorders>
            <w:shd w:val="clear" w:color="auto" w:fill="auto"/>
            <w:noWrap/>
            <w:vAlign w:val="center"/>
            <w:hideMark/>
          </w:tcPr>
          <w:p w14:paraId="22050FCC" w14:textId="4C29A747" w:rsidR="001B4565" w:rsidRPr="00906629" w:rsidRDefault="001B4565">
            <w:pPr>
              <w:jc w:val="right"/>
              <w:rPr>
                <w:rFonts w:ascii="Arial" w:hAnsi="Arial" w:cs="Arial"/>
                <w:sz w:val="20"/>
                <w:szCs w:val="20"/>
              </w:rPr>
            </w:pPr>
            <w:r w:rsidRPr="00906629">
              <w:rPr>
                <w:rFonts w:ascii="Arial" w:hAnsi="Arial" w:cs="Arial"/>
                <w:sz w:val="20"/>
                <w:szCs w:val="20"/>
              </w:rPr>
              <w:t>1,</w:t>
            </w:r>
            <w:r w:rsidR="00F6371D">
              <w:rPr>
                <w:rFonts w:ascii="Arial" w:hAnsi="Arial" w:cs="Arial"/>
                <w:sz w:val="20"/>
                <w:szCs w:val="20"/>
              </w:rPr>
              <w:t>416</w:t>
            </w:r>
          </w:p>
        </w:tc>
        <w:tc>
          <w:tcPr>
            <w:tcW w:w="1660" w:type="dxa"/>
            <w:tcBorders>
              <w:top w:val="nil"/>
              <w:left w:val="nil"/>
              <w:bottom w:val="nil"/>
              <w:right w:val="nil"/>
            </w:tcBorders>
            <w:shd w:val="clear" w:color="auto" w:fill="auto"/>
            <w:noWrap/>
            <w:vAlign w:val="center"/>
            <w:hideMark/>
          </w:tcPr>
          <w:p w14:paraId="373BDA61" w14:textId="77777777" w:rsidR="001B4565" w:rsidRPr="00906629" w:rsidRDefault="001B4565">
            <w:pPr>
              <w:jc w:val="right"/>
              <w:rPr>
                <w:rFonts w:ascii="Arial" w:hAnsi="Arial" w:cs="Arial"/>
                <w:sz w:val="20"/>
                <w:szCs w:val="20"/>
              </w:rPr>
            </w:pPr>
            <w:r w:rsidRPr="00906629">
              <w:rPr>
                <w:rFonts w:ascii="Arial" w:hAnsi="Arial" w:cs="Arial"/>
                <w:sz w:val="20"/>
                <w:szCs w:val="20"/>
              </w:rPr>
              <w:t>4%</w:t>
            </w:r>
          </w:p>
        </w:tc>
      </w:tr>
      <w:tr w:rsidR="001B4565" w:rsidRPr="00906629" w14:paraId="5D6A4007" w14:textId="77777777">
        <w:trPr>
          <w:trHeight w:val="255"/>
        </w:trPr>
        <w:tc>
          <w:tcPr>
            <w:tcW w:w="2920" w:type="dxa"/>
            <w:tcBorders>
              <w:top w:val="nil"/>
              <w:left w:val="nil"/>
              <w:bottom w:val="nil"/>
              <w:right w:val="nil"/>
            </w:tcBorders>
            <w:shd w:val="clear" w:color="auto" w:fill="auto"/>
            <w:noWrap/>
            <w:vAlign w:val="center"/>
            <w:hideMark/>
          </w:tcPr>
          <w:p w14:paraId="36F5C556" w14:textId="75FA56A9" w:rsidR="001B4565" w:rsidRPr="00906629" w:rsidRDefault="00F6371D">
            <w:pPr>
              <w:rPr>
                <w:rFonts w:ascii="Arial" w:hAnsi="Arial" w:cs="Arial"/>
                <w:sz w:val="20"/>
                <w:szCs w:val="20"/>
              </w:rPr>
            </w:pPr>
            <w:r>
              <w:rPr>
                <w:rFonts w:ascii="Arial" w:hAnsi="Arial" w:cs="Arial"/>
                <w:sz w:val="20"/>
                <w:szCs w:val="20"/>
              </w:rPr>
              <w:t xml:space="preserve">Microsoft Word </w:t>
            </w:r>
          </w:p>
        </w:tc>
        <w:tc>
          <w:tcPr>
            <w:tcW w:w="1660" w:type="dxa"/>
            <w:tcBorders>
              <w:top w:val="nil"/>
              <w:left w:val="nil"/>
              <w:bottom w:val="nil"/>
              <w:right w:val="nil"/>
            </w:tcBorders>
            <w:shd w:val="clear" w:color="auto" w:fill="auto"/>
            <w:noWrap/>
            <w:vAlign w:val="center"/>
            <w:hideMark/>
          </w:tcPr>
          <w:p w14:paraId="0DA051FB" w14:textId="7D612241" w:rsidR="001B4565" w:rsidRPr="00906629" w:rsidRDefault="00617F0A">
            <w:pPr>
              <w:jc w:val="right"/>
              <w:rPr>
                <w:rFonts w:ascii="Arial" w:hAnsi="Arial" w:cs="Arial"/>
                <w:sz w:val="20"/>
                <w:szCs w:val="20"/>
              </w:rPr>
            </w:pPr>
            <w:r>
              <w:rPr>
                <w:rFonts w:ascii="Arial" w:hAnsi="Arial" w:cs="Arial"/>
                <w:sz w:val="20"/>
                <w:szCs w:val="20"/>
              </w:rPr>
              <w:t>80</w:t>
            </w:r>
          </w:p>
        </w:tc>
        <w:tc>
          <w:tcPr>
            <w:tcW w:w="1660" w:type="dxa"/>
            <w:tcBorders>
              <w:top w:val="nil"/>
              <w:left w:val="nil"/>
              <w:bottom w:val="nil"/>
              <w:right w:val="nil"/>
            </w:tcBorders>
            <w:shd w:val="clear" w:color="auto" w:fill="auto"/>
            <w:noWrap/>
            <w:vAlign w:val="center"/>
            <w:hideMark/>
          </w:tcPr>
          <w:p w14:paraId="5A75C693" w14:textId="77777777" w:rsidR="001B4565" w:rsidRPr="00906629" w:rsidRDefault="001B4565">
            <w:pPr>
              <w:jc w:val="right"/>
              <w:rPr>
                <w:rFonts w:ascii="Arial" w:hAnsi="Arial" w:cs="Arial"/>
                <w:sz w:val="20"/>
                <w:szCs w:val="20"/>
              </w:rPr>
            </w:pPr>
            <w:r w:rsidRPr="00906629">
              <w:rPr>
                <w:rFonts w:ascii="Arial" w:hAnsi="Arial" w:cs="Arial"/>
                <w:sz w:val="20"/>
                <w:szCs w:val="20"/>
              </w:rPr>
              <w:t>1%</w:t>
            </w:r>
          </w:p>
        </w:tc>
        <w:tc>
          <w:tcPr>
            <w:tcW w:w="1660" w:type="dxa"/>
            <w:tcBorders>
              <w:top w:val="nil"/>
              <w:left w:val="nil"/>
              <w:bottom w:val="nil"/>
              <w:right w:val="nil"/>
            </w:tcBorders>
            <w:shd w:val="clear" w:color="auto" w:fill="auto"/>
            <w:noWrap/>
            <w:vAlign w:val="center"/>
            <w:hideMark/>
          </w:tcPr>
          <w:p w14:paraId="734FDEAC" w14:textId="734C1D03" w:rsidR="001B4565" w:rsidRPr="00906629" w:rsidRDefault="001B4565">
            <w:pPr>
              <w:jc w:val="right"/>
              <w:rPr>
                <w:rFonts w:ascii="Arial" w:hAnsi="Arial" w:cs="Arial"/>
                <w:sz w:val="20"/>
                <w:szCs w:val="20"/>
              </w:rPr>
            </w:pPr>
            <w:r w:rsidRPr="00906629">
              <w:rPr>
                <w:rFonts w:ascii="Arial" w:hAnsi="Arial" w:cs="Arial"/>
                <w:sz w:val="20"/>
                <w:szCs w:val="20"/>
              </w:rPr>
              <w:t>1</w:t>
            </w:r>
            <w:r w:rsidR="007822E6">
              <w:rPr>
                <w:rFonts w:ascii="Arial" w:hAnsi="Arial" w:cs="Arial"/>
                <w:sz w:val="20"/>
                <w:szCs w:val="20"/>
              </w:rPr>
              <w:t>,879</w:t>
            </w:r>
          </w:p>
        </w:tc>
        <w:tc>
          <w:tcPr>
            <w:tcW w:w="1660" w:type="dxa"/>
            <w:tcBorders>
              <w:top w:val="nil"/>
              <w:left w:val="nil"/>
              <w:bottom w:val="nil"/>
              <w:right w:val="nil"/>
            </w:tcBorders>
            <w:shd w:val="clear" w:color="auto" w:fill="auto"/>
            <w:noWrap/>
            <w:vAlign w:val="center"/>
            <w:hideMark/>
          </w:tcPr>
          <w:p w14:paraId="5A1E748E" w14:textId="79D0288C" w:rsidR="001B4565" w:rsidRPr="00906629" w:rsidRDefault="007822E6">
            <w:pPr>
              <w:jc w:val="right"/>
              <w:rPr>
                <w:rFonts w:ascii="Arial" w:hAnsi="Arial" w:cs="Arial"/>
                <w:sz w:val="20"/>
                <w:szCs w:val="20"/>
              </w:rPr>
            </w:pPr>
            <w:r>
              <w:rPr>
                <w:rFonts w:ascii="Arial" w:hAnsi="Arial" w:cs="Arial"/>
                <w:sz w:val="20"/>
                <w:szCs w:val="20"/>
              </w:rPr>
              <w:t>5</w:t>
            </w:r>
            <w:r w:rsidR="001B4565" w:rsidRPr="00906629">
              <w:rPr>
                <w:rFonts w:ascii="Arial" w:hAnsi="Arial" w:cs="Arial"/>
                <w:sz w:val="20"/>
                <w:szCs w:val="20"/>
              </w:rPr>
              <w:t>%</w:t>
            </w:r>
          </w:p>
        </w:tc>
      </w:tr>
      <w:tr w:rsidR="001B4565" w:rsidRPr="00906629" w14:paraId="736754C4" w14:textId="77777777">
        <w:trPr>
          <w:trHeight w:val="255"/>
        </w:trPr>
        <w:tc>
          <w:tcPr>
            <w:tcW w:w="2920" w:type="dxa"/>
            <w:tcBorders>
              <w:top w:val="nil"/>
              <w:left w:val="nil"/>
              <w:bottom w:val="nil"/>
              <w:right w:val="nil"/>
            </w:tcBorders>
            <w:shd w:val="clear" w:color="auto" w:fill="auto"/>
            <w:noWrap/>
            <w:vAlign w:val="center"/>
            <w:hideMark/>
          </w:tcPr>
          <w:p w14:paraId="50274195" w14:textId="4E2C86F0" w:rsidR="001B4565" w:rsidRPr="00906629" w:rsidRDefault="00617F0A">
            <w:pPr>
              <w:rPr>
                <w:rFonts w:ascii="Arial" w:hAnsi="Arial" w:cs="Arial"/>
                <w:sz w:val="20"/>
                <w:szCs w:val="20"/>
              </w:rPr>
            </w:pPr>
            <w:r>
              <w:rPr>
                <w:rFonts w:ascii="Arial" w:hAnsi="Arial" w:cs="Arial"/>
                <w:sz w:val="20"/>
                <w:szCs w:val="20"/>
              </w:rPr>
              <w:t>Software Systems</w:t>
            </w:r>
          </w:p>
        </w:tc>
        <w:tc>
          <w:tcPr>
            <w:tcW w:w="1660" w:type="dxa"/>
            <w:tcBorders>
              <w:top w:val="nil"/>
              <w:left w:val="nil"/>
              <w:bottom w:val="nil"/>
              <w:right w:val="nil"/>
            </w:tcBorders>
            <w:shd w:val="clear" w:color="auto" w:fill="auto"/>
            <w:noWrap/>
            <w:vAlign w:val="center"/>
            <w:hideMark/>
          </w:tcPr>
          <w:p w14:paraId="0D0BC055" w14:textId="4B7E28AA" w:rsidR="001B4565" w:rsidRPr="00906629" w:rsidRDefault="00617F0A">
            <w:pPr>
              <w:jc w:val="right"/>
              <w:rPr>
                <w:rFonts w:ascii="Arial" w:hAnsi="Arial" w:cs="Arial"/>
                <w:sz w:val="20"/>
                <w:szCs w:val="20"/>
              </w:rPr>
            </w:pPr>
            <w:r>
              <w:rPr>
                <w:rFonts w:ascii="Arial" w:hAnsi="Arial" w:cs="Arial"/>
                <w:sz w:val="20"/>
                <w:szCs w:val="20"/>
              </w:rPr>
              <w:t>46</w:t>
            </w:r>
          </w:p>
        </w:tc>
        <w:tc>
          <w:tcPr>
            <w:tcW w:w="1660" w:type="dxa"/>
            <w:tcBorders>
              <w:top w:val="nil"/>
              <w:left w:val="nil"/>
              <w:bottom w:val="nil"/>
              <w:right w:val="nil"/>
            </w:tcBorders>
            <w:shd w:val="clear" w:color="auto" w:fill="auto"/>
            <w:noWrap/>
            <w:vAlign w:val="center"/>
            <w:hideMark/>
          </w:tcPr>
          <w:p w14:paraId="16DE3022" w14:textId="29B9914E" w:rsidR="001B4565" w:rsidRPr="00906629" w:rsidRDefault="001B15E2">
            <w:pPr>
              <w:jc w:val="right"/>
              <w:rPr>
                <w:rFonts w:ascii="Arial" w:hAnsi="Arial" w:cs="Arial"/>
                <w:sz w:val="20"/>
                <w:szCs w:val="20"/>
              </w:rPr>
            </w:pPr>
            <w:r>
              <w:rPr>
                <w:rFonts w:ascii="Arial" w:hAnsi="Arial" w:cs="Arial"/>
                <w:sz w:val="20"/>
                <w:szCs w:val="20"/>
              </w:rPr>
              <w:t>1</w:t>
            </w:r>
            <w:r w:rsidR="001B4565" w:rsidRPr="00906629">
              <w:rPr>
                <w:rFonts w:ascii="Arial" w:hAnsi="Arial" w:cs="Arial"/>
                <w:sz w:val="20"/>
                <w:szCs w:val="20"/>
              </w:rPr>
              <w:t>%</w:t>
            </w:r>
          </w:p>
        </w:tc>
        <w:tc>
          <w:tcPr>
            <w:tcW w:w="1660" w:type="dxa"/>
            <w:tcBorders>
              <w:top w:val="nil"/>
              <w:left w:val="nil"/>
              <w:bottom w:val="nil"/>
              <w:right w:val="nil"/>
            </w:tcBorders>
            <w:shd w:val="clear" w:color="auto" w:fill="auto"/>
            <w:noWrap/>
            <w:vAlign w:val="center"/>
            <w:hideMark/>
          </w:tcPr>
          <w:p w14:paraId="64E9451E" w14:textId="7777519E" w:rsidR="001B4565" w:rsidRPr="00906629" w:rsidRDefault="007822E6">
            <w:pPr>
              <w:jc w:val="right"/>
              <w:rPr>
                <w:rFonts w:ascii="Arial" w:hAnsi="Arial" w:cs="Arial"/>
                <w:sz w:val="20"/>
                <w:szCs w:val="20"/>
              </w:rPr>
            </w:pPr>
            <w:r>
              <w:rPr>
                <w:rFonts w:ascii="Arial" w:hAnsi="Arial" w:cs="Arial"/>
                <w:sz w:val="20"/>
                <w:szCs w:val="20"/>
              </w:rPr>
              <w:t>9</w:t>
            </w:r>
          </w:p>
        </w:tc>
        <w:tc>
          <w:tcPr>
            <w:tcW w:w="1660" w:type="dxa"/>
            <w:tcBorders>
              <w:top w:val="nil"/>
              <w:left w:val="nil"/>
              <w:bottom w:val="nil"/>
              <w:right w:val="nil"/>
            </w:tcBorders>
            <w:shd w:val="clear" w:color="auto" w:fill="auto"/>
            <w:noWrap/>
            <w:vAlign w:val="center"/>
            <w:hideMark/>
          </w:tcPr>
          <w:p w14:paraId="640D75A6" w14:textId="77777777" w:rsidR="001B4565" w:rsidRPr="00906629" w:rsidRDefault="001B4565">
            <w:pPr>
              <w:jc w:val="right"/>
              <w:rPr>
                <w:rFonts w:ascii="Arial" w:hAnsi="Arial" w:cs="Arial"/>
                <w:sz w:val="20"/>
                <w:szCs w:val="20"/>
              </w:rPr>
            </w:pPr>
            <w:r w:rsidRPr="00906629">
              <w:rPr>
                <w:rFonts w:ascii="Arial" w:hAnsi="Arial" w:cs="Arial"/>
                <w:sz w:val="20"/>
                <w:szCs w:val="20"/>
              </w:rPr>
              <w:t>0%</w:t>
            </w:r>
          </w:p>
        </w:tc>
      </w:tr>
      <w:tr w:rsidR="001B4565" w:rsidRPr="00906629" w14:paraId="74E793AE" w14:textId="77777777">
        <w:trPr>
          <w:trHeight w:val="255"/>
        </w:trPr>
        <w:tc>
          <w:tcPr>
            <w:tcW w:w="2920" w:type="dxa"/>
            <w:tcBorders>
              <w:top w:val="nil"/>
              <w:left w:val="nil"/>
              <w:bottom w:val="nil"/>
              <w:right w:val="nil"/>
            </w:tcBorders>
            <w:shd w:val="clear" w:color="auto" w:fill="auto"/>
            <w:noWrap/>
            <w:vAlign w:val="center"/>
            <w:hideMark/>
          </w:tcPr>
          <w:p w14:paraId="5E2BDFE2" w14:textId="33E91C45" w:rsidR="001B4565" w:rsidRPr="00906629" w:rsidRDefault="00617F0A">
            <w:pPr>
              <w:rPr>
                <w:rFonts w:ascii="Arial" w:hAnsi="Arial" w:cs="Arial"/>
                <w:sz w:val="20"/>
                <w:szCs w:val="20"/>
              </w:rPr>
            </w:pPr>
            <w:r>
              <w:rPr>
                <w:rFonts w:ascii="Arial" w:hAnsi="Arial" w:cs="Arial"/>
                <w:sz w:val="20"/>
                <w:szCs w:val="20"/>
              </w:rPr>
              <w:t xml:space="preserve">Operating </w:t>
            </w:r>
            <w:r w:rsidR="001B4565" w:rsidRPr="00906629">
              <w:rPr>
                <w:rFonts w:ascii="Arial" w:hAnsi="Arial" w:cs="Arial"/>
                <w:sz w:val="20"/>
                <w:szCs w:val="20"/>
              </w:rPr>
              <w:t>Systems</w:t>
            </w:r>
          </w:p>
        </w:tc>
        <w:tc>
          <w:tcPr>
            <w:tcW w:w="1660" w:type="dxa"/>
            <w:tcBorders>
              <w:top w:val="nil"/>
              <w:left w:val="nil"/>
              <w:bottom w:val="nil"/>
              <w:right w:val="nil"/>
            </w:tcBorders>
            <w:shd w:val="clear" w:color="auto" w:fill="auto"/>
            <w:noWrap/>
            <w:vAlign w:val="center"/>
            <w:hideMark/>
          </w:tcPr>
          <w:p w14:paraId="5438C488" w14:textId="45A29D04" w:rsidR="001B4565" w:rsidRPr="00906629" w:rsidRDefault="00617F0A">
            <w:pPr>
              <w:jc w:val="right"/>
              <w:rPr>
                <w:rFonts w:ascii="Arial" w:hAnsi="Arial" w:cs="Arial"/>
                <w:sz w:val="20"/>
                <w:szCs w:val="20"/>
              </w:rPr>
            </w:pPr>
            <w:r>
              <w:rPr>
                <w:rFonts w:ascii="Arial" w:hAnsi="Arial" w:cs="Arial"/>
                <w:sz w:val="20"/>
                <w:szCs w:val="20"/>
              </w:rPr>
              <w:t>43</w:t>
            </w:r>
          </w:p>
        </w:tc>
        <w:tc>
          <w:tcPr>
            <w:tcW w:w="1660" w:type="dxa"/>
            <w:tcBorders>
              <w:top w:val="nil"/>
              <w:left w:val="nil"/>
              <w:bottom w:val="nil"/>
              <w:right w:val="nil"/>
            </w:tcBorders>
            <w:shd w:val="clear" w:color="auto" w:fill="auto"/>
            <w:noWrap/>
            <w:vAlign w:val="center"/>
            <w:hideMark/>
          </w:tcPr>
          <w:p w14:paraId="20D870AC" w14:textId="082B572E" w:rsidR="001B4565" w:rsidRPr="00906629" w:rsidRDefault="001B15E2">
            <w:pPr>
              <w:jc w:val="right"/>
              <w:rPr>
                <w:rFonts w:ascii="Arial" w:hAnsi="Arial" w:cs="Arial"/>
                <w:sz w:val="20"/>
                <w:szCs w:val="20"/>
              </w:rPr>
            </w:pPr>
            <w:r>
              <w:rPr>
                <w:rFonts w:ascii="Arial" w:hAnsi="Arial" w:cs="Arial"/>
                <w:sz w:val="20"/>
                <w:szCs w:val="20"/>
              </w:rPr>
              <w:t>1</w:t>
            </w:r>
            <w:r w:rsidR="001B4565" w:rsidRPr="00906629">
              <w:rPr>
                <w:rFonts w:ascii="Arial" w:hAnsi="Arial" w:cs="Arial"/>
                <w:sz w:val="20"/>
                <w:szCs w:val="20"/>
              </w:rPr>
              <w:t>%</w:t>
            </w:r>
          </w:p>
        </w:tc>
        <w:tc>
          <w:tcPr>
            <w:tcW w:w="1660" w:type="dxa"/>
            <w:tcBorders>
              <w:top w:val="nil"/>
              <w:left w:val="nil"/>
              <w:bottom w:val="nil"/>
              <w:right w:val="nil"/>
            </w:tcBorders>
            <w:shd w:val="clear" w:color="auto" w:fill="auto"/>
            <w:noWrap/>
            <w:vAlign w:val="center"/>
            <w:hideMark/>
          </w:tcPr>
          <w:p w14:paraId="2A67331A" w14:textId="7B2A4AE5" w:rsidR="001B4565" w:rsidRPr="00906629" w:rsidRDefault="007822E6">
            <w:pPr>
              <w:jc w:val="right"/>
              <w:rPr>
                <w:rFonts w:ascii="Arial" w:hAnsi="Arial" w:cs="Arial"/>
                <w:sz w:val="20"/>
                <w:szCs w:val="20"/>
              </w:rPr>
            </w:pPr>
            <w:r>
              <w:rPr>
                <w:rFonts w:ascii="Arial" w:hAnsi="Arial" w:cs="Arial"/>
                <w:sz w:val="20"/>
                <w:szCs w:val="20"/>
              </w:rPr>
              <w:t>141</w:t>
            </w:r>
          </w:p>
        </w:tc>
        <w:tc>
          <w:tcPr>
            <w:tcW w:w="1660" w:type="dxa"/>
            <w:tcBorders>
              <w:top w:val="nil"/>
              <w:left w:val="nil"/>
              <w:bottom w:val="nil"/>
              <w:right w:val="nil"/>
            </w:tcBorders>
            <w:shd w:val="clear" w:color="auto" w:fill="auto"/>
            <w:noWrap/>
            <w:vAlign w:val="center"/>
            <w:hideMark/>
          </w:tcPr>
          <w:p w14:paraId="54204443" w14:textId="77777777" w:rsidR="001B4565" w:rsidRPr="00906629" w:rsidRDefault="001B4565">
            <w:pPr>
              <w:jc w:val="right"/>
              <w:rPr>
                <w:rFonts w:ascii="Arial" w:hAnsi="Arial" w:cs="Arial"/>
                <w:sz w:val="20"/>
                <w:szCs w:val="20"/>
              </w:rPr>
            </w:pPr>
            <w:r w:rsidRPr="00906629">
              <w:rPr>
                <w:rFonts w:ascii="Arial" w:hAnsi="Arial" w:cs="Arial"/>
                <w:sz w:val="20"/>
                <w:szCs w:val="20"/>
              </w:rPr>
              <w:t>0%</w:t>
            </w:r>
          </w:p>
        </w:tc>
      </w:tr>
      <w:tr w:rsidR="001B4565" w:rsidRPr="00906629" w14:paraId="31AD3A7D" w14:textId="77777777">
        <w:trPr>
          <w:trHeight w:val="255"/>
        </w:trPr>
        <w:tc>
          <w:tcPr>
            <w:tcW w:w="2920" w:type="dxa"/>
            <w:tcBorders>
              <w:top w:val="nil"/>
              <w:left w:val="nil"/>
              <w:bottom w:val="nil"/>
              <w:right w:val="nil"/>
            </w:tcBorders>
            <w:shd w:val="clear" w:color="auto" w:fill="auto"/>
            <w:noWrap/>
            <w:vAlign w:val="center"/>
            <w:hideMark/>
          </w:tcPr>
          <w:p w14:paraId="73197624" w14:textId="1422BAEB" w:rsidR="001B4565" w:rsidRPr="00906629" w:rsidRDefault="00617F0A">
            <w:pPr>
              <w:rPr>
                <w:rFonts w:ascii="Arial" w:hAnsi="Arial" w:cs="Arial"/>
                <w:sz w:val="20"/>
                <w:szCs w:val="20"/>
              </w:rPr>
            </w:pPr>
            <w:r>
              <w:rPr>
                <w:rFonts w:ascii="Arial" w:hAnsi="Arial" w:cs="Arial"/>
                <w:sz w:val="20"/>
                <w:szCs w:val="20"/>
              </w:rPr>
              <w:t xml:space="preserve">Learning Management </w:t>
            </w:r>
            <w:r w:rsidR="001B4565" w:rsidRPr="00906629">
              <w:rPr>
                <w:rFonts w:ascii="Arial" w:hAnsi="Arial" w:cs="Arial"/>
                <w:sz w:val="20"/>
                <w:szCs w:val="20"/>
              </w:rPr>
              <w:t xml:space="preserve"> Systems</w:t>
            </w:r>
          </w:p>
        </w:tc>
        <w:tc>
          <w:tcPr>
            <w:tcW w:w="1660" w:type="dxa"/>
            <w:tcBorders>
              <w:top w:val="nil"/>
              <w:left w:val="nil"/>
              <w:bottom w:val="nil"/>
              <w:right w:val="nil"/>
            </w:tcBorders>
            <w:shd w:val="clear" w:color="auto" w:fill="auto"/>
            <w:noWrap/>
            <w:vAlign w:val="center"/>
            <w:hideMark/>
          </w:tcPr>
          <w:p w14:paraId="32D62DB4" w14:textId="3B33231B" w:rsidR="001B4565" w:rsidRPr="00906629" w:rsidRDefault="001B15E2">
            <w:pPr>
              <w:jc w:val="right"/>
              <w:rPr>
                <w:rFonts w:ascii="Arial" w:hAnsi="Arial" w:cs="Arial"/>
                <w:sz w:val="20"/>
                <w:szCs w:val="20"/>
              </w:rPr>
            </w:pPr>
            <w:r>
              <w:rPr>
                <w:rFonts w:ascii="Arial" w:hAnsi="Arial" w:cs="Arial"/>
                <w:sz w:val="20"/>
                <w:szCs w:val="20"/>
              </w:rPr>
              <w:t>39</w:t>
            </w:r>
          </w:p>
        </w:tc>
        <w:tc>
          <w:tcPr>
            <w:tcW w:w="1660" w:type="dxa"/>
            <w:tcBorders>
              <w:top w:val="nil"/>
              <w:left w:val="nil"/>
              <w:bottom w:val="nil"/>
              <w:right w:val="nil"/>
            </w:tcBorders>
            <w:shd w:val="clear" w:color="auto" w:fill="auto"/>
            <w:noWrap/>
            <w:vAlign w:val="center"/>
            <w:hideMark/>
          </w:tcPr>
          <w:p w14:paraId="5DA41826" w14:textId="2C83046C" w:rsidR="001B4565" w:rsidRPr="00906629" w:rsidRDefault="001B15E2">
            <w:pPr>
              <w:jc w:val="right"/>
              <w:rPr>
                <w:rFonts w:ascii="Arial" w:hAnsi="Arial" w:cs="Arial"/>
                <w:sz w:val="20"/>
                <w:szCs w:val="20"/>
              </w:rPr>
            </w:pPr>
            <w:r>
              <w:rPr>
                <w:rFonts w:ascii="Arial" w:hAnsi="Arial" w:cs="Arial"/>
                <w:sz w:val="20"/>
                <w:szCs w:val="20"/>
              </w:rPr>
              <w:t>1</w:t>
            </w:r>
            <w:r w:rsidR="001B4565" w:rsidRPr="00906629">
              <w:rPr>
                <w:rFonts w:ascii="Arial" w:hAnsi="Arial" w:cs="Arial"/>
                <w:sz w:val="20"/>
                <w:szCs w:val="20"/>
              </w:rPr>
              <w:t>%</w:t>
            </w:r>
          </w:p>
        </w:tc>
        <w:tc>
          <w:tcPr>
            <w:tcW w:w="1660" w:type="dxa"/>
            <w:tcBorders>
              <w:top w:val="nil"/>
              <w:left w:val="nil"/>
              <w:bottom w:val="nil"/>
              <w:right w:val="nil"/>
            </w:tcBorders>
            <w:shd w:val="clear" w:color="auto" w:fill="auto"/>
            <w:noWrap/>
            <w:vAlign w:val="center"/>
            <w:hideMark/>
          </w:tcPr>
          <w:p w14:paraId="7B3F47C3" w14:textId="46AE3A61" w:rsidR="001B4565" w:rsidRPr="00906629" w:rsidRDefault="007822E6">
            <w:pPr>
              <w:jc w:val="right"/>
              <w:rPr>
                <w:rFonts w:ascii="Arial" w:hAnsi="Arial" w:cs="Arial"/>
                <w:sz w:val="20"/>
                <w:szCs w:val="20"/>
              </w:rPr>
            </w:pPr>
            <w:r>
              <w:rPr>
                <w:rFonts w:ascii="Arial" w:hAnsi="Arial" w:cs="Arial"/>
                <w:sz w:val="20"/>
                <w:szCs w:val="20"/>
              </w:rPr>
              <w:t>42</w:t>
            </w:r>
          </w:p>
        </w:tc>
        <w:tc>
          <w:tcPr>
            <w:tcW w:w="1660" w:type="dxa"/>
            <w:tcBorders>
              <w:top w:val="nil"/>
              <w:left w:val="nil"/>
              <w:bottom w:val="nil"/>
              <w:right w:val="nil"/>
            </w:tcBorders>
            <w:shd w:val="clear" w:color="auto" w:fill="auto"/>
            <w:noWrap/>
            <w:vAlign w:val="center"/>
            <w:hideMark/>
          </w:tcPr>
          <w:p w14:paraId="45B0FB80" w14:textId="77777777" w:rsidR="001B4565" w:rsidRPr="00906629" w:rsidRDefault="001B4565">
            <w:pPr>
              <w:jc w:val="right"/>
              <w:rPr>
                <w:rFonts w:ascii="Arial" w:hAnsi="Arial" w:cs="Arial"/>
                <w:sz w:val="20"/>
                <w:szCs w:val="20"/>
              </w:rPr>
            </w:pPr>
            <w:r w:rsidRPr="00906629">
              <w:rPr>
                <w:rFonts w:ascii="Arial" w:hAnsi="Arial" w:cs="Arial"/>
                <w:sz w:val="20"/>
                <w:szCs w:val="20"/>
              </w:rPr>
              <w:t>0%</w:t>
            </w:r>
          </w:p>
        </w:tc>
      </w:tr>
      <w:tr w:rsidR="001B4565" w:rsidRPr="00906629" w14:paraId="084EA63C" w14:textId="77777777">
        <w:trPr>
          <w:trHeight w:val="255"/>
        </w:trPr>
        <w:tc>
          <w:tcPr>
            <w:tcW w:w="2920" w:type="dxa"/>
            <w:tcBorders>
              <w:top w:val="nil"/>
              <w:left w:val="nil"/>
              <w:bottom w:val="nil"/>
              <w:right w:val="nil"/>
            </w:tcBorders>
            <w:shd w:val="clear" w:color="auto" w:fill="auto"/>
            <w:noWrap/>
            <w:vAlign w:val="center"/>
            <w:hideMark/>
          </w:tcPr>
          <w:p w14:paraId="5DA990D8" w14:textId="47FAFDC9" w:rsidR="001B4565" w:rsidRPr="00906629" w:rsidRDefault="00617F0A">
            <w:pPr>
              <w:rPr>
                <w:rFonts w:ascii="Arial" w:hAnsi="Arial" w:cs="Arial"/>
                <w:sz w:val="20"/>
                <w:szCs w:val="20"/>
              </w:rPr>
            </w:pPr>
            <w:r>
              <w:rPr>
                <w:rFonts w:ascii="Arial" w:hAnsi="Arial" w:cs="Arial"/>
                <w:sz w:val="20"/>
                <w:szCs w:val="20"/>
              </w:rPr>
              <w:t>Inventory Management Systems</w:t>
            </w:r>
          </w:p>
        </w:tc>
        <w:tc>
          <w:tcPr>
            <w:tcW w:w="1660" w:type="dxa"/>
            <w:tcBorders>
              <w:top w:val="nil"/>
              <w:left w:val="nil"/>
              <w:bottom w:val="nil"/>
              <w:right w:val="nil"/>
            </w:tcBorders>
            <w:shd w:val="clear" w:color="auto" w:fill="auto"/>
            <w:noWrap/>
            <w:vAlign w:val="center"/>
            <w:hideMark/>
          </w:tcPr>
          <w:p w14:paraId="4D269A97" w14:textId="0C39352B" w:rsidR="001B4565" w:rsidRPr="00906629" w:rsidRDefault="001B15E2">
            <w:pPr>
              <w:jc w:val="right"/>
              <w:rPr>
                <w:rFonts w:ascii="Arial" w:hAnsi="Arial" w:cs="Arial"/>
                <w:sz w:val="20"/>
                <w:szCs w:val="20"/>
              </w:rPr>
            </w:pPr>
            <w:r>
              <w:rPr>
                <w:rFonts w:ascii="Arial" w:hAnsi="Arial" w:cs="Arial"/>
                <w:sz w:val="20"/>
                <w:szCs w:val="20"/>
              </w:rPr>
              <w:t>35</w:t>
            </w:r>
          </w:p>
        </w:tc>
        <w:tc>
          <w:tcPr>
            <w:tcW w:w="1660" w:type="dxa"/>
            <w:tcBorders>
              <w:top w:val="nil"/>
              <w:left w:val="nil"/>
              <w:bottom w:val="nil"/>
              <w:right w:val="nil"/>
            </w:tcBorders>
            <w:shd w:val="clear" w:color="auto" w:fill="auto"/>
            <w:noWrap/>
            <w:vAlign w:val="center"/>
            <w:hideMark/>
          </w:tcPr>
          <w:p w14:paraId="5D0570D0" w14:textId="68859B76" w:rsidR="001B4565" w:rsidRPr="00906629" w:rsidRDefault="001B15E2">
            <w:pPr>
              <w:jc w:val="right"/>
              <w:rPr>
                <w:rFonts w:ascii="Arial" w:hAnsi="Arial" w:cs="Arial"/>
                <w:sz w:val="20"/>
                <w:szCs w:val="20"/>
              </w:rPr>
            </w:pPr>
            <w:r>
              <w:rPr>
                <w:rFonts w:ascii="Arial" w:hAnsi="Arial" w:cs="Arial"/>
                <w:sz w:val="20"/>
                <w:szCs w:val="20"/>
              </w:rPr>
              <w:t>1</w:t>
            </w:r>
            <w:r w:rsidR="001B4565" w:rsidRPr="00906629">
              <w:rPr>
                <w:rFonts w:ascii="Arial" w:hAnsi="Arial" w:cs="Arial"/>
                <w:sz w:val="20"/>
                <w:szCs w:val="20"/>
              </w:rPr>
              <w:t>%</w:t>
            </w:r>
          </w:p>
        </w:tc>
        <w:tc>
          <w:tcPr>
            <w:tcW w:w="1660" w:type="dxa"/>
            <w:tcBorders>
              <w:top w:val="nil"/>
              <w:left w:val="nil"/>
              <w:bottom w:val="nil"/>
              <w:right w:val="nil"/>
            </w:tcBorders>
            <w:shd w:val="clear" w:color="auto" w:fill="auto"/>
            <w:noWrap/>
            <w:vAlign w:val="center"/>
            <w:hideMark/>
          </w:tcPr>
          <w:p w14:paraId="34C5D339" w14:textId="45E5B2C3" w:rsidR="001B4565" w:rsidRPr="00906629" w:rsidRDefault="007822E6">
            <w:pPr>
              <w:jc w:val="right"/>
              <w:rPr>
                <w:rFonts w:ascii="Arial" w:hAnsi="Arial" w:cs="Arial"/>
                <w:sz w:val="20"/>
                <w:szCs w:val="20"/>
              </w:rPr>
            </w:pPr>
            <w:r>
              <w:rPr>
                <w:rFonts w:ascii="Arial" w:hAnsi="Arial" w:cs="Arial"/>
                <w:sz w:val="20"/>
                <w:szCs w:val="20"/>
              </w:rPr>
              <w:t>15</w:t>
            </w:r>
          </w:p>
        </w:tc>
        <w:tc>
          <w:tcPr>
            <w:tcW w:w="1660" w:type="dxa"/>
            <w:tcBorders>
              <w:top w:val="nil"/>
              <w:left w:val="nil"/>
              <w:bottom w:val="nil"/>
              <w:right w:val="nil"/>
            </w:tcBorders>
            <w:shd w:val="clear" w:color="auto" w:fill="auto"/>
            <w:noWrap/>
            <w:vAlign w:val="center"/>
            <w:hideMark/>
          </w:tcPr>
          <w:p w14:paraId="24450E9F" w14:textId="77777777" w:rsidR="001B4565" w:rsidRPr="00906629" w:rsidRDefault="001B4565">
            <w:pPr>
              <w:jc w:val="right"/>
              <w:rPr>
                <w:rFonts w:ascii="Arial" w:hAnsi="Arial" w:cs="Arial"/>
                <w:sz w:val="20"/>
                <w:szCs w:val="20"/>
              </w:rPr>
            </w:pPr>
            <w:r w:rsidRPr="00906629">
              <w:rPr>
                <w:rFonts w:ascii="Arial" w:hAnsi="Arial" w:cs="Arial"/>
                <w:sz w:val="20"/>
                <w:szCs w:val="20"/>
              </w:rPr>
              <w:t>0%</w:t>
            </w:r>
          </w:p>
        </w:tc>
      </w:tr>
    </w:tbl>
    <w:p w14:paraId="4C4BEF50" w14:textId="77777777" w:rsidR="001B4565" w:rsidRPr="00906629" w:rsidRDefault="001B4565" w:rsidP="001B4565">
      <w:pPr>
        <w:pStyle w:val="BodyText"/>
        <w:spacing w:before="8"/>
        <w:ind w:left="119"/>
      </w:pPr>
    </w:p>
    <w:tbl>
      <w:tblPr>
        <w:tblW w:w="7560" w:type="dxa"/>
        <w:tblLook w:val="04A0" w:firstRow="1" w:lastRow="0" w:firstColumn="1" w:lastColumn="0" w:noHBand="0" w:noVBand="1"/>
      </w:tblPr>
      <w:tblGrid>
        <w:gridCol w:w="5743"/>
        <w:gridCol w:w="1817"/>
      </w:tblGrid>
      <w:tr w:rsidR="001B4565" w:rsidRPr="00906629" w14:paraId="6B9A8E1F" w14:textId="77777777">
        <w:trPr>
          <w:trHeight w:val="315"/>
        </w:trPr>
        <w:tc>
          <w:tcPr>
            <w:tcW w:w="7560" w:type="dxa"/>
            <w:gridSpan w:val="2"/>
            <w:tcBorders>
              <w:top w:val="nil"/>
              <w:left w:val="nil"/>
              <w:bottom w:val="nil"/>
              <w:right w:val="nil"/>
            </w:tcBorders>
            <w:shd w:val="clear" w:color="auto" w:fill="auto"/>
            <w:noWrap/>
            <w:vAlign w:val="center"/>
            <w:hideMark/>
          </w:tcPr>
          <w:p w14:paraId="1828ADA7" w14:textId="77777777" w:rsidR="001B4565" w:rsidRPr="00906629" w:rsidRDefault="001B4565">
            <w:pPr>
              <w:rPr>
                <w:rFonts w:ascii="Arial" w:hAnsi="Arial" w:cs="Arial"/>
                <w:b/>
                <w:bCs/>
              </w:rPr>
            </w:pPr>
            <w:r w:rsidRPr="00906629">
              <w:rPr>
                <w:rFonts w:ascii="Arial" w:hAnsi="Arial" w:cs="Arial"/>
                <w:b/>
                <w:bCs/>
              </w:rPr>
              <w:t>Top Qualifications</w:t>
            </w:r>
          </w:p>
        </w:tc>
      </w:tr>
      <w:tr w:rsidR="001B4565" w:rsidRPr="00906629" w14:paraId="1601AF54" w14:textId="77777777">
        <w:trPr>
          <w:trHeight w:val="255"/>
        </w:trPr>
        <w:tc>
          <w:tcPr>
            <w:tcW w:w="7560" w:type="dxa"/>
            <w:gridSpan w:val="2"/>
            <w:tcBorders>
              <w:top w:val="nil"/>
              <w:left w:val="nil"/>
              <w:bottom w:val="nil"/>
              <w:right w:val="nil"/>
            </w:tcBorders>
            <w:shd w:val="clear" w:color="auto" w:fill="auto"/>
            <w:noWrap/>
            <w:vAlign w:val="center"/>
            <w:hideMark/>
          </w:tcPr>
          <w:p w14:paraId="234B2CC8" w14:textId="77777777" w:rsidR="001B4565" w:rsidRPr="00906629" w:rsidRDefault="001B4565">
            <w:pPr>
              <w:rPr>
                <w:rFonts w:ascii="Arial" w:hAnsi="Arial" w:cs="Arial"/>
                <w:b/>
                <w:bCs/>
              </w:rPr>
            </w:pPr>
          </w:p>
        </w:tc>
      </w:tr>
      <w:tr w:rsidR="001B4565" w:rsidRPr="00906629" w14:paraId="783427BA" w14:textId="77777777">
        <w:trPr>
          <w:trHeight w:val="510"/>
        </w:trPr>
        <w:tc>
          <w:tcPr>
            <w:tcW w:w="5743" w:type="dxa"/>
            <w:tcBorders>
              <w:top w:val="nil"/>
              <w:left w:val="nil"/>
              <w:bottom w:val="nil"/>
              <w:right w:val="nil"/>
            </w:tcBorders>
            <w:shd w:val="clear" w:color="000000" w:fill="204354"/>
            <w:vAlign w:val="center"/>
            <w:hideMark/>
          </w:tcPr>
          <w:p w14:paraId="59AFE59B" w14:textId="77777777" w:rsidR="001B4565" w:rsidRPr="00906629" w:rsidRDefault="001B4565">
            <w:pPr>
              <w:rPr>
                <w:rFonts w:ascii="Arial" w:hAnsi="Arial" w:cs="Arial"/>
                <w:color w:val="FFFFFF"/>
                <w:sz w:val="20"/>
                <w:szCs w:val="20"/>
              </w:rPr>
            </w:pPr>
            <w:r w:rsidRPr="00906629">
              <w:rPr>
                <w:rFonts w:ascii="Arial" w:hAnsi="Arial" w:cs="Arial"/>
                <w:color w:val="FFFFFF"/>
                <w:sz w:val="20"/>
                <w:szCs w:val="20"/>
              </w:rPr>
              <w:t>Qualification</w:t>
            </w:r>
          </w:p>
        </w:tc>
        <w:tc>
          <w:tcPr>
            <w:tcW w:w="1817" w:type="dxa"/>
            <w:tcBorders>
              <w:top w:val="nil"/>
              <w:left w:val="nil"/>
              <w:bottom w:val="nil"/>
              <w:right w:val="nil"/>
            </w:tcBorders>
            <w:shd w:val="clear" w:color="000000" w:fill="204354"/>
            <w:vAlign w:val="center"/>
            <w:hideMark/>
          </w:tcPr>
          <w:p w14:paraId="4C085F13" w14:textId="77777777" w:rsidR="001B4565" w:rsidRPr="00906629" w:rsidRDefault="001B4565">
            <w:pPr>
              <w:jc w:val="right"/>
              <w:rPr>
                <w:rFonts w:ascii="Arial" w:hAnsi="Arial" w:cs="Arial"/>
                <w:color w:val="FFFFFF"/>
                <w:sz w:val="20"/>
                <w:szCs w:val="20"/>
              </w:rPr>
            </w:pPr>
            <w:r w:rsidRPr="00906629">
              <w:rPr>
                <w:rFonts w:ascii="Arial" w:hAnsi="Arial" w:cs="Arial"/>
                <w:color w:val="FFFFFF"/>
                <w:sz w:val="20"/>
                <w:szCs w:val="20"/>
              </w:rPr>
              <w:t>Postings with Qualification</w:t>
            </w:r>
          </w:p>
        </w:tc>
      </w:tr>
      <w:tr w:rsidR="001B4565" w:rsidRPr="00906629" w14:paraId="440D0244" w14:textId="77777777">
        <w:trPr>
          <w:trHeight w:val="255"/>
        </w:trPr>
        <w:tc>
          <w:tcPr>
            <w:tcW w:w="5743" w:type="dxa"/>
            <w:tcBorders>
              <w:top w:val="nil"/>
              <w:left w:val="nil"/>
              <w:bottom w:val="nil"/>
              <w:right w:val="nil"/>
            </w:tcBorders>
            <w:shd w:val="clear" w:color="auto" w:fill="auto"/>
            <w:noWrap/>
            <w:vAlign w:val="center"/>
            <w:hideMark/>
          </w:tcPr>
          <w:p w14:paraId="46ACECB0" w14:textId="76F1DFEF" w:rsidR="003A64F0" w:rsidRDefault="003A64F0">
            <w:pPr>
              <w:rPr>
                <w:rFonts w:ascii="Arial" w:hAnsi="Arial" w:cs="Arial"/>
                <w:sz w:val="20"/>
                <w:szCs w:val="20"/>
              </w:rPr>
            </w:pPr>
            <w:r>
              <w:rPr>
                <w:rFonts w:ascii="Arial" w:hAnsi="Arial" w:cs="Arial"/>
                <w:sz w:val="20"/>
                <w:szCs w:val="20"/>
              </w:rPr>
              <w:t>Valid Driver</w:t>
            </w:r>
            <w:r w:rsidR="00DB45CB">
              <w:rPr>
                <w:rFonts w:ascii="Arial" w:hAnsi="Arial" w:cs="Arial"/>
                <w:sz w:val="20"/>
                <w:szCs w:val="20"/>
              </w:rPr>
              <w:t>’</w:t>
            </w:r>
            <w:r>
              <w:rPr>
                <w:rFonts w:ascii="Arial" w:hAnsi="Arial" w:cs="Arial"/>
                <w:sz w:val="20"/>
                <w:szCs w:val="20"/>
              </w:rPr>
              <w:t xml:space="preserve">s License </w:t>
            </w:r>
          </w:p>
          <w:p w14:paraId="03E503E2" w14:textId="2C2BA8A8" w:rsidR="001B4565" w:rsidRPr="00906629" w:rsidRDefault="003E71F3">
            <w:pPr>
              <w:rPr>
                <w:rFonts w:ascii="Arial" w:hAnsi="Arial" w:cs="Arial"/>
                <w:sz w:val="20"/>
                <w:szCs w:val="20"/>
              </w:rPr>
            </w:pPr>
            <w:r>
              <w:rPr>
                <w:rFonts w:ascii="Arial" w:hAnsi="Arial" w:cs="Arial"/>
                <w:sz w:val="20"/>
                <w:szCs w:val="20"/>
              </w:rPr>
              <w:t xml:space="preserve">Registered Nurse </w:t>
            </w:r>
            <w:r w:rsidR="00C07DBD">
              <w:rPr>
                <w:rFonts w:ascii="Arial" w:hAnsi="Arial" w:cs="Arial"/>
                <w:sz w:val="20"/>
                <w:szCs w:val="20"/>
              </w:rPr>
              <w:t>(RN)</w:t>
            </w:r>
          </w:p>
        </w:tc>
        <w:tc>
          <w:tcPr>
            <w:tcW w:w="1817" w:type="dxa"/>
            <w:tcBorders>
              <w:top w:val="nil"/>
              <w:left w:val="nil"/>
              <w:bottom w:val="nil"/>
              <w:right w:val="nil"/>
            </w:tcBorders>
            <w:shd w:val="clear" w:color="auto" w:fill="auto"/>
            <w:noWrap/>
            <w:vAlign w:val="center"/>
            <w:hideMark/>
          </w:tcPr>
          <w:p w14:paraId="412D296B" w14:textId="77777777" w:rsidR="001B4565" w:rsidRDefault="00DB45CB">
            <w:pPr>
              <w:jc w:val="right"/>
              <w:rPr>
                <w:rFonts w:ascii="Arial" w:hAnsi="Arial" w:cs="Arial"/>
                <w:sz w:val="20"/>
                <w:szCs w:val="20"/>
              </w:rPr>
            </w:pPr>
            <w:r>
              <w:rPr>
                <w:rFonts w:ascii="Arial" w:hAnsi="Arial" w:cs="Arial"/>
                <w:sz w:val="20"/>
                <w:szCs w:val="20"/>
              </w:rPr>
              <w:t>1,181</w:t>
            </w:r>
          </w:p>
          <w:p w14:paraId="03D2AB94" w14:textId="12B1BE7C" w:rsidR="00DB45CB" w:rsidRPr="00906629" w:rsidRDefault="003E71F3">
            <w:pPr>
              <w:jc w:val="right"/>
              <w:rPr>
                <w:rFonts w:ascii="Arial" w:hAnsi="Arial" w:cs="Arial"/>
                <w:sz w:val="20"/>
                <w:szCs w:val="20"/>
              </w:rPr>
            </w:pPr>
            <w:r>
              <w:rPr>
                <w:rFonts w:ascii="Arial" w:hAnsi="Arial" w:cs="Arial"/>
                <w:sz w:val="20"/>
                <w:szCs w:val="20"/>
              </w:rPr>
              <w:t>364</w:t>
            </w:r>
          </w:p>
        </w:tc>
      </w:tr>
      <w:tr w:rsidR="001B4565" w:rsidRPr="00906629" w14:paraId="46C52249" w14:textId="77777777">
        <w:trPr>
          <w:trHeight w:val="255"/>
        </w:trPr>
        <w:tc>
          <w:tcPr>
            <w:tcW w:w="5743" w:type="dxa"/>
            <w:tcBorders>
              <w:top w:val="nil"/>
              <w:left w:val="nil"/>
              <w:bottom w:val="nil"/>
              <w:right w:val="nil"/>
            </w:tcBorders>
            <w:shd w:val="clear" w:color="auto" w:fill="auto"/>
            <w:noWrap/>
            <w:vAlign w:val="center"/>
            <w:hideMark/>
          </w:tcPr>
          <w:p w14:paraId="421CB8B4" w14:textId="675EE2E5" w:rsidR="001B4565" w:rsidRPr="00906629" w:rsidRDefault="00E86101">
            <w:pPr>
              <w:rPr>
                <w:rFonts w:ascii="Arial" w:hAnsi="Arial" w:cs="Arial"/>
                <w:sz w:val="20"/>
                <w:szCs w:val="20"/>
              </w:rPr>
            </w:pPr>
            <w:r w:rsidRPr="00906629">
              <w:rPr>
                <w:rFonts w:ascii="Arial" w:hAnsi="Arial" w:cs="Arial"/>
                <w:sz w:val="20"/>
                <w:szCs w:val="20"/>
              </w:rPr>
              <w:t>Basic Life Support (BLS) Certification</w:t>
            </w:r>
          </w:p>
        </w:tc>
        <w:tc>
          <w:tcPr>
            <w:tcW w:w="1817" w:type="dxa"/>
            <w:tcBorders>
              <w:top w:val="nil"/>
              <w:left w:val="nil"/>
              <w:bottom w:val="nil"/>
              <w:right w:val="nil"/>
            </w:tcBorders>
            <w:shd w:val="clear" w:color="auto" w:fill="auto"/>
            <w:noWrap/>
            <w:vAlign w:val="center"/>
            <w:hideMark/>
          </w:tcPr>
          <w:p w14:paraId="62E6AE9A" w14:textId="64936C4E" w:rsidR="001B4565" w:rsidRPr="00906629" w:rsidRDefault="0021498E">
            <w:pPr>
              <w:jc w:val="right"/>
              <w:rPr>
                <w:rFonts w:ascii="Arial" w:hAnsi="Arial" w:cs="Arial"/>
                <w:sz w:val="20"/>
                <w:szCs w:val="20"/>
              </w:rPr>
            </w:pPr>
            <w:r>
              <w:rPr>
                <w:rFonts w:ascii="Arial" w:hAnsi="Arial" w:cs="Arial"/>
                <w:sz w:val="20"/>
                <w:szCs w:val="20"/>
              </w:rPr>
              <w:t>248</w:t>
            </w:r>
          </w:p>
        </w:tc>
      </w:tr>
      <w:tr w:rsidR="001B4565" w:rsidRPr="00906629" w14:paraId="64B0B278" w14:textId="77777777">
        <w:trPr>
          <w:trHeight w:val="255"/>
        </w:trPr>
        <w:tc>
          <w:tcPr>
            <w:tcW w:w="5743" w:type="dxa"/>
            <w:tcBorders>
              <w:top w:val="nil"/>
              <w:left w:val="nil"/>
              <w:bottom w:val="nil"/>
              <w:right w:val="nil"/>
            </w:tcBorders>
            <w:shd w:val="clear" w:color="auto" w:fill="auto"/>
            <w:noWrap/>
            <w:vAlign w:val="center"/>
            <w:hideMark/>
          </w:tcPr>
          <w:p w14:paraId="13C12A48" w14:textId="181474D3" w:rsidR="001B4565" w:rsidRPr="00906629" w:rsidRDefault="001A5406">
            <w:pPr>
              <w:rPr>
                <w:rFonts w:ascii="Arial" w:hAnsi="Arial" w:cs="Arial"/>
                <w:sz w:val="20"/>
                <w:szCs w:val="20"/>
              </w:rPr>
            </w:pPr>
            <w:r>
              <w:rPr>
                <w:rFonts w:ascii="Arial" w:hAnsi="Arial" w:cs="Arial"/>
                <w:sz w:val="20"/>
                <w:szCs w:val="20"/>
              </w:rPr>
              <w:t>Cardiopulmonary Resus</w:t>
            </w:r>
            <w:r w:rsidR="00DB36B4">
              <w:rPr>
                <w:rFonts w:ascii="Arial" w:hAnsi="Arial" w:cs="Arial"/>
                <w:sz w:val="20"/>
                <w:szCs w:val="20"/>
              </w:rPr>
              <w:t>citation (CPR) Certification</w:t>
            </w:r>
          </w:p>
        </w:tc>
        <w:tc>
          <w:tcPr>
            <w:tcW w:w="1817" w:type="dxa"/>
            <w:tcBorders>
              <w:top w:val="nil"/>
              <w:left w:val="nil"/>
              <w:bottom w:val="nil"/>
              <w:right w:val="nil"/>
            </w:tcBorders>
            <w:shd w:val="clear" w:color="auto" w:fill="auto"/>
            <w:noWrap/>
            <w:vAlign w:val="center"/>
            <w:hideMark/>
          </w:tcPr>
          <w:p w14:paraId="747FC4E0" w14:textId="0824C30C" w:rsidR="001B4565" w:rsidRPr="00906629" w:rsidRDefault="0021498E">
            <w:pPr>
              <w:jc w:val="right"/>
              <w:rPr>
                <w:rFonts w:ascii="Arial" w:hAnsi="Arial" w:cs="Arial"/>
                <w:sz w:val="20"/>
                <w:szCs w:val="20"/>
              </w:rPr>
            </w:pPr>
            <w:r>
              <w:rPr>
                <w:rFonts w:ascii="Arial" w:hAnsi="Arial" w:cs="Arial"/>
                <w:sz w:val="20"/>
                <w:szCs w:val="20"/>
              </w:rPr>
              <w:t>162</w:t>
            </w:r>
          </w:p>
        </w:tc>
      </w:tr>
      <w:tr w:rsidR="001B4565" w:rsidRPr="00906629" w14:paraId="67F4D3C9" w14:textId="77777777">
        <w:trPr>
          <w:trHeight w:val="255"/>
        </w:trPr>
        <w:tc>
          <w:tcPr>
            <w:tcW w:w="5743" w:type="dxa"/>
            <w:tcBorders>
              <w:top w:val="nil"/>
              <w:left w:val="nil"/>
              <w:bottom w:val="nil"/>
              <w:right w:val="nil"/>
            </w:tcBorders>
            <w:shd w:val="clear" w:color="auto" w:fill="auto"/>
            <w:noWrap/>
            <w:vAlign w:val="center"/>
            <w:hideMark/>
          </w:tcPr>
          <w:p w14:paraId="69BB916A" w14:textId="0C439878" w:rsidR="001B4565" w:rsidRPr="00906629" w:rsidRDefault="00DB36B4">
            <w:pPr>
              <w:rPr>
                <w:rFonts w:ascii="Arial" w:hAnsi="Arial" w:cs="Arial"/>
                <w:sz w:val="20"/>
                <w:szCs w:val="20"/>
              </w:rPr>
            </w:pPr>
            <w:r>
              <w:rPr>
                <w:rFonts w:ascii="Arial" w:hAnsi="Arial" w:cs="Arial"/>
                <w:sz w:val="20"/>
                <w:szCs w:val="20"/>
              </w:rPr>
              <w:t xml:space="preserve">Commercial Driver’s License </w:t>
            </w:r>
          </w:p>
        </w:tc>
        <w:tc>
          <w:tcPr>
            <w:tcW w:w="1817" w:type="dxa"/>
            <w:tcBorders>
              <w:top w:val="nil"/>
              <w:left w:val="nil"/>
              <w:bottom w:val="nil"/>
              <w:right w:val="nil"/>
            </w:tcBorders>
            <w:shd w:val="clear" w:color="auto" w:fill="auto"/>
            <w:noWrap/>
            <w:vAlign w:val="center"/>
            <w:hideMark/>
          </w:tcPr>
          <w:p w14:paraId="5BC677F5" w14:textId="1416DD97" w:rsidR="001B4565" w:rsidRPr="00906629" w:rsidRDefault="001B4565">
            <w:pPr>
              <w:jc w:val="right"/>
              <w:rPr>
                <w:rFonts w:ascii="Arial" w:hAnsi="Arial" w:cs="Arial"/>
                <w:sz w:val="20"/>
                <w:szCs w:val="20"/>
              </w:rPr>
            </w:pPr>
            <w:r w:rsidRPr="00906629">
              <w:rPr>
                <w:rFonts w:ascii="Arial" w:hAnsi="Arial" w:cs="Arial"/>
                <w:sz w:val="20"/>
                <w:szCs w:val="20"/>
              </w:rPr>
              <w:t>1</w:t>
            </w:r>
            <w:r w:rsidR="00DB36B4">
              <w:rPr>
                <w:rFonts w:ascii="Arial" w:hAnsi="Arial" w:cs="Arial"/>
                <w:sz w:val="20"/>
                <w:szCs w:val="20"/>
              </w:rPr>
              <w:t>44</w:t>
            </w:r>
          </w:p>
        </w:tc>
      </w:tr>
      <w:tr w:rsidR="001B4565" w:rsidRPr="00906629" w14:paraId="1DD72C51" w14:textId="77777777">
        <w:trPr>
          <w:trHeight w:val="255"/>
        </w:trPr>
        <w:tc>
          <w:tcPr>
            <w:tcW w:w="5743" w:type="dxa"/>
            <w:tcBorders>
              <w:top w:val="nil"/>
              <w:left w:val="nil"/>
              <w:bottom w:val="nil"/>
              <w:right w:val="nil"/>
            </w:tcBorders>
            <w:shd w:val="clear" w:color="auto" w:fill="auto"/>
            <w:noWrap/>
            <w:vAlign w:val="center"/>
            <w:hideMark/>
          </w:tcPr>
          <w:p w14:paraId="366DA16F" w14:textId="0C5ECF16" w:rsidR="001B4565" w:rsidRPr="00906629" w:rsidRDefault="008A2609">
            <w:pPr>
              <w:rPr>
                <w:rFonts w:ascii="Arial" w:hAnsi="Arial" w:cs="Arial"/>
                <w:sz w:val="20"/>
                <w:szCs w:val="20"/>
              </w:rPr>
            </w:pPr>
            <w:r>
              <w:rPr>
                <w:rFonts w:ascii="Arial" w:hAnsi="Arial" w:cs="Arial"/>
                <w:sz w:val="20"/>
                <w:szCs w:val="20"/>
              </w:rPr>
              <w:t xml:space="preserve">Top Secret-Sensitive </w:t>
            </w:r>
            <w:r w:rsidR="00CB01DD">
              <w:rPr>
                <w:rFonts w:ascii="Arial" w:hAnsi="Arial" w:cs="Arial"/>
                <w:sz w:val="20"/>
                <w:szCs w:val="20"/>
              </w:rPr>
              <w:t>Compartmented Information (TS/SCI Clearance)</w:t>
            </w:r>
          </w:p>
        </w:tc>
        <w:tc>
          <w:tcPr>
            <w:tcW w:w="1817" w:type="dxa"/>
            <w:tcBorders>
              <w:top w:val="nil"/>
              <w:left w:val="nil"/>
              <w:bottom w:val="nil"/>
              <w:right w:val="nil"/>
            </w:tcBorders>
            <w:shd w:val="clear" w:color="auto" w:fill="auto"/>
            <w:noWrap/>
            <w:vAlign w:val="center"/>
            <w:hideMark/>
          </w:tcPr>
          <w:p w14:paraId="26D6E9E1" w14:textId="4C787D74" w:rsidR="001B4565" w:rsidRPr="00906629" w:rsidRDefault="00CB01DD">
            <w:pPr>
              <w:jc w:val="right"/>
              <w:rPr>
                <w:rFonts w:ascii="Arial" w:hAnsi="Arial" w:cs="Arial"/>
                <w:sz w:val="20"/>
                <w:szCs w:val="20"/>
              </w:rPr>
            </w:pPr>
            <w:r>
              <w:rPr>
                <w:rFonts w:ascii="Arial" w:hAnsi="Arial" w:cs="Arial"/>
                <w:sz w:val="20"/>
                <w:szCs w:val="20"/>
              </w:rPr>
              <w:t>112</w:t>
            </w:r>
          </w:p>
        </w:tc>
      </w:tr>
      <w:tr w:rsidR="001B4565" w:rsidRPr="00906629" w14:paraId="362A00B6" w14:textId="77777777">
        <w:trPr>
          <w:trHeight w:val="255"/>
        </w:trPr>
        <w:tc>
          <w:tcPr>
            <w:tcW w:w="5743" w:type="dxa"/>
            <w:tcBorders>
              <w:top w:val="nil"/>
              <w:left w:val="nil"/>
              <w:bottom w:val="nil"/>
              <w:right w:val="nil"/>
            </w:tcBorders>
            <w:shd w:val="clear" w:color="auto" w:fill="auto"/>
            <w:noWrap/>
            <w:vAlign w:val="center"/>
            <w:hideMark/>
          </w:tcPr>
          <w:p w14:paraId="62CBCF27" w14:textId="21696919" w:rsidR="001B4565" w:rsidRPr="00906629" w:rsidRDefault="00C07DBD">
            <w:pPr>
              <w:rPr>
                <w:rFonts w:ascii="Arial" w:hAnsi="Arial" w:cs="Arial"/>
                <w:sz w:val="20"/>
                <w:szCs w:val="20"/>
              </w:rPr>
            </w:pPr>
            <w:r>
              <w:rPr>
                <w:rFonts w:ascii="Arial" w:hAnsi="Arial" w:cs="Arial"/>
                <w:sz w:val="20"/>
                <w:szCs w:val="20"/>
              </w:rPr>
              <w:t>Licensed Vocational Nurse (LVN)</w:t>
            </w:r>
          </w:p>
        </w:tc>
        <w:tc>
          <w:tcPr>
            <w:tcW w:w="1817" w:type="dxa"/>
            <w:tcBorders>
              <w:top w:val="nil"/>
              <w:left w:val="nil"/>
              <w:bottom w:val="nil"/>
              <w:right w:val="nil"/>
            </w:tcBorders>
            <w:shd w:val="clear" w:color="auto" w:fill="auto"/>
            <w:noWrap/>
            <w:vAlign w:val="center"/>
            <w:hideMark/>
          </w:tcPr>
          <w:p w14:paraId="3FD7000E" w14:textId="7A2A1904" w:rsidR="001B4565" w:rsidRPr="00906629" w:rsidRDefault="00C07DBD">
            <w:pPr>
              <w:jc w:val="right"/>
              <w:rPr>
                <w:rFonts w:ascii="Arial" w:hAnsi="Arial" w:cs="Arial"/>
                <w:sz w:val="20"/>
                <w:szCs w:val="20"/>
              </w:rPr>
            </w:pPr>
            <w:r>
              <w:rPr>
                <w:rFonts w:ascii="Arial" w:hAnsi="Arial" w:cs="Arial"/>
                <w:sz w:val="20"/>
                <w:szCs w:val="20"/>
              </w:rPr>
              <w:t>102</w:t>
            </w:r>
          </w:p>
        </w:tc>
      </w:tr>
      <w:tr w:rsidR="001B4565" w:rsidRPr="00906629" w14:paraId="5EF8C789" w14:textId="77777777">
        <w:trPr>
          <w:trHeight w:val="255"/>
        </w:trPr>
        <w:tc>
          <w:tcPr>
            <w:tcW w:w="5743" w:type="dxa"/>
            <w:tcBorders>
              <w:top w:val="nil"/>
              <w:left w:val="nil"/>
              <w:bottom w:val="nil"/>
              <w:right w:val="nil"/>
            </w:tcBorders>
            <w:shd w:val="clear" w:color="auto" w:fill="auto"/>
            <w:noWrap/>
            <w:vAlign w:val="center"/>
            <w:hideMark/>
          </w:tcPr>
          <w:p w14:paraId="44217D25" w14:textId="77777777" w:rsidR="00C07DBD" w:rsidRDefault="00C07DBD" w:rsidP="00C07DBD">
            <w:pPr>
              <w:pStyle w:val="BodyText"/>
              <w:spacing w:before="8"/>
            </w:pPr>
            <w:r w:rsidRPr="00906629">
              <w:rPr>
                <w:rFonts w:ascii="Arial" w:hAnsi="Arial" w:cs="Arial"/>
                <w:sz w:val="20"/>
                <w:szCs w:val="20"/>
              </w:rPr>
              <w:t>Advanced Cardiovascular Life Support (ACLS) Certification</w:t>
            </w:r>
          </w:p>
          <w:p w14:paraId="046A27FA" w14:textId="6C243566" w:rsidR="001B4565" w:rsidRPr="00906629" w:rsidRDefault="001B4565">
            <w:pPr>
              <w:rPr>
                <w:rFonts w:ascii="Arial" w:hAnsi="Arial" w:cs="Arial"/>
                <w:sz w:val="20"/>
                <w:szCs w:val="20"/>
              </w:rPr>
            </w:pPr>
          </w:p>
        </w:tc>
        <w:tc>
          <w:tcPr>
            <w:tcW w:w="1817" w:type="dxa"/>
            <w:tcBorders>
              <w:top w:val="nil"/>
              <w:left w:val="nil"/>
              <w:bottom w:val="nil"/>
              <w:right w:val="nil"/>
            </w:tcBorders>
            <w:shd w:val="clear" w:color="auto" w:fill="auto"/>
            <w:noWrap/>
            <w:vAlign w:val="center"/>
            <w:hideMark/>
          </w:tcPr>
          <w:p w14:paraId="778C5DD6" w14:textId="4FA38301" w:rsidR="001B4565" w:rsidRPr="00906629" w:rsidRDefault="00C07DBD">
            <w:pPr>
              <w:jc w:val="right"/>
              <w:rPr>
                <w:rFonts w:ascii="Arial" w:hAnsi="Arial" w:cs="Arial"/>
                <w:sz w:val="20"/>
                <w:szCs w:val="20"/>
              </w:rPr>
            </w:pPr>
            <w:r>
              <w:rPr>
                <w:rFonts w:ascii="Arial" w:hAnsi="Arial" w:cs="Arial"/>
                <w:sz w:val="20"/>
                <w:szCs w:val="20"/>
              </w:rPr>
              <w:t>91</w:t>
            </w:r>
          </w:p>
        </w:tc>
      </w:tr>
      <w:tr w:rsidR="001B4565" w:rsidRPr="00906629" w14:paraId="13576DD0" w14:textId="77777777">
        <w:trPr>
          <w:trHeight w:val="255"/>
        </w:trPr>
        <w:tc>
          <w:tcPr>
            <w:tcW w:w="5743" w:type="dxa"/>
            <w:tcBorders>
              <w:top w:val="nil"/>
              <w:left w:val="nil"/>
              <w:bottom w:val="nil"/>
              <w:right w:val="nil"/>
            </w:tcBorders>
            <w:shd w:val="clear" w:color="auto" w:fill="auto"/>
            <w:noWrap/>
            <w:vAlign w:val="center"/>
            <w:hideMark/>
          </w:tcPr>
          <w:p w14:paraId="090BC916" w14:textId="3955ED58" w:rsidR="001B4565" w:rsidRPr="00906629" w:rsidRDefault="00C07DBD">
            <w:pPr>
              <w:rPr>
                <w:rFonts w:ascii="Arial" w:hAnsi="Arial" w:cs="Arial"/>
                <w:sz w:val="20"/>
                <w:szCs w:val="20"/>
              </w:rPr>
            </w:pPr>
            <w:r>
              <w:rPr>
                <w:rFonts w:ascii="Arial" w:hAnsi="Arial" w:cs="Arial"/>
                <w:sz w:val="20"/>
                <w:szCs w:val="20"/>
              </w:rPr>
              <w:t>Security Clearance</w:t>
            </w:r>
          </w:p>
        </w:tc>
        <w:tc>
          <w:tcPr>
            <w:tcW w:w="1817" w:type="dxa"/>
            <w:tcBorders>
              <w:top w:val="nil"/>
              <w:left w:val="nil"/>
              <w:bottom w:val="nil"/>
              <w:right w:val="nil"/>
            </w:tcBorders>
            <w:shd w:val="clear" w:color="auto" w:fill="auto"/>
            <w:noWrap/>
            <w:vAlign w:val="center"/>
            <w:hideMark/>
          </w:tcPr>
          <w:p w14:paraId="242DFD34" w14:textId="0710420D" w:rsidR="001B4565" w:rsidRPr="00906629" w:rsidRDefault="00C07DBD">
            <w:pPr>
              <w:jc w:val="right"/>
              <w:rPr>
                <w:rFonts w:ascii="Arial" w:hAnsi="Arial" w:cs="Arial"/>
                <w:sz w:val="20"/>
                <w:szCs w:val="20"/>
              </w:rPr>
            </w:pPr>
            <w:r>
              <w:rPr>
                <w:rFonts w:ascii="Arial" w:hAnsi="Arial" w:cs="Arial"/>
                <w:sz w:val="20"/>
                <w:szCs w:val="20"/>
              </w:rPr>
              <w:t>91</w:t>
            </w:r>
          </w:p>
        </w:tc>
      </w:tr>
      <w:tr w:rsidR="001B4565" w:rsidRPr="00906629" w14:paraId="35C0A1E0" w14:textId="77777777">
        <w:trPr>
          <w:trHeight w:val="255"/>
        </w:trPr>
        <w:tc>
          <w:tcPr>
            <w:tcW w:w="5743" w:type="dxa"/>
            <w:tcBorders>
              <w:top w:val="nil"/>
              <w:left w:val="nil"/>
              <w:bottom w:val="nil"/>
              <w:right w:val="nil"/>
            </w:tcBorders>
            <w:shd w:val="clear" w:color="auto" w:fill="auto"/>
            <w:noWrap/>
            <w:vAlign w:val="center"/>
            <w:hideMark/>
          </w:tcPr>
          <w:p w14:paraId="1C1C87B3" w14:textId="100983EA" w:rsidR="001B4565" w:rsidRPr="00906629" w:rsidRDefault="00C07DBD">
            <w:pPr>
              <w:rPr>
                <w:rFonts w:ascii="Arial" w:hAnsi="Arial" w:cs="Arial"/>
                <w:sz w:val="20"/>
                <w:szCs w:val="20"/>
              </w:rPr>
            </w:pPr>
            <w:r>
              <w:rPr>
                <w:rFonts w:ascii="Arial" w:hAnsi="Arial" w:cs="Arial"/>
                <w:sz w:val="20"/>
                <w:szCs w:val="20"/>
              </w:rPr>
              <w:t>CDL Class A License</w:t>
            </w:r>
          </w:p>
        </w:tc>
        <w:tc>
          <w:tcPr>
            <w:tcW w:w="1817" w:type="dxa"/>
            <w:tcBorders>
              <w:top w:val="nil"/>
              <w:left w:val="nil"/>
              <w:bottom w:val="nil"/>
              <w:right w:val="nil"/>
            </w:tcBorders>
            <w:shd w:val="clear" w:color="auto" w:fill="auto"/>
            <w:noWrap/>
            <w:vAlign w:val="center"/>
            <w:hideMark/>
          </w:tcPr>
          <w:p w14:paraId="0D8EAE47" w14:textId="0F0F1C35" w:rsidR="001B4565" w:rsidRPr="00906629" w:rsidRDefault="00C07DBD">
            <w:pPr>
              <w:jc w:val="right"/>
              <w:rPr>
                <w:rFonts w:ascii="Arial" w:hAnsi="Arial" w:cs="Arial"/>
                <w:sz w:val="20"/>
                <w:szCs w:val="20"/>
              </w:rPr>
            </w:pPr>
            <w:r>
              <w:rPr>
                <w:rFonts w:ascii="Arial" w:hAnsi="Arial" w:cs="Arial"/>
                <w:sz w:val="20"/>
                <w:szCs w:val="20"/>
              </w:rPr>
              <w:t>71</w:t>
            </w:r>
          </w:p>
        </w:tc>
      </w:tr>
      <w:tr w:rsidR="001B4565" w:rsidRPr="00CD217D" w14:paraId="08270DB6" w14:textId="77777777">
        <w:trPr>
          <w:trHeight w:val="255"/>
        </w:trPr>
        <w:tc>
          <w:tcPr>
            <w:tcW w:w="5743" w:type="dxa"/>
            <w:tcBorders>
              <w:top w:val="nil"/>
              <w:left w:val="nil"/>
              <w:bottom w:val="nil"/>
              <w:right w:val="nil"/>
            </w:tcBorders>
            <w:shd w:val="clear" w:color="auto" w:fill="auto"/>
            <w:noWrap/>
            <w:vAlign w:val="center"/>
            <w:hideMark/>
          </w:tcPr>
          <w:p w14:paraId="3A0EDE2D" w14:textId="558FBC3C" w:rsidR="001B4565" w:rsidRPr="00906629" w:rsidRDefault="001B4565">
            <w:pPr>
              <w:rPr>
                <w:rFonts w:ascii="Arial" w:hAnsi="Arial" w:cs="Arial"/>
                <w:sz w:val="20"/>
                <w:szCs w:val="20"/>
              </w:rPr>
            </w:pPr>
          </w:p>
        </w:tc>
        <w:tc>
          <w:tcPr>
            <w:tcW w:w="1817" w:type="dxa"/>
            <w:tcBorders>
              <w:top w:val="nil"/>
              <w:left w:val="nil"/>
              <w:bottom w:val="nil"/>
              <w:right w:val="nil"/>
            </w:tcBorders>
            <w:shd w:val="clear" w:color="auto" w:fill="auto"/>
            <w:noWrap/>
            <w:vAlign w:val="center"/>
            <w:hideMark/>
          </w:tcPr>
          <w:p w14:paraId="676E28FB" w14:textId="6748383D" w:rsidR="001B4565" w:rsidRPr="00CD217D" w:rsidRDefault="001B4565" w:rsidP="0038781A">
            <w:pPr>
              <w:rPr>
                <w:rFonts w:ascii="Arial" w:hAnsi="Arial" w:cs="Arial"/>
                <w:sz w:val="20"/>
                <w:szCs w:val="20"/>
              </w:rPr>
            </w:pPr>
          </w:p>
        </w:tc>
      </w:tr>
    </w:tbl>
    <w:p w14:paraId="2B3DB2BE" w14:textId="06CAC81D" w:rsidR="001A2E09" w:rsidRPr="00032C36" w:rsidRDefault="001A2E09">
      <w:pPr>
        <w:pStyle w:val="BodyText"/>
        <w:spacing w:before="8"/>
      </w:pPr>
    </w:p>
    <w:p w14:paraId="78FEF840" w14:textId="0F53B85E" w:rsidR="001A2E09" w:rsidRPr="00B3406D" w:rsidRDefault="002E4DF0" w:rsidP="002344F6">
      <w:pPr>
        <w:pStyle w:val="Heading2"/>
        <w:numPr>
          <w:ilvl w:val="0"/>
          <w:numId w:val="6"/>
        </w:numPr>
        <w:tabs>
          <w:tab w:val="left" w:pos="413"/>
        </w:tabs>
        <w:spacing w:before="1"/>
      </w:pPr>
      <w:bookmarkStart w:id="39" w:name="C._Labor_Force_Analysis_and_Trends"/>
      <w:bookmarkStart w:id="40" w:name="_Toc64057357"/>
      <w:bookmarkStart w:id="41" w:name="_Toc64057415"/>
      <w:bookmarkStart w:id="42" w:name="_Toc64057441"/>
      <w:bookmarkStart w:id="43" w:name="_Toc188442350"/>
      <w:bookmarkStart w:id="44" w:name="_Toc188442503"/>
      <w:bookmarkEnd w:id="39"/>
      <w:r w:rsidRPr="00B3406D">
        <w:t>Labor Force Analysis and</w:t>
      </w:r>
      <w:r w:rsidRPr="00B3406D">
        <w:rPr>
          <w:spacing w:val="-3"/>
        </w:rPr>
        <w:t xml:space="preserve"> </w:t>
      </w:r>
      <w:r w:rsidRPr="00B3406D">
        <w:t>Trends</w:t>
      </w:r>
      <w:bookmarkEnd w:id="40"/>
      <w:bookmarkEnd w:id="41"/>
      <w:bookmarkEnd w:id="42"/>
      <w:bookmarkEnd w:id="43"/>
      <w:bookmarkEnd w:id="44"/>
    </w:p>
    <w:p w14:paraId="6886B3E9" w14:textId="77777777" w:rsidR="001A2E09" w:rsidRPr="00032C36" w:rsidRDefault="001A2E09">
      <w:pPr>
        <w:pStyle w:val="BodyText"/>
        <w:spacing w:before="9"/>
        <w:rPr>
          <w:b/>
        </w:rPr>
      </w:pPr>
    </w:p>
    <w:p w14:paraId="12B0CF3C" w14:textId="77777777" w:rsidR="001A2E09" w:rsidRPr="00032C36" w:rsidRDefault="002E4DF0">
      <w:pPr>
        <w:spacing w:before="1"/>
        <w:ind w:left="120"/>
        <w:rPr>
          <w:i/>
        </w:rPr>
      </w:pPr>
      <w:r w:rsidRPr="00032C36">
        <w:rPr>
          <w:i/>
        </w:rPr>
        <w:t>(WIOA §108(b)(1)(C); 20 CFR §679.560(a)(3))</w:t>
      </w:r>
    </w:p>
    <w:p w14:paraId="240ADF41" w14:textId="77777777" w:rsidR="001A2E09" w:rsidRPr="00032C36" w:rsidRDefault="001A2E09">
      <w:pPr>
        <w:pStyle w:val="BodyText"/>
        <w:spacing w:before="9"/>
        <w:rPr>
          <w:i/>
        </w:rPr>
      </w:pPr>
    </w:p>
    <w:p w14:paraId="1D736362" w14:textId="4F012C73" w:rsidR="001A2E09" w:rsidRPr="00032C36" w:rsidRDefault="00AD7E8C" w:rsidP="000C2658">
      <w:pPr>
        <w:pStyle w:val="BodyText"/>
        <w:spacing w:before="1"/>
        <w:ind w:left="120"/>
        <w:rPr>
          <w:i/>
          <w:iCs/>
        </w:rPr>
      </w:pPr>
      <w:r>
        <w:rPr>
          <w:i/>
          <w:iCs/>
        </w:rPr>
        <w:t>Board</w:t>
      </w:r>
      <w:r w:rsidR="002E4DF0" w:rsidRPr="00032C36">
        <w:rPr>
          <w:i/>
          <w:iCs/>
        </w:rPr>
        <w:t>s must include an analysis of the regional workforce, including current labor force</w:t>
      </w:r>
      <w:r w:rsidR="000C2658" w:rsidRPr="00032C36">
        <w:rPr>
          <w:i/>
          <w:iCs/>
        </w:rPr>
        <w:t xml:space="preserve"> </w:t>
      </w:r>
      <w:r w:rsidR="002E4DF0" w:rsidRPr="00032C36">
        <w:rPr>
          <w:i/>
          <w:iCs/>
        </w:rPr>
        <w:t>employment and unemployment data, information on labor market trends, and educational and skill levels of the workforce, including individuals with barriers to employment.</w:t>
      </w:r>
    </w:p>
    <w:p w14:paraId="7627B11C" w14:textId="6BC27242" w:rsidR="000C2658" w:rsidRPr="00032C36" w:rsidRDefault="000C2658" w:rsidP="000C2658">
      <w:pPr>
        <w:pStyle w:val="BodyText"/>
        <w:spacing w:before="1"/>
        <w:ind w:left="120"/>
      </w:pPr>
    </w:p>
    <w:p w14:paraId="0925CE26" w14:textId="77777777" w:rsidR="0060624E" w:rsidRDefault="0060624E" w:rsidP="00032C36">
      <w:pPr>
        <w:tabs>
          <w:tab w:val="left" w:pos="839"/>
          <w:tab w:val="left" w:pos="840"/>
        </w:tabs>
        <w:ind w:right="1234"/>
      </w:pPr>
    </w:p>
    <w:p w14:paraId="77B3D1DD" w14:textId="77777777" w:rsidR="0060624E" w:rsidRDefault="0060624E" w:rsidP="00032C36">
      <w:pPr>
        <w:tabs>
          <w:tab w:val="left" w:pos="839"/>
          <w:tab w:val="left" w:pos="840"/>
        </w:tabs>
        <w:ind w:right="1234"/>
      </w:pPr>
    </w:p>
    <w:p w14:paraId="01491B4B" w14:textId="77777777" w:rsidR="0060624E" w:rsidRDefault="0060624E" w:rsidP="00032C36">
      <w:pPr>
        <w:tabs>
          <w:tab w:val="left" w:pos="839"/>
          <w:tab w:val="left" w:pos="840"/>
        </w:tabs>
        <w:ind w:right="1234"/>
      </w:pPr>
    </w:p>
    <w:p w14:paraId="226AFB63" w14:textId="77777777" w:rsidR="0060624E" w:rsidRDefault="0060624E" w:rsidP="00032C36">
      <w:pPr>
        <w:tabs>
          <w:tab w:val="left" w:pos="839"/>
          <w:tab w:val="left" w:pos="840"/>
        </w:tabs>
        <w:ind w:right="1234"/>
      </w:pPr>
    </w:p>
    <w:p w14:paraId="2507614E" w14:textId="6CA8CA6F" w:rsidR="00032C36" w:rsidRDefault="00032C36" w:rsidP="00032C36">
      <w:pPr>
        <w:tabs>
          <w:tab w:val="left" w:pos="839"/>
          <w:tab w:val="left" w:pos="840"/>
        </w:tabs>
        <w:ind w:right="1234"/>
      </w:pPr>
      <w:r w:rsidRPr="00032C36">
        <w:t>Board Response:</w:t>
      </w:r>
    </w:p>
    <w:p w14:paraId="3AAD834E" w14:textId="5322D573" w:rsidR="00B3406D" w:rsidRDefault="00D25675" w:rsidP="00032C36">
      <w:pPr>
        <w:tabs>
          <w:tab w:val="left" w:pos="839"/>
          <w:tab w:val="left" w:pos="840"/>
        </w:tabs>
        <w:ind w:right="1234"/>
      </w:pPr>
      <w:r>
        <w:t>(Source: Lightcast)</w:t>
      </w:r>
    </w:p>
    <w:p w14:paraId="14E9C258" w14:textId="77777777" w:rsidR="0060624E" w:rsidRDefault="0060624E" w:rsidP="00032C36">
      <w:pPr>
        <w:tabs>
          <w:tab w:val="left" w:pos="839"/>
          <w:tab w:val="left" w:pos="840"/>
        </w:tabs>
        <w:ind w:right="1234"/>
      </w:pPr>
    </w:p>
    <w:p w14:paraId="25CCE977" w14:textId="21604E8B" w:rsidR="000B7E12" w:rsidRDefault="000B7E12" w:rsidP="000B7E12">
      <w:pPr>
        <w:tabs>
          <w:tab w:val="left" w:pos="839"/>
          <w:tab w:val="left" w:pos="840"/>
        </w:tabs>
        <w:ind w:right="80"/>
      </w:pPr>
      <w:r w:rsidRPr="00ED361E">
        <w:t>As of 202</w:t>
      </w:r>
      <w:r w:rsidR="0009599C">
        <w:t>3</w:t>
      </w:r>
      <w:r w:rsidRPr="00ED361E">
        <w:t xml:space="preserve"> the region's population declined by 1% since 201</w:t>
      </w:r>
      <w:r w:rsidR="008C6679">
        <w:t>8</w:t>
      </w:r>
      <w:r w:rsidRPr="00ED361E">
        <w:t xml:space="preserve">, falling by </w:t>
      </w:r>
      <w:r w:rsidR="008C6679">
        <w:t>1</w:t>
      </w:r>
      <w:r w:rsidRPr="00ED361E">
        <w:t>,5</w:t>
      </w:r>
      <w:r w:rsidR="008C6679">
        <w:t>62</w:t>
      </w:r>
      <w:r w:rsidRPr="00ED361E">
        <w:t xml:space="preserve">. </w:t>
      </w:r>
      <w:r>
        <w:t xml:space="preserve"> </w:t>
      </w:r>
      <w:r w:rsidRPr="00ED361E">
        <w:t xml:space="preserve">Population is expected to </w:t>
      </w:r>
      <w:r w:rsidR="008C6679">
        <w:t>de</w:t>
      </w:r>
      <w:r w:rsidRPr="00ED361E">
        <w:t>crease by</w:t>
      </w:r>
      <w:r w:rsidR="008C6679">
        <w:t xml:space="preserve"> </w:t>
      </w:r>
      <w:r w:rsidRPr="00ED361E">
        <w:t>.</w:t>
      </w:r>
      <w:r w:rsidR="008C6679">
        <w:t>1</w:t>
      </w:r>
      <w:r w:rsidRPr="00ED361E">
        <w:t>% between 202</w:t>
      </w:r>
      <w:r w:rsidR="008C6679">
        <w:t>3</w:t>
      </w:r>
      <w:r w:rsidRPr="00ED361E">
        <w:t xml:space="preserve"> and 202, </w:t>
      </w:r>
      <w:r w:rsidR="008C6679">
        <w:t>losing 174</w:t>
      </w:r>
      <w:r w:rsidRPr="00ED361E">
        <w:t>.</w:t>
      </w:r>
    </w:p>
    <w:p w14:paraId="2FEFED09" w14:textId="77777777" w:rsidR="001F057B" w:rsidRDefault="001F057B" w:rsidP="000B7E12">
      <w:pPr>
        <w:tabs>
          <w:tab w:val="left" w:pos="839"/>
          <w:tab w:val="left" w:pos="840"/>
        </w:tabs>
        <w:ind w:right="80"/>
      </w:pPr>
    </w:p>
    <w:p w14:paraId="412551BF" w14:textId="10BAC352" w:rsidR="000B7E12" w:rsidRPr="00ED361E" w:rsidRDefault="001F057B" w:rsidP="001F057B">
      <w:pPr>
        <w:tabs>
          <w:tab w:val="left" w:pos="839"/>
          <w:tab w:val="left" w:pos="840"/>
        </w:tabs>
        <w:ind w:right="80"/>
      </w:pPr>
      <w:r>
        <w:t xml:space="preserve">From 2018 to 2023, jobs declined by 0.7% in 13 Texas </w:t>
      </w:r>
      <w:r w:rsidR="00E840CB">
        <w:t>Counties from</w:t>
      </w:r>
      <w:r>
        <w:t xml:space="preserve"> 77,022 to 76,459. This change fell short of the na</w:t>
      </w:r>
      <w:r w:rsidR="00B45FDC">
        <w:t xml:space="preserve">tional </w:t>
      </w:r>
      <w:r>
        <w:t xml:space="preserve">growth rate of 4.5% by 5.2%. </w:t>
      </w:r>
      <w:r w:rsidR="00B45FDC">
        <w:t xml:space="preserve"> </w:t>
      </w:r>
      <w:r>
        <w:t xml:space="preserve">As the number of jobs declined, the labor force </w:t>
      </w:r>
      <w:r w:rsidR="00B45FDC">
        <w:t xml:space="preserve">participation </w:t>
      </w:r>
      <w:r>
        <w:t>rate increased from 59.8% to 61.0%</w:t>
      </w:r>
      <w:r w:rsidR="00B45FDC">
        <w:t xml:space="preserve"> </w:t>
      </w:r>
      <w:r>
        <w:t>between 2018 and 2023.</w:t>
      </w:r>
    </w:p>
    <w:p w14:paraId="441C0665" w14:textId="77777777" w:rsidR="000B7E12" w:rsidRPr="00ED361E" w:rsidRDefault="000B7E12" w:rsidP="000B7E12">
      <w:pPr>
        <w:tabs>
          <w:tab w:val="left" w:pos="839"/>
          <w:tab w:val="left" w:pos="840"/>
        </w:tabs>
        <w:ind w:right="440"/>
      </w:pPr>
    </w:p>
    <w:p w14:paraId="022E39AC" w14:textId="66AFAE00" w:rsidR="000B7E12" w:rsidRDefault="000B7E12" w:rsidP="000B7E12">
      <w:pPr>
        <w:tabs>
          <w:tab w:val="left" w:pos="839"/>
          <w:tab w:val="left" w:pos="840"/>
        </w:tabs>
        <w:ind w:right="1234"/>
      </w:pPr>
      <w:r w:rsidRPr="00ED361E">
        <w:t>Concerning educational attainment, 15.</w:t>
      </w:r>
      <w:r w:rsidR="007969F7">
        <w:t>9</w:t>
      </w:r>
      <w:r w:rsidRPr="00ED361E">
        <w:t xml:space="preserve">% of the selected regions' residents possess </w:t>
      </w:r>
      <w:r w:rsidR="007969F7">
        <w:t>Bachelor’s degree</w:t>
      </w:r>
      <w:r w:rsidRPr="00ED361E">
        <w:t xml:space="preserve"> (</w:t>
      </w:r>
      <w:r w:rsidR="007969F7">
        <w:t>5.2</w:t>
      </w:r>
      <w:r w:rsidRPr="00ED361E">
        <w:t>% below the national average), and 6.9% hold an Associate's Degree (1.9% below the national average).</w:t>
      </w:r>
    </w:p>
    <w:p w14:paraId="124F38B9" w14:textId="77777777" w:rsidR="00ED6E8F" w:rsidRPr="00ED361E" w:rsidRDefault="00ED6E8F" w:rsidP="000B7E12">
      <w:pPr>
        <w:tabs>
          <w:tab w:val="left" w:pos="839"/>
          <w:tab w:val="left" w:pos="840"/>
        </w:tabs>
        <w:ind w:right="1234"/>
      </w:pPr>
    </w:p>
    <w:p w14:paraId="42671AF4" w14:textId="799A112E" w:rsidR="000B7E12" w:rsidRDefault="000B7E12" w:rsidP="000B7E12">
      <w:pPr>
        <w:tabs>
          <w:tab w:val="left" w:pos="839"/>
          <w:tab w:val="left" w:pos="840"/>
        </w:tabs>
        <w:ind w:right="1234"/>
      </w:pPr>
      <w:r w:rsidRPr="00ED361E">
        <w:t>The top three industries in 202</w:t>
      </w:r>
      <w:r w:rsidR="00ED6E8F">
        <w:t>3</w:t>
      </w:r>
      <w:r w:rsidRPr="00ED361E">
        <w:t xml:space="preserve"> </w:t>
      </w:r>
      <w:r w:rsidR="00D25675">
        <w:t>were</w:t>
      </w:r>
      <w:r w:rsidRPr="00ED361E">
        <w:t xml:space="preserve"> Restaurants and Other Eating Places, Education and Hospitals (Local Government), and </w:t>
      </w:r>
      <w:r w:rsidR="003653B8">
        <w:t>Local Government, Excluding Education and Hospitals.</w:t>
      </w:r>
    </w:p>
    <w:p w14:paraId="0881E793" w14:textId="77777777" w:rsidR="000B7E12" w:rsidRDefault="000B7E12" w:rsidP="000B7E12">
      <w:pPr>
        <w:tabs>
          <w:tab w:val="left" w:pos="839"/>
          <w:tab w:val="left" w:pos="840"/>
        </w:tabs>
        <w:ind w:right="1234"/>
      </w:pPr>
    </w:p>
    <w:tbl>
      <w:tblPr>
        <w:tblW w:w="10800" w:type="dxa"/>
        <w:tblLook w:val="04A0" w:firstRow="1" w:lastRow="0" w:firstColumn="1" w:lastColumn="0" w:noHBand="0" w:noVBand="1"/>
      </w:tblPr>
      <w:tblGrid>
        <w:gridCol w:w="880"/>
        <w:gridCol w:w="1657"/>
        <w:gridCol w:w="1657"/>
        <w:gridCol w:w="1215"/>
        <w:gridCol w:w="819"/>
        <w:gridCol w:w="2216"/>
        <w:gridCol w:w="1178"/>
        <w:gridCol w:w="1178"/>
      </w:tblGrid>
      <w:tr w:rsidR="000B7E12" w:rsidRPr="00057124" w14:paraId="0E7E2891" w14:textId="77777777">
        <w:trPr>
          <w:trHeight w:val="315"/>
        </w:trPr>
        <w:tc>
          <w:tcPr>
            <w:tcW w:w="10800" w:type="dxa"/>
            <w:gridSpan w:val="8"/>
            <w:tcBorders>
              <w:top w:val="nil"/>
              <w:left w:val="nil"/>
              <w:bottom w:val="nil"/>
              <w:right w:val="nil"/>
            </w:tcBorders>
            <w:shd w:val="clear" w:color="auto" w:fill="auto"/>
            <w:noWrap/>
            <w:vAlign w:val="center"/>
            <w:hideMark/>
          </w:tcPr>
          <w:p w14:paraId="7A9DB037" w14:textId="77777777" w:rsidR="000B7E12" w:rsidRPr="00057124" w:rsidRDefault="000B7E12">
            <w:pPr>
              <w:rPr>
                <w:rFonts w:ascii="Arial" w:hAnsi="Arial" w:cs="Arial"/>
                <w:b/>
                <w:bCs/>
              </w:rPr>
            </w:pPr>
            <w:r w:rsidRPr="00057124">
              <w:rPr>
                <w:rFonts w:ascii="Arial" w:hAnsi="Arial" w:cs="Arial"/>
                <w:b/>
                <w:bCs/>
              </w:rPr>
              <w:t>Regional Comparison</w:t>
            </w:r>
          </w:p>
        </w:tc>
      </w:tr>
      <w:tr w:rsidR="000B7E12" w:rsidRPr="00057124" w14:paraId="706F7CF9" w14:textId="77777777">
        <w:trPr>
          <w:trHeight w:val="255"/>
        </w:trPr>
        <w:tc>
          <w:tcPr>
            <w:tcW w:w="10800" w:type="dxa"/>
            <w:gridSpan w:val="8"/>
            <w:tcBorders>
              <w:top w:val="nil"/>
              <w:left w:val="nil"/>
              <w:bottom w:val="nil"/>
              <w:right w:val="nil"/>
            </w:tcBorders>
            <w:shd w:val="clear" w:color="auto" w:fill="auto"/>
            <w:noWrap/>
            <w:vAlign w:val="center"/>
            <w:hideMark/>
          </w:tcPr>
          <w:p w14:paraId="18E6FC73" w14:textId="77777777" w:rsidR="000B7E12" w:rsidRPr="00057124" w:rsidRDefault="000B7E12">
            <w:pPr>
              <w:rPr>
                <w:rFonts w:ascii="Arial" w:hAnsi="Arial" w:cs="Arial"/>
                <w:b/>
                <w:bCs/>
              </w:rPr>
            </w:pPr>
          </w:p>
        </w:tc>
      </w:tr>
      <w:tr w:rsidR="000B7E12" w:rsidRPr="00057124" w14:paraId="1A81D8A3" w14:textId="77777777">
        <w:trPr>
          <w:trHeight w:val="510"/>
        </w:trPr>
        <w:tc>
          <w:tcPr>
            <w:tcW w:w="880" w:type="dxa"/>
            <w:tcBorders>
              <w:top w:val="nil"/>
              <w:left w:val="nil"/>
              <w:bottom w:val="nil"/>
              <w:right w:val="nil"/>
            </w:tcBorders>
            <w:shd w:val="clear" w:color="000000" w:fill="204354"/>
            <w:vAlign w:val="center"/>
            <w:hideMark/>
          </w:tcPr>
          <w:p w14:paraId="001A5B51" w14:textId="77777777" w:rsidR="000B7E12" w:rsidRPr="00057124" w:rsidRDefault="000B7E12">
            <w:pPr>
              <w:rPr>
                <w:rFonts w:ascii="Arial" w:hAnsi="Arial" w:cs="Arial"/>
                <w:color w:val="FFFFFF"/>
                <w:sz w:val="20"/>
                <w:szCs w:val="20"/>
              </w:rPr>
            </w:pPr>
            <w:r w:rsidRPr="00057124">
              <w:rPr>
                <w:rFonts w:ascii="Arial" w:hAnsi="Arial" w:cs="Arial"/>
                <w:color w:val="FFFFFF"/>
                <w:sz w:val="20"/>
                <w:szCs w:val="20"/>
              </w:rPr>
              <w:t> </w:t>
            </w:r>
          </w:p>
        </w:tc>
        <w:tc>
          <w:tcPr>
            <w:tcW w:w="1660" w:type="dxa"/>
            <w:tcBorders>
              <w:top w:val="nil"/>
              <w:left w:val="nil"/>
              <w:bottom w:val="nil"/>
              <w:right w:val="nil"/>
            </w:tcBorders>
            <w:shd w:val="clear" w:color="000000" w:fill="204354"/>
            <w:vAlign w:val="center"/>
            <w:hideMark/>
          </w:tcPr>
          <w:p w14:paraId="0E2DD379" w14:textId="2EB9F3AB" w:rsidR="000B7E12" w:rsidRPr="00057124" w:rsidRDefault="000B7E12">
            <w:pPr>
              <w:rPr>
                <w:rFonts w:ascii="Arial" w:hAnsi="Arial" w:cs="Arial"/>
                <w:color w:val="FFFFFF"/>
                <w:sz w:val="20"/>
                <w:szCs w:val="20"/>
              </w:rPr>
            </w:pPr>
            <w:r w:rsidRPr="00057124">
              <w:rPr>
                <w:rFonts w:ascii="Arial" w:hAnsi="Arial" w:cs="Arial"/>
                <w:color w:val="FFFFFF"/>
                <w:sz w:val="20"/>
                <w:szCs w:val="20"/>
              </w:rPr>
              <w:t>Population (202</w:t>
            </w:r>
            <w:r w:rsidR="009040DD">
              <w:rPr>
                <w:rFonts w:ascii="Arial" w:hAnsi="Arial" w:cs="Arial"/>
                <w:color w:val="FFFFFF"/>
                <w:sz w:val="20"/>
                <w:szCs w:val="20"/>
              </w:rPr>
              <w:t>4</w:t>
            </w:r>
            <w:r w:rsidRPr="00057124">
              <w:rPr>
                <w:rFonts w:ascii="Arial" w:hAnsi="Arial" w:cs="Arial"/>
                <w:color w:val="FFFFFF"/>
                <w:sz w:val="20"/>
                <w:szCs w:val="20"/>
              </w:rPr>
              <w:t>)</w:t>
            </w:r>
          </w:p>
        </w:tc>
        <w:tc>
          <w:tcPr>
            <w:tcW w:w="1660" w:type="dxa"/>
            <w:tcBorders>
              <w:top w:val="nil"/>
              <w:left w:val="nil"/>
              <w:bottom w:val="nil"/>
              <w:right w:val="nil"/>
            </w:tcBorders>
            <w:shd w:val="clear" w:color="000000" w:fill="204354"/>
            <w:vAlign w:val="center"/>
            <w:hideMark/>
          </w:tcPr>
          <w:p w14:paraId="0F168069" w14:textId="548DEF02" w:rsidR="000B7E12" w:rsidRPr="00057124" w:rsidRDefault="000B7E12">
            <w:pPr>
              <w:rPr>
                <w:rFonts w:ascii="Arial" w:hAnsi="Arial" w:cs="Arial"/>
                <w:color w:val="FFFFFF"/>
                <w:sz w:val="20"/>
                <w:szCs w:val="20"/>
              </w:rPr>
            </w:pPr>
            <w:r w:rsidRPr="00057124">
              <w:rPr>
                <w:rFonts w:ascii="Arial" w:hAnsi="Arial" w:cs="Arial"/>
                <w:color w:val="FFFFFF"/>
                <w:sz w:val="20"/>
                <w:szCs w:val="20"/>
              </w:rPr>
              <w:t>Labor Force (</w:t>
            </w:r>
            <w:r w:rsidR="009040DD">
              <w:rPr>
                <w:rFonts w:ascii="Arial" w:hAnsi="Arial" w:cs="Arial"/>
                <w:color w:val="FFFFFF"/>
                <w:sz w:val="20"/>
                <w:szCs w:val="20"/>
              </w:rPr>
              <w:t>Oct</w:t>
            </w:r>
            <w:r w:rsidRPr="00057124">
              <w:rPr>
                <w:rFonts w:ascii="Arial" w:hAnsi="Arial" w:cs="Arial"/>
                <w:color w:val="FFFFFF"/>
                <w:sz w:val="20"/>
                <w:szCs w:val="20"/>
              </w:rPr>
              <w:t xml:space="preserve"> 202</w:t>
            </w:r>
            <w:r w:rsidR="009040DD">
              <w:rPr>
                <w:rFonts w:ascii="Arial" w:hAnsi="Arial" w:cs="Arial"/>
                <w:color w:val="FFFFFF"/>
                <w:sz w:val="20"/>
                <w:szCs w:val="20"/>
              </w:rPr>
              <w:t>4</w:t>
            </w:r>
            <w:r w:rsidRPr="00057124">
              <w:rPr>
                <w:rFonts w:ascii="Arial" w:hAnsi="Arial" w:cs="Arial"/>
                <w:color w:val="FFFFFF"/>
                <w:sz w:val="20"/>
                <w:szCs w:val="20"/>
              </w:rPr>
              <w:t>)</w:t>
            </w:r>
          </w:p>
        </w:tc>
        <w:tc>
          <w:tcPr>
            <w:tcW w:w="1200" w:type="dxa"/>
            <w:tcBorders>
              <w:top w:val="nil"/>
              <w:left w:val="nil"/>
              <w:bottom w:val="nil"/>
              <w:right w:val="nil"/>
            </w:tcBorders>
            <w:shd w:val="clear" w:color="000000" w:fill="204354"/>
            <w:vAlign w:val="center"/>
            <w:hideMark/>
          </w:tcPr>
          <w:p w14:paraId="6D48E782" w14:textId="6073E137" w:rsidR="000B7E12" w:rsidRPr="00057124" w:rsidRDefault="000B7E12">
            <w:pPr>
              <w:rPr>
                <w:rFonts w:ascii="Arial" w:hAnsi="Arial" w:cs="Arial"/>
                <w:color w:val="FFFFFF"/>
                <w:sz w:val="20"/>
                <w:szCs w:val="20"/>
              </w:rPr>
            </w:pPr>
            <w:r w:rsidRPr="00057124">
              <w:rPr>
                <w:rFonts w:ascii="Arial" w:hAnsi="Arial" w:cs="Arial"/>
                <w:color w:val="FFFFFF"/>
                <w:sz w:val="20"/>
                <w:szCs w:val="20"/>
              </w:rPr>
              <w:t>Jobs (202</w:t>
            </w:r>
            <w:r w:rsidR="009040DD">
              <w:rPr>
                <w:rFonts w:ascii="Arial" w:hAnsi="Arial" w:cs="Arial"/>
                <w:color w:val="FFFFFF"/>
                <w:sz w:val="20"/>
                <w:szCs w:val="20"/>
              </w:rPr>
              <w:t>3</w:t>
            </w:r>
            <w:r w:rsidRPr="00057124">
              <w:rPr>
                <w:rFonts w:ascii="Arial" w:hAnsi="Arial" w:cs="Arial"/>
                <w:color w:val="FFFFFF"/>
                <w:sz w:val="20"/>
                <w:szCs w:val="20"/>
              </w:rPr>
              <w:t>)</w:t>
            </w:r>
          </w:p>
        </w:tc>
        <w:tc>
          <w:tcPr>
            <w:tcW w:w="820" w:type="dxa"/>
            <w:tcBorders>
              <w:top w:val="nil"/>
              <w:left w:val="nil"/>
              <w:bottom w:val="nil"/>
              <w:right w:val="nil"/>
            </w:tcBorders>
            <w:shd w:val="clear" w:color="000000" w:fill="204354"/>
            <w:vAlign w:val="center"/>
            <w:hideMark/>
          </w:tcPr>
          <w:p w14:paraId="20E64E6F" w14:textId="77777777" w:rsidR="000B7E12" w:rsidRPr="00057124" w:rsidRDefault="000B7E12">
            <w:pPr>
              <w:rPr>
                <w:rFonts w:ascii="Arial" w:hAnsi="Arial" w:cs="Arial"/>
                <w:color w:val="FFFFFF"/>
                <w:sz w:val="20"/>
                <w:szCs w:val="20"/>
              </w:rPr>
            </w:pPr>
            <w:r w:rsidRPr="00057124">
              <w:rPr>
                <w:rFonts w:ascii="Arial" w:hAnsi="Arial" w:cs="Arial"/>
                <w:color w:val="FFFFFF"/>
                <w:sz w:val="20"/>
                <w:szCs w:val="20"/>
              </w:rPr>
              <w:t>Cost of Living</w:t>
            </w:r>
          </w:p>
        </w:tc>
        <w:tc>
          <w:tcPr>
            <w:tcW w:w="2220" w:type="dxa"/>
            <w:tcBorders>
              <w:top w:val="nil"/>
              <w:left w:val="nil"/>
              <w:bottom w:val="nil"/>
              <w:right w:val="nil"/>
            </w:tcBorders>
            <w:shd w:val="clear" w:color="000000" w:fill="204354"/>
            <w:vAlign w:val="center"/>
            <w:hideMark/>
          </w:tcPr>
          <w:p w14:paraId="3E5BCD12" w14:textId="77777777" w:rsidR="000B7E12" w:rsidRPr="00057124" w:rsidRDefault="000B7E12">
            <w:pPr>
              <w:rPr>
                <w:rFonts w:ascii="Arial" w:hAnsi="Arial" w:cs="Arial"/>
                <w:color w:val="FFFFFF"/>
                <w:sz w:val="20"/>
                <w:szCs w:val="20"/>
              </w:rPr>
            </w:pPr>
            <w:r w:rsidRPr="00057124">
              <w:rPr>
                <w:rFonts w:ascii="Arial" w:hAnsi="Arial" w:cs="Arial"/>
                <w:color w:val="FFFFFF"/>
                <w:sz w:val="20"/>
                <w:szCs w:val="20"/>
              </w:rPr>
              <w:t>GRP</w:t>
            </w:r>
          </w:p>
        </w:tc>
        <w:tc>
          <w:tcPr>
            <w:tcW w:w="1180" w:type="dxa"/>
            <w:tcBorders>
              <w:top w:val="nil"/>
              <w:left w:val="nil"/>
              <w:bottom w:val="nil"/>
              <w:right w:val="nil"/>
            </w:tcBorders>
            <w:shd w:val="clear" w:color="000000" w:fill="204354"/>
            <w:vAlign w:val="center"/>
            <w:hideMark/>
          </w:tcPr>
          <w:p w14:paraId="62D6EFB9" w14:textId="77777777" w:rsidR="000B7E12" w:rsidRPr="00057124" w:rsidRDefault="000B7E12">
            <w:pPr>
              <w:rPr>
                <w:rFonts w:ascii="Arial" w:hAnsi="Arial" w:cs="Arial"/>
                <w:color w:val="FFFFFF"/>
                <w:sz w:val="20"/>
                <w:szCs w:val="20"/>
              </w:rPr>
            </w:pPr>
            <w:r w:rsidRPr="00057124">
              <w:rPr>
                <w:rFonts w:ascii="Arial" w:hAnsi="Arial" w:cs="Arial"/>
                <w:color w:val="FFFFFF"/>
                <w:sz w:val="20"/>
                <w:szCs w:val="20"/>
              </w:rPr>
              <w:t>Imports</w:t>
            </w:r>
          </w:p>
        </w:tc>
        <w:tc>
          <w:tcPr>
            <w:tcW w:w="1180" w:type="dxa"/>
            <w:tcBorders>
              <w:top w:val="nil"/>
              <w:left w:val="nil"/>
              <w:bottom w:val="nil"/>
              <w:right w:val="nil"/>
            </w:tcBorders>
            <w:shd w:val="clear" w:color="000000" w:fill="204354"/>
            <w:vAlign w:val="center"/>
            <w:hideMark/>
          </w:tcPr>
          <w:p w14:paraId="6AB77148" w14:textId="77777777" w:rsidR="000B7E12" w:rsidRPr="00057124" w:rsidRDefault="000B7E12">
            <w:pPr>
              <w:rPr>
                <w:rFonts w:ascii="Arial" w:hAnsi="Arial" w:cs="Arial"/>
                <w:color w:val="FFFFFF"/>
                <w:sz w:val="20"/>
                <w:szCs w:val="20"/>
              </w:rPr>
            </w:pPr>
            <w:r w:rsidRPr="00057124">
              <w:rPr>
                <w:rFonts w:ascii="Arial" w:hAnsi="Arial" w:cs="Arial"/>
                <w:color w:val="FFFFFF"/>
                <w:sz w:val="20"/>
                <w:szCs w:val="20"/>
              </w:rPr>
              <w:t>Exports</w:t>
            </w:r>
          </w:p>
        </w:tc>
      </w:tr>
      <w:tr w:rsidR="000B7E12" w:rsidRPr="00057124" w14:paraId="2D91ED09" w14:textId="77777777">
        <w:trPr>
          <w:trHeight w:val="255"/>
        </w:trPr>
        <w:tc>
          <w:tcPr>
            <w:tcW w:w="880" w:type="dxa"/>
            <w:tcBorders>
              <w:top w:val="nil"/>
              <w:left w:val="nil"/>
              <w:bottom w:val="nil"/>
              <w:right w:val="nil"/>
            </w:tcBorders>
            <w:shd w:val="clear" w:color="auto" w:fill="auto"/>
            <w:noWrap/>
            <w:vAlign w:val="center"/>
            <w:hideMark/>
          </w:tcPr>
          <w:p w14:paraId="026093E6" w14:textId="77777777" w:rsidR="000B7E12" w:rsidRPr="00057124" w:rsidRDefault="000B7E12">
            <w:pPr>
              <w:rPr>
                <w:rFonts w:ascii="Arial" w:hAnsi="Arial" w:cs="Arial"/>
                <w:sz w:val="20"/>
                <w:szCs w:val="20"/>
              </w:rPr>
            </w:pPr>
            <w:r w:rsidRPr="00057124">
              <w:rPr>
                <w:rFonts w:ascii="Arial" w:hAnsi="Arial" w:cs="Arial"/>
                <w:sz w:val="20"/>
                <w:szCs w:val="20"/>
              </w:rPr>
              <w:t>Region</w:t>
            </w:r>
          </w:p>
        </w:tc>
        <w:tc>
          <w:tcPr>
            <w:tcW w:w="1660" w:type="dxa"/>
            <w:tcBorders>
              <w:top w:val="nil"/>
              <w:left w:val="nil"/>
              <w:bottom w:val="nil"/>
              <w:right w:val="nil"/>
            </w:tcBorders>
            <w:shd w:val="clear" w:color="auto" w:fill="auto"/>
            <w:noWrap/>
            <w:vAlign w:val="center"/>
            <w:hideMark/>
          </w:tcPr>
          <w:p w14:paraId="4E169840" w14:textId="045B14F5" w:rsidR="000B7E12" w:rsidRPr="00057124" w:rsidRDefault="009040DD">
            <w:pPr>
              <w:rPr>
                <w:rFonts w:ascii="Arial" w:hAnsi="Arial" w:cs="Arial"/>
                <w:sz w:val="20"/>
                <w:szCs w:val="20"/>
              </w:rPr>
            </w:pPr>
            <w:r>
              <w:rPr>
                <w:rFonts w:ascii="Arial" w:hAnsi="Arial" w:cs="Arial"/>
                <w:sz w:val="20"/>
                <w:szCs w:val="20"/>
              </w:rPr>
              <w:t>158,058</w:t>
            </w:r>
          </w:p>
        </w:tc>
        <w:tc>
          <w:tcPr>
            <w:tcW w:w="1660" w:type="dxa"/>
            <w:tcBorders>
              <w:top w:val="nil"/>
              <w:left w:val="nil"/>
              <w:bottom w:val="nil"/>
              <w:right w:val="nil"/>
            </w:tcBorders>
            <w:shd w:val="clear" w:color="auto" w:fill="auto"/>
            <w:noWrap/>
            <w:vAlign w:val="center"/>
            <w:hideMark/>
          </w:tcPr>
          <w:p w14:paraId="53DBA3D8" w14:textId="569A663D" w:rsidR="000B7E12" w:rsidRPr="00057124" w:rsidRDefault="000B7E12">
            <w:pPr>
              <w:rPr>
                <w:rFonts w:ascii="Arial" w:hAnsi="Arial" w:cs="Arial"/>
                <w:sz w:val="20"/>
                <w:szCs w:val="20"/>
              </w:rPr>
            </w:pPr>
            <w:r w:rsidRPr="00057124">
              <w:rPr>
                <w:rFonts w:ascii="Arial" w:hAnsi="Arial" w:cs="Arial"/>
                <w:sz w:val="20"/>
                <w:szCs w:val="20"/>
              </w:rPr>
              <w:t>7</w:t>
            </w:r>
            <w:r w:rsidR="00C4330E">
              <w:rPr>
                <w:rFonts w:ascii="Arial" w:hAnsi="Arial" w:cs="Arial"/>
                <w:sz w:val="20"/>
                <w:szCs w:val="20"/>
              </w:rPr>
              <w:t>5</w:t>
            </w:r>
            <w:r w:rsidRPr="00057124">
              <w:rPr>
                <w:rFonts w:ascii="Arial" w:hAnsi="Arial" w:cs="Arial"/>
                <w:sz w:val="20"/>
                <w:szCs w:val="20"/>
              </w:rPr>
              <w:t>,</w:t>
            </w:r>
            <w:r w:rsidR="00C4330E">
              <w:rPr>
                <w:rFonts w:ascii="Arial" w:hAnsi="Arial" w:cs="Arial"/>
                <w:sz w:val="20"/>
                <w:szCs w:val="20"/>
              </w:rPr>
              <w:t>403</w:t>
            </w:r>
          </w:p>
        </w:tc>
        <w:tc>
          <w:tcPr>
            <w:tcW w:w="1200" w:type="dxa"/>
            <w:tcBorders>
              <w:top w:val="nil"/>
              <w:left w:val="nil"/>
              <w:bottom w:val="nil"/>
              <w:right w:val="nil"/>
            </w:tcBorders>
            <w:shd w:val="clear" w:color="auto" w:fill="auto"/>
            <w:noWrap/>
            <w:vAlign w:val="center"/>
            <w:hideMark/>
          </w:tcPr>
          <w:p w14:paraId="2C298916" w14:textId="2D5A79CC" w:rsidR="000B7E12" w:rsidRPr="00057124" w:rsidRDefault="00C4330E">
            <w:pPr>
              <w:rPr>
                <w:rFonts w:ascii="Arial" w:hAnsi="Arial" w:cs="Arial"/>
                <w:sz w:val="20"/>
                <w:szCs w:val="20"/>
              </w:rPr>
            </w:pPr>
            <w:r>
              <w:rPr>
                <w:rFonts w:ascii="Arial" w:hAnsi="Arial" w:cs="Arial"/>
                <w:sz w:val="20"/>
                <w:szCs w:val="20"/>
              </w:rPr>
              <w:t>76,459</w:t>
            </w:r>
          </w:p>
        </w:tc>
        <w:tc>
          <w:tcPr>
            <w:tcW w:w="820" w:type="dxa"/>
            <w:tcBorders>
              <w:top w:val="nil"/>
              <w:left w:val="nil"/>
              <w:bottom w:val="nil"/>
              <w:right w:val="nil"/>
            </w:tcBorders>
            <w:shd w:val="clear" w:color="auto" w:fill="auto"/>
            <w:noWrap/>
            <w:vAlign w:val="center"/>
            <w:hideMark/>
          </w:tcPr>
          <w:p w14:paraId="507CCEE2" w14:textId="499B2879" w:rsidR="000B7E12" w:rsidRPr="00057124" w:rsidRDefault="000B7E12">
            <w:pPr>
              <w:rPr>
                <w:rFonts w:ascii="Arial" w:hAnsi="Arial" w:cs="Arial"/>
                <w:sz w:val="20"/>
                <w:szCs w:val="20"/>
              </w:rPr>
            </w:pPr>
            <w:r w:rsidRPr="00057124">
              <w:rPr>
                <w:rFonts w:ascii="Arial" w:hAnsi="Arial" w:cs="Arial"/>
                <w:sz w:val="20"/>
                <w:szCs w:val="20"/>
              </w:rPr>
              <w:t>9</w:t>
            </w:r>
            <w:r w:rsidR="00C4330E">
              <w:rPr>
                <w:rFonts w:ascii="Arial" w:hAnsi="Arial" w:cs="Arial"/>
                <w:sz w:val="20"/>
                <w:szCs w:val="20"/>
              </w:rPr>
              <w:t>8.8</w:t>
            </w:r>
          </w:p>
        </w:tc>
        <w:tc>
          <w:tcPr>
            <w:tcW w:w="2220" w:type="dxa"/>
            <w:tcBorders>
              <w:top w:val="nil"/>
              <w:left w:val="nil"/>
              <w:bottom w:val="nil"/>
              <w:right w:val="nil"/>
            </w:tcBorders>
            <w:shd w:val="clear" w:color="auto" w:fill="auto"/>
            <w:noWrap/>
            <w:vAlign w:val="center"/>
            <w:hideMark/>
          </w:tcPr>
          <w:p w14:paraId="5F198F4A" w14:textId="55E313D5" w:rsidR="000B7E12" w:rsidRPr="00057124" w:rsidRDefault="001A0704">
            <w:pPr>
              <w:rPr>
                <w:rFonts w:ascii="Arial" w:hAnsi="Arial" w:cs="Arial"/>
                <w:sz w:val="20"/>
                <w:szCs w:val="20"/>
              </w:rPr>
            </w:pPr>
            <w:r>
              <w:rPr>
                <w:rFonts w:ascii="Arial" w:hAnsi="Arial" w:cs="Arial"/>
                <w:sz w:val="20"/>
                <w:szCs w:val="20"/>
              </w:rPr>
              <w:t>$</w:t>
            </w:r>
            <w:r w:rsidR="00C4330E">
              <w:rPr>
                <w:rFonts w:ascii="Arial" w:hAnsi="Arial" w:cs="Arial"/>
                <w:sz w:val="20"/>
                <w:szCs w:val="20"/>
              </w:rPr>
              <w:t>11</w:t>
            </w:r>
            <w:r w:rsidR="000B7E12" w:rsidRPr="00057124">
              <w:rPr>
                <w:rFonts w:ascii="Arial" w:hAnsi="Arial" w:cs="Arial"/>
                <w:sz w:val="20"/>
                <w:szCs w:val="20"/>
              </w:rPr>
              <w:t>.</w:t>
            </w:r>
            <w:r w:rsidR="00C4330E">
              <w:rPr>
                <w:rFonts w:ascii="Arial" w:hAnsi="Arial" w:cs="Arial"/>
                <w:sz w:val="20"/>
                <w:szCs w:val="20"/>
              </w:rPr>
              <w:t>32</w:t>
            </w:r>
            <w:r w:rsidR="000B7E12" w:rsidRPr="00057124">
              <w:rPr>
                <w:rFonts w:ascii="Arial" w:hAnsi="Arial" w:cs="Arial"/>
                <w:sz w:val="20"/>
                <w:szCs w:val="20"/>
              </w:rPr>
              <w:t xml:space="preserve"> Billion</w:t>
            </w:r>
          </w:p>
        </w:tc>
        <w:tc>
          <w:tcPr>
            <w:tcW w:w="1180" w:type="dxa"/>
            <w:tcBorders>
              <w:top w:val="nil"/>
              <w:left w:val="nil"/>
              <w:bottom w:val="nil"/>
              <w:right w:val="nil"/>
            </w:tcBorders>
            <w:shd w:val="clear" w:color="auto" w:fill="auto"/>
            <w:noWrap/>
            <w:vAlign w:val="center"/>
            <w:hideMark/>
          </w:tcPr>
          <w:p w14:paraId="729AE5E4" w14:textId="6409ADEF" w:rsidR="000B7E12" w:rsidRPr="00057124" w:rsidRDefault="001A0704">
            <w:pPr>
              <w:rPr>
                <w:rFonts w:ascii="Arial" w:hAnsi="Arial" w:cs="Arial"/>
                <w:sz w:val="20"/>
                <w:szCs w:val="20"/>
              </w:rPr>
            </w:pPr>
            <w:r>
              <w:rPr>
                <w:rFonts w:ascii="Arial" w:hAnsi="Arial" w:cs="Arial"/>
                <w:sz w:val="20"/>
                <w:szCs w:val="20"/>
              </w:rPr>
              <w:t>$</w:t>
            </w:r>
            <w:r w:rsidR="00C4330E">
              <w:rPr>
                <w:rFonts w:ascii="Arial" w:hAnsi="Arial" w:cs="Arial"/>
                <w:sz w:val="20"/>
                <w:szCs w:val="20"/>
              </w:rPr>
              <w:t>13.90</w:t>
            </w:r>
            <w:r w:rsidR="000B7E12" w:rsidRPr="00057124">
              <w:rPr>
                <w:rFonts w:ascii="Arial" w:hAnsi="Arial" w:cs="Arial"/>
                <w:sz w:val="20"/>
                <w:szCs w:val="20"/>
              </w:rPr>
              <w:t xml:space="preserve"> Billion</w:t>
            </w:r>
          </w:p>
        </w:tc>
        <w:tc>
          <w:tcPr>
            <w:tcW w:w="1180" w:type="dxa"/>
            <w:tcBorders>
              <w:top w:val="nil"/>
              <w:left w:val="nil"/>
              <w:bottom w:val="nil"/>
              <w:right w:val="nil"/>
            </w:tcBorders>
            <w:shd w:val="clear" w:color="auto" w:fill="auto"/>
            <w:noWrap/>
            <w:vAlign w:val="center"/>
            <w:hideMark/>
          </w:tcPr>
          <w:p w14:paraId="3B725E21" w14:textId="53C36FE5" w:rsidR="000B7E12" w:rsidRPr="00057124" w:rsidRDefault="001A0704">
            <w:pPr>
              <w:rPr>
                <w:rFonts w:ascii="Arial" w:hAnsi="Arial" w:cs="Arial"/>
                <w:sz w:val="20"/>
                <w:szCs w:val="20"/>
              </w:rPr>
            </w:pPr>
            <w:r>
              <w:rPr>
                <w:rFonts w:ascii="Arial" w:hAnsi="Arial" w:cs="Arial"/>
                <w:sz w:val="20"/>
                <w:szCs w:val="20"/>
              </w:rPr>
              <w:t>$</w:t>
            </w:r>
            <w:r w:rsidR="000B7E12" w:rsidRPr="00057124">
              <w:rPr>
                <w:rFonts w:ascii="Arial" w:hAnsi="Arial" w:cs="Arial"/>
                <w:sz w:val="20"/>
                <w:szCs w:val="20"/>
              </w:rPr>
              <w:t>1</w:t>
            </w:r>
            <w:r w:rsidR="00E3348E">
              <w:rPr>
                <w:rFonts w:ascii="Arial" w:hAnsi="Arial" w:cs="Arial"/>
                <w:sz w:val="20"/>
                <w:szCs w:val="20"/>
              </w:rPr>
              <w:t>5.18</w:t>
            </w:r>
            <w:r w:rsidR="000B7E12" w:rsidRPr="00057124">
              <w:rPr>
                <w:rFonts w:ascii="Arial" w:hAnsi="Arial" w:cs="Arial"/>
                <w:sz w:val="20"/>
                <w:szCs w:val="20"/>
              </w:rPr>
              <w:t xml:space="preserve"> Billion</w:t>
            </w:r>
          </w:p>
        </w:tc>
      </w:tr>
      <w:tr w:rsidR="000B7E12" w:rsidRPr="00057124" w14:paraId="1620363B" w14:textId="77777777">
        <w:trPr>
          <w:trHeight w:val="255"/>
        </w:trPr>
        <w:tc>
          <w:tcPr>
            <w:tcW w:w="880" w:type="dxa"/>
            <w:tcBorders>
              <w:top w:val="nil"/>
              <w:left w:val="nil"/>
              <w:bottom w:val="nil"/>
              <w:right w:val="nil"/>
            </w:tcBorders>
            <w:shd w:val="clear" w:color="auto" w:fill="auto"/>
            <w:noWrap/>
            <w:vAlign w:val="center"/>
            <w:hideMark/>
          </w:tcPr>
          <w:p w14:paraId="523F2BF7" w14:textId="77777777" w:rsidR="000B7E12" w:rsidRPr="00057124" w:rsidRDefault="000B7E12">
            <w:pPr>
              <w:rPr>
                <w:rFonts w:ascii="Arial" w:hAnsi="Arial" w:cs="Arial"/>
                <w:sz w:val="20"/>
                <w:szCs w:val="20"/>
              </w:rPr>
            </w:pPr>
            <w:r w:rsidRPr="00057124">
              <w:rPr>
                <w:rFonts w:ascii="Arial" w:hAnsi="Arial" w:cs="Arial"/>
                <w:sz w:val="20"/>
                <w:szCs w:val="20"/>
              </w:rPr>
              <w:t>State</w:t>
            </w:r>
          </w:p>
        </w:tc>
        <w:tc>
          <w:tcPr>
            <w:tcW w:w="1660" w:type="dxa"/>
            <w:tcBorders>
              <w:top w:val="nil"/>
              <w:left w:val="nil"/>
              <w:bottom w:val="nil"/>
              <w:right w:val="nil"/>
            </w:tcBorders>
            <w:shd w:val="clear" w:color="auto" w:fill="auto"/>
            <w:noWrap/>
            <w:vAlign w:val="center"/>
            <w:hideMark/>
          </w:tcPr>
          <w:p w14:paraId="5C867753" w14:textId="7864FBBF" w:rsidR="000B7E12" w:rsidRPr="00057124" w:rsidRDefault="000B7E12">
            <w:pPr>
              <w:rPr>
                <w:rFonts w:ascii="Arial" w:hAnsi="Arial" w:cs="Arial"/>
                <w:sz w:val="20"/>
                <w:szCs w:val="20"/>
              </w:rPr>
            </w:pPr>
            <w:r w:rsidRPr="00057124">
              <w:rPr>
                <w:rFonts w:ascii="Arial" w:hAnsi="Arial" w:cs="Arial"/>
                <w:sz w:val="20"/>
                <w:szCs w:val="20"/>
              </w:rPr>
              <w:t>30,</w:t>
            </w:r>
            <w:r w:rsidR="00E3348E">
              <w:rPr>
                <w:rFonts w:ascii="Arial" w:hAnsi="Arial" w:cs="Arial"/>
                <w:sz w:val="20"/>
                <w:szCs w:val="20"/>
              </w:rPr>
              <w:t>912,083</w:t>
            </w:r>
          </w:p>
        </w:tc>
        <w:tc>
          <w:tcPr>
            <w:tcW w:w="1660" w:type="dxa"/>
            <w:tcBorders>
              <w:top w:val="nil"/>
              <w:left w:val="nil"/>
              <w:bottom w:val="nil"/>
              <w:right w:val="nil"/>
            </w:tcBorders>
            <w:shd w:val="clear" w:color="auto" w:fill="auto"/>
            <w:noWrap/>
            <w:vAlign w:val="center"/>
            <w:hideMark/>
          </w:tcPr>
          <w:p w14:paraId="2D9C87C4" w14:textId="58DEE551" w:rsidR="000B7E12" w:rsidRPr="00057124" w:rsidRDefault="000B7E12">
            <w:pPr>
              <w:rPr>
                <w:rFonts w:ascii="Arial" w:hAnsi="Arial" w:cs="Arial"/>
                <w:sz w:val="20"/>
                <w:szCs w:val="20"/>
              </w:rPr>
            </w:pPr>
            <w:r w:rsidRPr="00057124">
              <w:rPr>
                <w:rFonts w:ascii="Arial" w:hAnsi="Arial" w:cs="Arial"/>
                <w:sz w:val="20"/>
                <w:szCs w:val="20"/>
              </w:rPr>
              <w:t>1</w:t>
            </w:r>
            <w:r w:rsidR="00E3348E">
              <w:rPr>
                <w:rFonts w:ascii="Arial" w:hAnsi="Arial" w:cs="Arial"/>
                <w:sz w:val="20"/>
                <w:szCs w:val="20"/>
              </w:rPr>
              <w:t>5</w:t>
            </w:r>
            <w:r w:rsidRPr="00057124">
              <w:rPr>
                <w:rFonts w:ascii="Arial" w:hAnsi="Arial" w:cs="Arial"/>
                <w:sz w:val="20"/>
                <w:szCs w:val="20"/>
              </w:rPr>
              <w:t>,5</w:t>
            </w:r>
            <w:r w:rsidR="00E3348E">
              <w:rPr>
                <w:rFonts w:ascii="Arial" w:hAnsi="Arial" w:cs="Arial"/>
                <w:sz w:val="20"/>
                <w:szCs w:val="20"/>
              </w:rPr>
              <w:t>73</w:t>
            </w:r>
            <w:r w:rsidRPr="00057124">
              <w:rPr>
                <w:rFonts w:ascii="Arial" w:hAnsi="Arial" w:cs="Arial"/>
                <w:sz w:val="20"/>
                <w:szCs w:val="20"/>
              </w:rPr>
              <w:t>,</w:t>
            </w:r>
            <w:r w:rsidR="00E3348E">
              <w:rPr>
                <w:rFonts w:ascii="Arial" w:hAnsi="Arial" w:cs="Arial"/>
                <w:sz w:val="20"/>
                <w:szCs w:val="20"/>
              </w:rPr>
              <w:t>852</w:t>
            </w:r>
          </w:p>
        </w:tc>
        <w:tc>
          <w:tcPr>
            <w:tcW w:w="1200" w:type="dxa"/>
            <w:tcBorders>
              <w:top w:val="nil"/>
              <w:left w:val="nil"/>
              <w:bottom w:val="nil"/>
              <w:right w:val="nil"/>
            </w:tcBorders>
            <w:shd w:val="clear" w:color="auto" w:fill="auto"/>
            <w:noWrap/>
            <w:vAlign w:val="center"/>
            <w:hideMark/>
          </w:tcPr>
          <w:p w14:paraId="69113128" w14:textId="2FE93721" w:rsidR="000B7E12" w:rsidRPr="00057124" w:rsidRDefault="000B7E12" w:rsidP="006B293F">
            <w:pPr>
              <w:ind w:right="-104"/>
              <w:rPr>
                <w:rFonts w:ascii="Arial" w:hAnsi="Arial" w:cs="Arial"/>
                <w:sz w:val="20"/>
                <w:szCs w:val="20"/>
              </w:rPr>
            </w:pPr>
            <w:r w:rsidRPr="00057124">
              <w:rPr>
                <w:rFonts w:ascii="Arial" w:hAnsi="Arial" w:cs="Arial"/>
                <w:sz w:val="20"/>
                <w:szCs w:val="20"/>
              </w:rPr>
              <w:t>1</w:t>
            </w:r>
            <w:r w:rsidR="00E3348E">
              <w:rPr>
                <w:rFonts w:ascii="Arial" w:hAnsi="Arial" w:cs="Arial"/>
                <w:sz w:val="20"/>
                <w:szCs w:val="20"/>
              </w:rPr>
              <w:t>5</w:t>
            </w:r>
            <w:r w:rsidRPr="00057124">
              <w:rPr>
                <w:rFonts w:ascii="Arial" w:hAnsi="Arial" w:cs="Arial"/>
                <w:sz w:val="20"/>
                <w:szCs w:val="20"/>
              </w:rPr>
              <w:t>,</w:t>
            </w:r>
            <w:r w:rsidR="00DD522F">
              <w:rPr>
                <w:rFonts w:ascii="Arial" w:hAnsi="Arial" w:cs="Arial"/>
                <w:sz w:val="20"/>
                <w:szCs w:val="20"/>
              </w:rPr>
              <w:t>556</w:t>
            </w:r>
            <w:r w:rsidRPr="00057124">
              <w:rPr>
                <w:rFonts w:ascii="Arial" w:hAnsi="Arial" w:cs="Arial"/>
                <w:sz w:val="20"/>
                <w:szCs w:val="20"/>
              </w:rPr>
              <w:t>,</w:t>
            </w:r>
            <w:r w:rsidR="00DD522F">
              <w:rPr>
                <w:rFonts w:ascii="Arial" w:hAnsi="Arial" w:cs="Arial"/>
                <w:sz w:val="20"/>
                <w:szCs w:val="20"/>
              </w:rPr>
              <w:t>347</w:t>
            </w:r>
          </w:p>
        </w:tc>
        <w:tc>
          <w:tcPr>
            <w:tcW w:w="820" w:type="dxa"/>
            <w:tcBorders>
              <w:top w:val="nil"/>
              <w:left w:val="nil"/>
              <w:bottom w:val="nil"/>
              <w:right w:val="nil"/>
            </w:tcBorders>
            <w:shd w:val="clear" w:color="auto" w:fill="auto"/>
            <w:noWrap/>
            <w:vAlign w:val="center"/>
            <w:hideMark/>
          </w:tcPr>
          <w:p w14:paraId="5397CC42" w14:textId="77777777" w:rsidR="000B7E12" w:rsidRPr="00057124" w:rsidRDefault="000B7E12">
            <w:pPr>
              <w:rPr>
                <w:rFonts w:ascii="Arial" w:hAnsi="Arial" w:cs="Arial"/>
                <w:sz w:val="20"/>
                <w:szCs w:val="20"/>
              </w:rPr>
            </w:pPr>
            <w:r w:rsidRPr="00057124">
              <w:rPr>
                <w:rFonts w:ascii="Arial" w:hAnsi="Arial" w:cs="Arial"/>
                <w:sz w:val="20"/>
                <w:szCs w:val="20"/>
              </w:rPr>
              <w:t>96.6</w:t>
            </w:r>
          </w:p>
        </w:tc>
        <w:tc>
          <w:tcPr>
            <w:tcW w:w="2220" w:type="dxa"/>
            <w:tcBorders>
              <w:top w:val="nil"/>
              <w:left w:val="nil"/>
              <w:bottom w:val="nil"/>
              <w:right w:val="nil"/>
            </w:tcBorders>
            <w:shd w:val="clear" w:color="auto" w:fill="auto"/>
            <w:noWrap/>
            <w:vAlign w:val="center"/>
            <w:hideMark/>
          </w:tcPr>
          <w:p w14:paraId="0183DC11" w14:textId="037CC120" w:rsidR="000B7E12" w:rsidRPr="00057124" w:rsidRDefault="001A0704">
            <w:pPr>
              <w:rPr>
                <w:rFonts w:ascii="Arial" w:hAnsi="Arial" w:cs="Arial"/>
                <w:sz w:val="20"/>
                <w:szCs w:val="20"/>
              </w:rPr>
            </w:pPr>
            <w:r>
              <w:rPr>
                <w:rFonts w:ascii="Arial" w:hAnsi="Arial" w:cs="Arial"/>
                <w:sz w:val="20"/>
                <w:szCs w:val="20"/>
              </w:rPr>
              <w:t>$</w:t>
            </w:r>
            <w:r w:rsidR="00DD522F">
              <w:rPr>
                <w:rFonts w:ascii="Arial" w:hAnsi="Arial" w:cs="Arial"/>
                <w:sz w:val="20"/>
                <w:szCs w:val="20"/>
              </w:rPr>
              <w:t>2.58</w:t>
            </w:r>
            <w:r w:rsidR="000B7E12" w:rsidRPr="00057124">
              <w:rPr>
                <w:rFonts w:ascii="Arial" w:hAnsi="Arial" w:cs="Arial"/>
                <w:sz w:val="20"/>
                <w:szCs w:val="20"/>
              </w:rPr>
              <w:t xml:space="preserve"> </w:t>
            </w:r>
            <w:r w:rsidR="00DD522F">
              <w:rPr>
                <w:rFonts w:ascii="Arial" w:hAnsi="Arial" w:cs="Arial"/>
                <w:sz w:val="20"/>
                <w:szCs w:val="20"/>
              </w:rPr>
              <w:t>Tr</w:t>
            </w:r>
            <w:r w:rsidR="000B7E12" w:rsidRPr="00057124">
              <w:rPr>
                <w:rFonts w:ascii="Arial" w:hAnsi="Arial" w:cs="Arial"/>
                <w:sz w:val="20"/>
                <w:szCs w:val="20"/>
              </w:rPr>
              <w:t>illion</w:t>
            </w:r>
          </w:p>
        </w:tc>
        <w:tc>
          <w:tcPr>
            <w:tcW w:w="1180" w:type="dxa"/>
            <w:tcBorders>
              <w:top w:val="nil"/>
              <w:left w:val="nil"/>
              <w:bottom w:val="nil"/>
              <w:right w:val="nil"/>
            </w:tcBorders>
            <w:shd w:val="clear" w:color="auto" w:fill="auto"/>
            <w:noWrap/>
            <w:vAlign w:val="center"/>
            <w:hideMark/>
          </w:tcPr>
          <w:p w14:paraId="3A9E34B8" w14:textId="62628456" w:rsidR="000B7E12" w:rsidRPr="00057124" w:rsidRDefault="001A0704">
            <w:pPr>
              <w:rPr>
                <w:rFonts w:ascii="Arial" w:hAnsi="Arial" w:cs="Arial"/>
                <w:sz w:val="20"/>
                <w:szCs w:val="20"/>
              </w:rPr>
            </w:pPr>
            <w:r>
              <w:rPr>
                <w:rFonts w:ascii="Arial" w:hAnsi="Arial" w:cs="Arial"/>
                <w:sz w:val="20"/>
                <w:szCs w:val="20"/>
              </w:rPr>
              <w:t>$</w:t>
            </w:r>
            <w:r w:rsidR="000B7E12" w:rsidRPr="00057124">
              <w:rPr>
                <w:rFonts w:ascii="Arial" w:hAnsi="Arial" w:cs="Arial"/>
                <w:sz w:val="20"/>
                <w:szCs w:val="20"/>
              </w:rPr>
              <w:t>1</w:t>
            </w:r>
            <w:r w:rsidR="00DD522F">
              <w:rPr>
                <w:rFonts w:ascii="Arial" w:hAnsi="Arial" w:cs="Arial"/>
                <w:sz w:val="20"/>
                <w:szCs w:val="20"/>
              </w:rPr>
              <w:t>.5</w:t>
            </w:r>
            <w:r w:rsidR="000B7E12" w:rsidRPr="00057124">
              <w:rPr>
                <w:rFonts w:ascii="Arial" w:hAnsi="Arial" w:cs="Arial"/>
                <w:sz w:val="20"/>
                <w:szCs w:val="20"/>
              </w:rPr>
              <w:t xml:space="preserve"> </w:t>
            </w:r>
            <w:r>
              <w:rPr>
                <w:rFonts w:ascii="Arial" w:hAnsi="Arial" w:cs="Arial"/>
                <w:sz w:val="20"/>
                <w:szCs w:val="20"/>
              </w:rPr>
              <w:t>Tr</w:t>
            </w:r>
            <w:r w:rsidR="000B7E12" w:rsidRPr="00057124">
              <w:rPr>
                <w:rFonts w:ascii="Arial" w:hAnsi="Arial" w:cs="Arial"/>
                <w:sz w:val="20"/>
                <w:szCs w:val="20"/>
              </w:rPr>
              <w:t>illion</w:t>
            </w:r>
          </w:p>
        </w:tc>
        <w:tc>
          <w:tcPr>
            <w:tcW w:w="1180" w:type="dxa"/>
            <w:tcBorders>
              <w:top w:val="nil"/>
              <w:left w:val="nil"/>
              <w:bottom w:val="nil"/>
              <w:right w:val="nil"/>
            </w:tcBorders>
            <w:shd w:val="clear" w:color="auto" w:fill="auto"/>
            <w:noWrap/>
            <w:vAlign w:val="center"/>
            <w:hideMark/>
          </w:tcPr>
          <w:p w14:paraId="625947B1" w14:textId="53E4C5ED" w:rsidR="000B7E12" w:rsidRPr="00057124" w:rsidRDefault="001A0704">
            <w:pPr>
              <w:rPr>
                <w:rFonts w:ascii="Arial" w:hAnsi="Arial" w:cs="Arial"/>
                <w:sz w:val="20"/>
                <w:szCs w:val="20"/>
              </w:rPr>
            </w:pPr>
            <w:r>
              <w:rPr>
                <w:rFonts w:ascii="Arial" w:hAnsi="Arial" w:cs="Arial"/>
                <w:sz w:val="20"/>
                <w:szCs w:val="20"/>
              </w:rPr>
              <w:t>$2.03</w:t>
            </w:r>
            <w:r w:rsidR="000B7E12" w:rsidRPr="00057124">
              <w:rPr>
                <w:rFonts w:ascii="Arial" w:hAnsi="Arial" w:cs="Arial"/>
                <w:sz w:val="20"/>
                <w:szCs w:val="20"/>
              </w:rPr>
              <w:t xml:space="preserve"> </w:t>
            </w:r>
            <w:r>
              <w:rPr>
                <w:rFonts w:ascii="Arial" w:hAnsi="Arial" w:cs="Arial"/>
                <w:sz w:val="20"/>
                <w:szCs w:val="20"/>
              </w:rPr>
              <w:t>Tr</w:t>
            </w:r>
            <w:r w:rsidR="000B7E12" w:rsidRPr="00057124">
              <w:rPr>
                <w:rFonts w:ascii="Arial" w:hAnsi="Arial" w:cs="Arial"/>
                <w:sz w:val="20"/>
                <w:szCs w:val="20"/>
              </w:rPr>
              <w:t>illion</w:t>
            </w:r>
          </w:p>
        </w:tc>
      </w:tr>
    </w:tbl>
    <w:p w14:paraId="6CCD429B" w14:textId="77777777" w:rsidR="000B7E12" w:rsidRDefault="000B7E12" w:rsidP="000B7E12">
      <w:pPr>
        <w:tabs>
          <w:tab w:val="left" w:pos="839"/>
          <w:tab w:val="left" w:pos="840"/>
        </w:tabs>
        <w:ind w:right="1234"/>
      </w:pPr>
    </w:p>
    <w:tbl>
      <w:tblPr>
        <w:tblW w:w="6380" w:type="dxa"/>
        <w:tblLook w:val="04A0" w:firstRow="1" w:lastRow="0" w:firstColumn="1" w:lastColumn="0" w:noHBand="0" w:noVBand="1"/>
      </w:tblPr>
      <w:tblGrid>
        <w:gridCol w:w="695"/>
        <w:gridCol w:w="4620"/>
        <w:gridCol w:w="1162"/>
      </w:tblGrid>
      <w:tr w:rsidR="000B7E12" w:rsidRPr="00C0642D" w14:paraId="4D726592" w14:textId="77777777">
        <w:trPr>
          <w:trHeight w:val="315"/>
        </w:trPr>
        <w:tc>
          <w:tcPr>
            <w:tcW w:w="5280" w:type="dxa"/>
            <w:gridSpan w:val="2"/>
            <w:tcBorders>
              <w:top w:val="nil"/>
              <w:left w:val="nil"/>
              <w:bottom w:val="nil"/>
              <w:right w:val="nil"/>
            </w:tcBorders>
            <w:shd w:val="clear" w:color="auto" w:fill="auto"/>
            <w:noWrap/>
            <w:vAlign w:val="center"/>
            <w:hideMark/>
          </w:tcPr>
          <w:p w14:paraId="198137F6" w14:textId="02A4EAE8" w:rsidR="000B7E12" w:rsidRPr="00C0642D" w:rsidRDefault="00E477F6">
            <w:pPr>
              <w:rPr>
                <w:rFonts w:ascii="Arial" w:hAnsi="Arial" w:cs="Arial"/>
                <w:b/>
                <w:bCs/>
              </w:rPr>
            </w:pPr>
            <w:r>
              <w:rPr>
                <w:rFonts w:ascii="Arial" w:hAnsi="Arial" w:cs="Arial"/>
                <w:b/>
                <w:bCs/>
              </w:rPr>
              <w:t>October 2024</w:t>
            </w:r>
            <w:r w:rsidR="000B7E12" w:rsidRPr="00C0642D">
              <w:rPr>
                <w:rFonts w:ascii="Arial" w:hAnsi="Arial" w:cs="Arial"/>
                <w:b/>
                <w:bCs/>
              </w:rPr>
              <w:t xml:space="preserve"> Labor Force Breakdown</w:t>
            </w:r>
          </w:p>
        </w:tc>
        <w:tc>
          <w:tcPr>
            <w:tcW w:w="1100" w:type="dxa"/>
            <w:tcBorders>
              <w:top w:val="nil"/>
              <w:left w:val="nil"/>
              <w:bottom w:val="nil"/>
              <w:right w:val="nil"/>
            </w:tcBorders>
            <w:shd w:val="clear" w:color="auto" w:fill="auto"/>
            <w:noWrap/>
            <w:vAlign w:val="bottom"/>
            <w:hideMark/>
          </w:tcPr>
          <w:p w14:paraId="0D4C9164" w14:textId="77777777" w:rsidR="000B7E12" w:rsidRPr="00C0642D" w:rsidRDefault="000B7E12">
            <w:pPr>
              <w:rPr>
                <w:rFonts w:ascii="Arial" w:hAnsi="Arial" w:cs="Arial"/>
                <w:b/>
                <w:bCs/>
              </w:rPr>
            </w:pPr>
          </w:p>
        </w:tc>
      </w:tr>
      <w:tr w:rsidR="000B7E12" w:rsidRPr="00C0642D" w14:paraId="5994A359" w14:textId="77777777">
        <w:trPr>
          <w:trHeight w:val="255"/>
        </w:trPr>
        <w:tc>
          <w:tcPr>
            <w:tcW w:w="5280" w:type="dxa"/>
            <w:gridSpan w:val="2"/>
            <w:tcBorders>
              <w:top w:val="nil"/>
              <w:left w:val="nil"/>
              <w:bottom w:val="nil"/>
              <w:right w:val="nil"/>
            </w:tcBorders>
            <w:shd w:val="clear" w:color="auto" w:fill="auto"/>
            <w:noWrap/>
            <w:vAlign w:val="center"/>
            <w:hideMark/>
          </w:tcPr>
          <w:p w14:paraId="38AF6D61" w14:textId="77777777" w:rsidR="000B7E12" w:rsidRPr="00C0642D" w:rsidRDefault="000B7E12">
            <w:pPr>
              <w:rPr>
                <w:sz w:val="20"/>
                <w:szCs w:val="20"/>
              </w:rPr>
            </w:pPr>
          </w:p>
        </w:tc>
        <w:tc>
          <w:tcPr>
            <w:tcW w:w="1100" w:type="dxa"/>
            <w:tcBorders>
              <w:top w:val="nil"/>
              <w:left w:val="nil"/>
              <w:bottom w:val="nil"/>
              <w:right w:val="nil"/>
            </w:tcBorders>
            <w:shd w:val="clear" w:color="auto" w:fill="auto"/>
            <w:noWrap/>
            <w:vAlign w:val="bottom"/>
            <w:hideMark/>
          </w:tcPr>
          <w:p w14:paraId="3D03E5D3" w14:textId="77777777" w:rsidR="000B7E12" w:rsidRPr="00C0642D" w:rsidRDefault="000B7E12">
            <w:pPr>
              <w:rPr>
                <w:sz w:val="20"/>
                <w:szCs w:val="20"/>
              </w:rPr>
            </w:pPr>
          </w:p>
        </w:tc>
      </w:tr>
      <w:tr w:rsidR="000B7E12" w:rsidRPr="00C0642D" w14:paraId="321F644F" w14:textId="77777777">
        <w:trPr>
          <w:trHeight w:val="255"/>
        </w:trPr>
        <w:tc>
          <w:tcPr>
            <w:tcW w:w="660" w:type="dxa"/>
            <w:tcBorders>
              <w:top w:val="nil"/>
              <w:left w:val="nil"/>
              <w:bottom w:val="nil"/>
              <w:right w:val="nil"/>
            </w:tcBorders>
            <w:shd w:val="clear" w:color="000000" w:fill="204354"/>
            <w:vAlign w:val="center"/>
            <w:hideMark/>
          </w:tcPr>
          <w:p w14:paraId="364B630D" w14:textId="77777777" w:rsidR="000B7E12" w:rsidRPr="00C0642D" w:rsidRDefault="000B7E12">
            <w:pPr>
              <w:rPr>
                <w:rFonts w:ascii="Arial" w:hAnsi="Arial" w:cs="Arial"/>
                <w:color w:val="FFFFFF"/>
                <w:sz w:val="20"/>
                <w:szCs w:val="20"/>
              </w:rPr>
            </w:pPr>
            <w:r w:rsidRPr="00C0642D">
              <w:rPr>
                <w:rFonts w:ascii="Arial" w:hAnsi="Arial" w:cs="Arial"/>
                <w:color w:val="FFFFFF"/>
                <w:sz w:val="20"/>
                <w:szCs w:val="20"/>
              </w:rPr>
              <w:t>Level</w:t>
            </w:r>
          </w:p>
        </w:tc>
        <w:tc>
          <w:tcPr>
            <w:tcW w:w="4620" w:type="dxa"/>
            <w:tcBorders>
              <w:top w:val="nil"/>
              <w:left w:val="nil"/>
              <w:bottom w:val="nil"/>
              <w:right w:val="nil"/>
            </w:tcBorders>
            <w:shd w:val="clear" w:color="000000" w:fill="204354"/>
            <w:vAlign w:val="center"/>
            <w:hideMark/>
          </w:tcPr>
          <w:p w14:paraId="0523BBC6" w14:textId="77777777" w:rsidR="000B7E12" w:rsidRPr="00C0642D" w:rsidRDefault="000B7E12">
            <w:pPr>
              <w:rPr>
                <w:rFonts w:ascii="Arial" w:hAnsi="Arial" w:cs="Arial"/>
                <w:color w:val="FFFFFF"/>
                <w:sz w:val="20"/>
                <w:szCs w:val="20"/>
              </w:rPr>
            </w:pPr>
            <w:r w:rsidRPr="00C0642D">
              <w:rPr>
                <w:rFonts w:ascii="Arial" w:hAnsi="Arial" w:cs="Arial"/>
                <w:color w:val="FFFFFF"/>
                <w:sz w:val="20"/>
                <w:szCs w:val="20"/>
              </w:rPr>
              <w:t> </w:t>
            </w:r>
          </w:p>
        </w:tc>
        <w:tc>
          <w:tcPr>
            <w:tcW w:w="1100" w:type="dxa"/>
            <w:tcBorders>
              <w:top w:val="nil"/>
              <w:left w:val="nil"/>
              <w:bottom w:val="nil"/>
              <w:right w:val="nil"/>
            </w:tcBorders>
            <w:shd w:val="clear" w:color="000000" w:fill="204354"/>
            <w:vAlign w:val="center"/>
            <w:hideMark/>
          </w:tcPr>
          <w:p w14:paraId="46E74A6F" w14:textId="77777777" w:rsidR="000B7E12" w:rsidRPr="00C0642D" w:rsidRDefault="000B7E12">
            <w:pPr>
              <w:rPr>
                <w:rFonts w:ascii="Arial" w:hAnsi="Arial" w:cs="Arial"/>
                <w:color w:val="FFFFFF"/>
                <w:sz w:val="20"/>
                <w:szCs w:val="20"/>
              </w:rPr>
            </w:pPr>
            <w:r w:rsidRPr="00C0642D">
              <w:rPr>
                <w:rFonts w:ascii="Arial" w:hAnsi="Arial" w:cs="Arial"/>
                <w:color w:val="FFFFFF"/>
                <w:sz w:val="20"/>
                <w:szCs w:val="20"/>
              </w:rPr>
              <w:t>Population</w:t>
            </w:r>
          </w:p>
        </w:tc>
      </w:tr>
      <w:tr w:rsidR="000B7E12" w:rsidRPr="00C0642D" w14:paraId="149AF11E" w14:textId="77777777">
        <w:trPr>
          <w:trHeight w:val="255"/>
        </w:trPr>
        <w:tc>
          <w:tcPr>
            <w:tcW w:w="660" w:type="dxa"/>
            <w:tcBorders>
              <w:top w:val="nil"/>
              <w:left w:val="nil"/>
              <w:bottom w:val="nil"/>
              <w:right w:val="nil"/>
            </w:tcBorders>
            <w:shd w:val="clear" w:color="auto" w:fill="auto"/>
            <w:noWrap/>
            <w:vAlign w:val="center"/>
            <w:hideMark/>
          </w:tcPr>
          <w:p w14:paraId="7957F852" w14:textId="77777777" w:rsidR="000B7E12" w:rsidRPr="00C0642D" w:rsidRDefault="000B7E12">
            <w:pPr>
              <w:rPr>
                <w:rFonts w:ascii="Arial" w:hAnsi="Arial" w:cs="Arial"/>
                <w:sz w:val="20"/>
                <w:szCs w:val="20"/>
              </w:rPr>
            </w:pPr>
            <w:r w:rsidRPr="00C0642D">
              <w:rPr>
                <w:rFonts w:ascii="Arial" w:hAnsi="Arial" w:cs="Arial"/>
                <w:sz w:val="20"/>
                <w:szCs w:val="20"/>
              </w:rPr>
              <w:t>1</w:t>
            </w:r>
          </w:p>
        </w:tc>
        <w:tc>
          <w:tcPr>
            <w:tcW w:w="4620" w:type="dxa"/>
            <w:tcBorders>
              <w:top w:val="nil"/>
              <w:left w:val="nil"/>
              <w:bottom w:val="nil"/>
              <w:right w:val="nil"/>
            </w:tcBorders>
            <w:shd w:val="clear" w:color="auto" w:fill="auto"/>
            <w:noWrap/>
            <w:vAlign w:val="center"/>
            <w:hideMark/>
          </w:tcPr>
          <w:p w14:paraId="3EDE68E3" w14:textId="77777777" w:rsidR="000B7E12" w:rsidRPr="00C0642D" w:rsidRDefault="000B7E12">
            <w:pPr>
              <w:rPr>
                <w:rFonts w:ascii="Arial" w:hAnsi="Arial" w:cs="Arial"/>
                <w:sz w:val="20"/>
                <w:szCs w:val="20"/>
              </w:rPr>
            </w:pPr>
            <w:r w:rsidRPr="00C0642D">
              <w:rPr>
                <w:rFonts w:ascii="Arial" w:hAnsi="Arial" w:cs="Arial"/>
                <w:sz w:val="20"/>
                <w:szCs w:val="20"/>
              </w:rPr>
              <w:t>Population</w:t>
            </w:r>
          </w:p>
        </w:tc>
        <w:tc>
          <w:tcPr>
            <w:tcW w:w="1100" w:type="dxa"/>
            <w:tcBorders>
              <w:top w:val="nil"/>
              <w:left w:val="nil"/>
              <w:bottom w:val="nil"/>
              <w:right w:val="nil"/>
            </w:tcBorders>
            <w:shd w:val="clear" w:color="auto" w:fill="auto"/>
            <w:noWrap/>
            <w:vAlign w:val="center"/>
            <w:hideMark/>
          </w:tcPr>
          <w:p w14:paraId="756A931F" w14:textId="77C6B7FE" w:rsidR="000B7E12" w:rsidRPr="00C0642D" w:rsidRDefault="000B7E12">
            <w:pPr>
              <w:rPr>
                <w:rFonts w:ascii="Arial" w:hAnsi="Arial" w:cs="Arial"/>
                <w:sz w:val="20"/>
                <w:szCs w:val="20"/>
              </w:rPr>
            </w:pPr>
            <w:r w:rsidRPr="00C0642D">
              <w:rPr>
                <w:rFonts w:ascii="Arial" w:hAnsi="Arial" w:cs="Arial"/>
                <w:sz w:val="20"/>
                <w:szCs w:val="20"/>
              </w:rPr>
              <w:t>1</w:t>
            </w:r>
            <w:r w:rsidR="00DB1ECA">
              <w:rPr>
                <w:rFonts w:ascii="Arial" w:hAnsi="Arial" w:cs="Arial"/>
                <w:sz w:val="20"/>
                <w:szCs w:val="20"/>
              </w:rPr>
              <w:t>58,058</w:t>
            </w:r>
          </w:p>
        </w:tc>
      </w:tr>
      <w:tr w:rsidR="000B7E12" w:rsidRPr="00C0642D" w14:paraId="5A92EB92" w14:textId="77777777">
        <w:trPr>
          <w:trHeight w:val="255"/>
        </w:trPr>
        <w:tc>
          <w:tcPr>
            <w:tcW w:w="660" w:type="dxa"/>
            <w:tcBorders>
              <w:top w:val="nil"/>
              <w:left w:val="nil"/>
              <w:bottom w:val="nil"/>
              <w:right w:val="nil"/>
            </w:tcBorders>
            <w:shd w:val="clear" w:color="auto" w:fill="auto"/>
            <w:noWrap/>
            <w:vAlign w:val="center"/>
            <w:hideMark/>
          </w:tcPr>
          <w:p w14:paraId="1720D242" w14:textId="77777777" w:rsidR="000B7E12" w:rsidRPr="00C0642D" w:rsidRDefault="000B7E12">
            <w:pPr>
              <w:rPr>
                <w:rFonts w:ascii="Arial" w:hAnsi="Arial" w:cs="Arial"/>
                <w:sz w:val="20"/>
                <w:szCs w:val="20"/>
              </w:rPr>
            </w:pPr>
            <w:r w:rsidRPr="00C0642D">
              <w:rPr>
                <w:rFonts w:ascii="Arial" w:hAnsi="Arial" w:cs="Arial"/>
                <w:sz w:val="20"/>
                <w:szCs w:val="20"/>
              </w:rPr>
              <w:t>2</w:t>
            </w:r>
          </w:p>
        </w:tc>
        <w:tc>
          <w:tcPr>
            <w:tcW w:w="4620" w:type="dxa"/>
            <w:tcBorders>
              <w:top w:val="nil"/>
              <w:left w:val="nil"/>
              <w:bottom w:val="nil"/>
              <w:right w:val="nil"/>
            </w:tcBorders>
            <w:shd w:val="clear" w:color="auto" w:fill="auto"/>
            <w:noWrap/>
            <w:vAlign w:val="center"/>
            <w:hideMark/>
          </w:tcPr>
          <w:p w14:paraId="612EF6F4" w14:textId="77777777" w:rsidR="000B7E12" w:rsidRPr="00C0642D" w:rsidRDefault="000B7E12">
            <w:pPr>
              <w:rPr>
                <w:rFonts w:ascii="Arial" w:hAnsi="Arial" w:cs="Arial"/>
                <w:sz w:val="20"/>
                <w:szCs w:val="20"/>
              </w:rPr>
            </w:pPr>
            <w:r w:rsidRPr="00C0642D">
              <w:rPr>
                <w:rFonts w:ascii="Arial" w:hAnsi="Arial" w:cs="Arial"/>
                <w:sz w:val="20"/>
                <w:szCs w:val="20"/>
              </w:rPr>
              <w:t>16+ Civilian Non-Institutionalized Population</w:t>
            </w:r>
          </w:p>
        </w:tc>
        <w:tc>
          <w:tcPr>
            <w:tcW w:w="1100" w:type="dxa"/>
            <w:tcBorders>
              <w:top w:val="nil"/>
              <w:left w:val="nil"/>
              <w:bottom w:val="nil"/>
              <w:right w:val="nil"/>
            </w:tcBorders>
            <w:shd w:val="clear" w:color="auto" w:fill="auto"/>
            <w:noWrap/>
            <w:vAlign w:val="center"/>
            <w:hideMark/>
          </w:tcPr>
          <w:p w14:paraId="61C4EBB2" w14:textId="2EDE5E9F" w:rsidR="000B7E12" w:rsidRPr="00C0642D" w:rsidRDefault="00DB1ECA">
            <w:pPr>
              <w:rPr>
                <w:rFonts w:ascii="Arial" w:hAnsi="Arial" w:cs="Arial"/>
                <w:sz w:val="20"/>
                <w:szCs w:val="20"/>
              </w:rPr>
            </w:pPr>
            <w:r>
              <w:rPr>
                <w:rFonts w:ascii="Arial" w:hAnsi="Arial" w:cs="Arial"/>
                <w:sz w:val="20"/>
                <w:szCs w:val="20"/>
              </w:rPr>
              <w:t>120,044</w:t>
            </w:r>
          </w:p>
        </w:tc>
      </w:tr>
      <w:tr w:rsidR="000B7E12" w:rsidRPr="00C0642D" w14:paraId="4E1CB8E7" w14:textId="77777777">
        <w:trPr>
          <w:trHeight w:val="255"/>
        </w:trPr>
        <w:tc>
          <w:tcPr>
            <w:tcW w:w="660" w:type="dxa"/>
            <w:tcBorders>
              <w:top w:val="nil"/>
              <w:left w:val="nil"/>
              <w:bottom w:val="nil"/>
              <w:right w:val="nil"/>
            </w:tcBorders>
            <w:shd w:val="clear" w:color="auto" w:fill="auto"/>
            <w:noWrap/>
            <w:vAlign w:val="center"/>
            <w:hideMark/>
          </w:tcPr>
          <w:p w14:paraId="51642D0F" w14:textId="77777777" w:rsidR="000B7E12" w:rsidRPr="00C0642D" w:rsidRDefault="000B7E12">
            <w:pPr>
              <w:rPr>
                <w:rFonts w:ascii="Arial" w:hAnsi="Arial" w:cs="Arial"/>
                <w:sz w:val="20"/>
                <w:szCs w:val="20"/>
              </w:rPr>
            </w:pPr>
            <w:r w:rsidRPr="00C0642D">
              <w:rPr>
                <w:rFonts w:ascii="Arial" w:hAnsi="Arial" w:cs="Arial"/>
                <w:sz w:val="20"/>
                <w:szCs w:val="20"/>
              </w:rPr>
              <w:t>3</w:t>
            </w:r>
          </w:p>
        </w:tc>
        <w:tc>
          <w:tcPr>
            <w:tcW w:w="4620" w:type="dxa"/>
            <w:tcBorders>
              <w:top w:val="nil"/>
              <w:left w:val="nil"/>
              <w:bottom w:val="nil"/>
              <w:right w:val="nil"/>
            </w:tcBorders>
            <w:shd w:val="clear" w:color="auto" w:fill="auto"/>
            <w:noWrap/>
            <w:vAlign w:val="center"/>
            <w:hideMark/>
          </w:tcPr>
          <w:p w14:paraId="0B217D4E" w14:textId="77777777" w:rsidR="000B7E12" w:rsidRPr="00C0642D" w:rsidRDefault="000B7E12">
            <w:pPr>
              <w:rPr>
                <w:rFonts w:ascii="Arial" w:hAnsi="Arial" w:cs="Arial"/>
                <w:sz w:val="20"/>
                <w:szCs w:val="20"/>
              </w:rPr>
            </w:pPr>
            <w:r w:rsidRPr="00C0642D">
              <w:rPr>
                <w:rFonts w:ascii="Arial" w:hAnsi="Arial" w:cs="Arial"/>
                <w:sz w:val="20"/>
                <w:szCs w:val="20"/>
              </w:rPr>
              <w:t>Not in Labor Force (16+)</w:t>
            </w:r>
          </w:p>
        </w:tc>
        <w:tc>
          <w:tcPr>
            <w:tcW w:w="1100" w:type="dxa"/>
            <w:tcBorders>
              <w:top w:val="nil"/>
              <w:left w:val="nil"/>
              <w:bottom w:val="nil"/>
              <w:right w:val="nil"/>
            </w:tcBorders>
            <w:shd w:val="clear" w:color="auto" w:fill="auto"/>
            <w:noWrap/>
            <w:vAlign w:val="center"/>
            <w:hideMark/>
          </w:tcPr>
          <w:p w14:paraId="1ED0DF8C" w14:textId="255D2532" w:rsidR="000B7E12" w:rsidRPr="00C0642D" w:rsidRDefault="00DB1ECA">
            <w:pPr>
              <w:rPr>
                <w:rFonts w:ascii="Arial" w:hAnsi="Arial" w:cs="Arial"/>
                <w:sz w:val="20"/>
                <w:szCs w:val="20"/>
              </w:rPr>
            </w:pPr>
            <w:r>
              <w:rPr>
                <w:rFonts w:ascii="Arial" w:hAnsi="Arial" w:cs="Arial"/>
                <w:sz w:val="20"/>
                <w:szCs w:val="20"/>
              </w:rPr>
              <w:t>44,641</w:t>
            </w:r>
          </w:p>
        </w:tc>
      </w:tr>
      <w:tr w:rsidR="000B7E12" w:rsidRPr="00C0642D" w14:paraId="744FA82D" w14:textId="77777777">
        <w:trPr>
          <w:trHeight w:val="255"/>
        </w:trPr>
        <w:tc>
          <w:tcPr>
            <w:tcW w:w="660" w:type="dxa"/>
            <w:tcBorders>
              <w:top w:val="nil"/>
              <w:left w:val="nil"/>
              <w:bottom w:val="nil"/>
              <w:right w:val="nil"/>
            </w:tcBorders>
            <w:shd w:val="clear" w:color="auto" w:fill="auto"/>
            <w:noWrap/>
            <w:vAlign w:val="center"/>
            <w:hideMark/>
          </w:tcPr>
          <w:p w14:paraId="3EEE54DA" w14:textId="77777777" w:rsidR="000B7E12" w:rsidRPr="00C0642D" w:rsidRDefault="000B7E12">
            <w:pPr>
              <w:rPr>
                <w:rFonts w:ascii="Arial" w:hAnsi="Arial" w:cs="Arial"/>
                <w:sz w:val="20"/>
                <w:szCs w:val="20"/>
              </w:rPr>
            </w:pPr>
            <w:r w:rsidRPr="00C0642D">
              <w:rPr>
                <w:rFonts w:ascii="Arial" w:hAnsi="Arial" w:cs="Arial"/>
                <w:sz w:val="20"/>
                <w:szCs w:val="20"/>
              </w:rPr>
              <w:t>3</w:t>
            </w:r>
          </w:p>
        </w:tc>
        <w:tc>
          <w:tcPr>
            <w:tcW w:w="4620" w:type="dxa"/>
            <w:tcBorders>
              <w:top w:val="nil"/>
              <w:left w:val="nil"/>
              <w:bottom w:val="nil"/>
              <w:right w:val="nil"/>
            </w:tcBorders>
            <w:shd w:val="clear" w:color="auto" w:fill="auto"/>
            <w:noWrap/>
            <w:vAlign w:val="center"/>
            <w:hideMark/>
          </w:tcPr>
          <w:p w14:paraId="583A0E5A" w14:textId="77777777" w:rsidR="000B7E12" w:rsidRPr="00C0642D" w:rsidRDefault="000B7E12">
            <w:pPr>
              <w:rPr>
                <w:rFonts w:ascii="Arial" w:hAnsi="Arial" w:cs="Arial"/>
                <w:sz w:val="20"/>
                <w:szCs w:val="20"/>
              </w:rPr>
            </w:pPr>
            <w:r w:rsidRPr="00C0642D">
              <w:rPr>
                <w:rFonts w:ascii="Arial" w:hAnsi="Arial" w:cs="Arial"/>
                <w:sz w:val="20"/>
                <w:szCs w:val="20"/>
              </w:rPr>
              <w:t>Labor Force</w:t>
            </w:r>
          </w:p>
        </w:tc>
        <w:tc>
          <w:tcPr>
            <w:tcW w:w="1100" w:type="dxa"/>
            <w:tcBorders>
              <w:top w:val="nil"/>
              <w:left w:val="nil"/>
              <w:bottom w:val="nil"/>
              <w:right w:val="nil"/>
            </w:tcBorders>
            <w:shd w:val="clear" w:color="auto" w:fill="auto"/>
            <w:noWrap/>
            <w:vAlign w:val="center"/>
            <w:hideMark/>
          </w:tcPr>
          <w:p w14:paraId="464586C2" w14:textId="1A221F5B" w:rsidR="000B7E12" w:rsidRPr="00C0642D" w:rsidRDefault="00DB1ECA">
            <w:pPr>
              <w:rPr>
                <w:rFonts w:ascii="Arial" w:hAnsi="Arial" w:cs="Arial"/>
                <w:sz w:val="20"/>
                <w:szCs w:val="20"/>
              </w:rPr>
            </w:pPr>
            <w:r>
              <w:rPr>
                <w:rFonts w:ascii="Arial" w:hAnsi="Arial" w:cs="Arial"/>
                <w:sz w:val="20"/>
                <w:szCs w:val="20"/>
              </w:rPr>
              <w:t>75,403</w:t>
            </w:r>
          </w:p>
        </w:tc>
      </w:tr>
      <w:tr w:rsidR="000B7E12" w:rsidRPr="00C0642D" w14:paraId="5F89EEFB" w14:textId="77777777">
        <w:trPr>
          <w:trHeight w:val="255"/>
        </w:trPr>
        <w:tc>
          <w:tcPr>
            <w:tcW w:w="660" w:type="dxa"/>
            <w:tcBorders>
              <w:top w:val="nil"/>
              <w:left w:val="nil"/>
              <w:bottom w:val="nil"/>
              <w:right w:val="nil"/>
            </w:tcBorders>
            <w:shd w:val="clear" w:color="auto" w:fill="auto"/>
            <w:noWrap/>
            <w:vAlign w:val="center"/>
            <w:hideMark/>
          </w:tcPr>
          <w:p w14:paraId="2EF3AF2C" w14:textId="77777777" w:rsidR="000B7E12" w:rsidRPr="00C0642D" w:rsidRDefault="000B7E12">
            <w:pPr>
              <w:rPr>
                <w:rFonts w:ascii="Arial" w:hAnsi="Arial" w:cs="Arial"/>
                <w:sz w:val="20"/>
                <w:szCs w:val="20"/>
              </w:rPr>
            </w:pPr>
            <w:r w:rsidRPr="00C0642D">
              <w:rPr>
                <w:rFonts w:ascii="Arial" w:hAnsi="Arial" w:cs="Arial"/>
                <w:sz w:val="20"/>
                <w:szCs w:val="20"/>
              </w:rPr>
              <w:t>4</w:t>
            </w:r>
          </w:p>
        </w:tc>
        <w:tc>
          <w:tcPr>
            <w:tcW w:w="4620" w:type="dxa"/>
            <w:tcBorders>
              <w:top w:val="nil"/>
              <w:left w:val="nil"/>
              <w:bottom w:val="nil"/>
              <w:right w:val="nil"/>
            </w:tcBorders>
            <w:shd w:val="clear" w:color="auto" w:fill="auto"/>
            <w:noWrap/>
            <w:vAlign w:val="center"/>
            <w:hideMark/>
          </w:tcPr>
          <w:p w14:paraId="55940951" w14:textId="77777777" w:rsidR="000B7E12" w:rsidRPr="00C0642D" w:rsidRDefault="000B7E12">
            <w:pPr>
              <w:rPr>
                <w:rFonts w:ascii="Arial" w:hAnsi="Arial" w:cs="Arial"/>
                <w:sz w:val="20"/>
                <w:szCs w:val="20"/>
              </w:rPr>
            </w:pPr>
            <w:r w:rsidRPr="00C0642D">
              <w:rPr>
                <w:rFonts w:ascii="Arial" w:hAnsi="Arial" w:cs="Arial"/>
                <w:sz w:val="20"/>
                <w:szCs w:val="20"/>
              </w:rPr>
              <w:t>Employed</w:t>
            </w:r>
          </w:p>
        </w:tc>
        <w:tc>
          <w:tcPr>
            <w:tcW w:w="1100" w:type="dxa"/>
            <w:tcBorders>
              <w:top w:val="nil"/>
              <w:left w:val="nil"/>
              <w:bottom w:val="nil"/>
              <w:right w:val="nil"/>
            </w:tcBorders>
            <w:shd w:val="clear" w:color="auto" w:fill="auto"/>
            <w:noWrap/>
            <w:vAlign w:val="center"/>
            <w:hideMark/>
          </w:tcPr>
          <w:p w14:paraId="2B365C91" w14:textId="05B546C6" w:rsidR="000B7E12" w:rsidRPr="00C0642D" w:rsidRDefault="00695733">
            <w:pPr>
              <w:rPr>
                <w:rFonts w:ascii="Arial" w:hAnsi="Arial" w:cs="Arial"/>
                <w:sz w:val="20"/>
                <w:szCs w:val="20"/>
              </w:rPr>
            </w:pPr>
            <w:r>
              <w:rPr>
                <w:rFonts w:ascii="Arial" w:hAnsi="Arial" w:cs="Arial"/>
                <w:sz w:val="20"/>
                <w:szCs w:val="20"/>
              </w:rPr>
              <w:t>72,466</w:t>
            </w:r>
          </w:p>
        </w:tc>
      </w:tr>
      <w:tr w:rsidR="000B7E12" w:rsidRPr="00C0642D" w14:paraId="49AEFA1E" w14:textId="77777777">
        <w:trPr>
          <w:trHeight w:val="255"/>
        </w:trPr>
        <w:tc>
          <w:tcPr>
            <w:tcW w:w="660" w:type="dxa"/>
            <w:tcBorders>
              <w:top w:val="nil"/>
              <w:left w:val="nil"/>
              <w:bottom w:val="nil"/>
              <w:right w:val="nil"/>
            </w:tcBorders>
            <w:shd w:val="clear" w:color="auto" w:fill="auto"/>
            <w:noWrap/>
            <w:vAlign w:val="center"/>
            <w:hideMark/>
          </w:tcPr>
          <w:p w14:paraId="49A1F7E3" w14:textId="77777777" w:rsidR="000B7E12" w:rsidRPr="00C0642D" w:rsidRDefault="000B7E12">
            <w:pPr>
              <w:rPr>
                <w:rFonts w:ascii="Arial" w:hAnsi="Arial" w:cs="Arial"/>
                <w:sz w:val="20"/>
                <w:szCs w:val="20"/>
              </w:rPr>
            </w:pPr>
            <w:r w:rsidRPr="00C0642D">
              <w:rPr>
                <w:rFonts w:ascii="Arial" w:hAnsi="Arial" w:cs="Arial"/>
                <w:sz w:val="20"/>
                <w:szCs w:val="20"/>
              </w:rPr>
              <w:t>4</w:t>
            </w:r>
          </w:p>
        </w:tc>
        <w:tc>
          <w:tcPr>
            <w:tcW w:w="4620" w:type="dxa"/>
            <w:tcBorders>
              <w:top w:val="nil"/>
              <w:left w:val="nil"/>
              <w:bottom w:val="nil"/>
              <w:right w:val="nil"/>
            </w:tcBorders>
            <w:shd w:val="clear" w:color="auto" w:fill="auto"/>
            <w:noWrap/>
            <w:vAlign w:val="center"/>
            <w:hideMark/>
          </w:tcPr>
          <w:p w14:paraId="65AF9E19" w14:textId="77777777" w:rsidR="000B7E12" w:rsidRPr="00C0642D" w:rsidRDefault="000B7E12">
            <w:pPr>
              <w:rPr>
                <w:rFonts w:ascii="Arial" w:hAnsi="Arial" w:cs="Arial"/>
                <w:sz w:val="20"/>
                <w:szCs w:val="20"/>
              </w:rPr>
            </w:pPr>
            <w:r w:rsidRPr="00C0642D">
              <w:rPr>
                <w:rFonts w:ascii="Arial" w:hAnsi="Arial" w:cs="Arial"/>
                <w:sz w:val="20"/>
                <w:szCs w:val="20"/>
              </w:rPr>
              <w:t>Unemployed</w:t>
            </w:r>
          </w:p>
        </w:tc>
        <w:tc>
          <w:tcPr>
            <w:tcW w:w="1100" w:type="dxa"/>
            <w:tcBorders>
              <w:top w:val="nil"/>
              <w:left w:val="nil"/>
              <w:bottom w:val="nil"/>
              <w:right w:val="nil"/>
            </w:tcBorders>
            <w:shd w:val="clear" w:color="auto" w:fill="auto"/>
            <w:noWrap/>
            <w:vAlign w:val="center"/>
            <w:hideMark/>
          </w:tcPr>
          <w:p w14:paraId="1D510EBC" w14:textId="421D5B2E" w:rsidR="000B7E12" w:rsidRPr="00C0642D" w:rsidRDefault="00695733">
            <w:pPr>
              <w:rPr>
                <w:rFonts w:ascii="Arial" w:hAnsi="Arial" w:cs="Arial"/>
                <w:sz w:val="20"/>
                <w:szCs w:val="20"/>
              </w:rPr>
            </w:pPr>
            <w:r>
              <w:rPr>
                <w:rFonts w:ascii="Arial" w:hAnsi="Arial" w:cs="Arial"/>
                <w:sz w:val="20"/>
                <w:szCs w:val="20"/>
              </w:rPr>
              <w:t>2,937</w:t>
            </w:r>
          </w:p>
        </w:tc>
      </w:tr>
      <w:tr w:rsidR="000B7E12" w:rsidRPr="00C0642D" w14:paraId="593E6ABF" w14:textId="77777777">
        <w:trPr>
          <w:trHeight w:val="255"/>
        </w:trPr>
        <w:tc>
          <w:tcPr>
            <w:tcW w:w="660" w:type="dxa"/>
            <w:tcBorders>
              <w:top w:val="nil"/>
              <w:left w:val="nil"/>
              <w:bottom w:val="nil"/>
              <w:right w:val="nil"/>
            </w:tcBorders>
            <w:shd w:val="clear" w:color="auto" w:fill="auto"/>
            <w:noWrap/>
            <w:vAlign w:val="center"/>
            <w:hideMark/>
          </w:tcPr>
          <w:p w14:paraId="58BE3719" w14:textId="77777777" w:rsidR="000B7E12" w:rsidRPr="00C0642D" w:rsidRDefault="000B7E12">
            <w:pPr>
              <w:rPr>
                <w:rFonts w:ascii="Arial" w:hAnsi="Arial" w:cs="Arial"/>
                <w:sz w:val="20"/>
                <w:szCs w:val="20"/>
              </w:rPr>
            </w:pPr>
            <w:r w:rsidRPr="00C0642D">
              <w:rPr>
                <w:rFonts w:ascii="Arial" w:hAnsi="Arial" w:cs="Arial"/>
                <w:sz w:val="20"/>
                <w:szCs w:val="20"/>
              </w:rPr>
              <w:t>2</w:t>
            </w:r>
          </w:p>
        </w:tc>
        <w:tc>
          <w:tcPr>
            <w:tcW w:w="4620" w:type="dxa"/>
            <w:tcBorders>
              <w:top w:val="nil"/>
              <w:left w:val="nil"/>
              <w:bottom w:val="nil"/>
              <w:right w:val="nil"/>
            </w:tcBorders>
            <w:shd w:val="clear" w:color="auto" w:fill="auto"/>
            <w:noWrap/>
            <w:vAlign w:val="center"/>
            <w:hideMark/>
          </w:tcPr>
          <w:p w14:paraId="1454B0FF" w14:textId="77777777" w:rsidR="000B7E12" w:rsidRPr="00C0642D" w:rsidRDefault="000B7E12">
            <w:pPr>
              <w:ind w:right="-197"/>
              <w:rPr>
                <w:rFonts w:ascii="Arial" w:hAnsi="Arial" w:cs="Arial"/>
                <w:sz w:val="20"/>
                <w:szCs w:val="20"/>
              </w:rPr>
            </w:pPr>
            <w:r w:rsidRPr="00C0642D">
              <w:rPr>
                <w:rFonts w:ascii="Arial" w:hAnsi="Arial" w:cs="Arial"/>
                <w:sz w:val="20"/>
                <w:szCs w:val="20"/>
              </w:rPr>
              <w:t>Under 16, Military, and institutionalized Population</w:t>
            </w:r>
          </w:p>
        </w:tc>
        <w:tc>
          <w:tcPr>
            <w:tcW w:w="1100" w:type="dxa"/>
            <w:tcBorders>
              <w:top w:val="nil"/>
              <w:left w:val="nil"/>
              <w:bottom w:val="nil"/>
              <w:right w:val="nil"/>
            </w:tcBorders>
            <w:shd w:val="clear" w:color="auto" w:fill="auto"/>
            <w:noWrap/>
            <w:vAlign w:val="center"/>
            <w:hideMark/>
          </w:tcPr>
          <w:p w14:paraId="1016E43B" w14:textId="4EDFF84E" w:rsidR="000B7E12" w:rsidRPr="00C0642D" w:rsidRDefault="00695733">
            <w:pPr>
              <w:rPr>
                <w:rFonts w:ascii="Arial" w:hAnsi="Arial" w:cs="Arial"/>
                <w:sz w:val="20"/>
                <w:szCs w:val="20"/>
              </w:rPr>
            </w:pPr>
            <w:r>
              <w:rPr>
                <w:rFonts w:ascii="Arial" w:hAnsi="Arial" w:cs="Arial"/>
                <w:sz w:val="20"/>
                <w:szCs w:val="20"/>
              </w:rPr>
              <w:t>38</w:t>
            </w:r>
            <w:r w:rsidR="000B7E12" w:rsidRPr="00C0642D">
              <w:rPr>
                <w:rFonts w:ascii="Arial" w:hAnsi="Arial" w:cs="Arial"/>
                <w:sz w:val="20"/>
                <w:szCs w:val="20"/>
              </w:rPr>
              <w:t>,</w:t>
            </w:r>
            <w:r>
              <w:rPr>
                <w:rFonts w:ascii="Arial" w:hAnsi="Arial" w:cs="Arial"/>
                <w:sz w:val="20"/>
                <w:szCs w:val="20"/>
              </w:rPr>
              <w:t>014</w:t>
            </w:r>
          </w:p>
        </w:tc>
      </w:tr>
    </w:tbl>
    <w:p w14:paraId="4A920DE2" w14:textId="77777777" w:rsidR="000B7E12" w:rsidRDefault="000B7E12" w:rsidP="000B7E12">
      <w:pPr>
        <w:tabs>
          <w:tab w:val="left" w:pos="839"/>
          <w:tab w:val="left" w:pos="840"/>
        </w:tabs>
        <w:ind w:right="1234"/>
      </w:pPr>
    </w:p>
    <w:p w14:paraId="602B718A" w14:textId="77777777" w:rsidR="000B7E12" w:rsidRDefault="000B7E12" w:rsidP="000B7E12">
      <w:pPr>
        <w:tabs>
          <w:tab w:val="left" w:pos="839"/>
          <w:tab w:val="left" w:pos="840"/>
        </w:tabs>
        <w:ind w:right="1234"/>
      </w:pPr>
    </w:p>
    <w:p w14:paraId="0645E78B" w14:textId="64E192F3" w:rsidR="005C4DFE" w:rsidRDefault="005C4DFE" w:rsidP="000B7E12">
      <w:pPr>
        <w:tabs>
          <w:tab w:val="left" w:pos="839"/>
          <w:tab w:val="left" w:pos="840"/>
        </w:tabs>
        <w:ind w:right="1234"/>
        <w:rPr>
          <w:b/>
          <w:bCs/>
        </w:rPr>
      </w:pPr>
      <w:r w:rsidRPr="005C4DFE">
        <w:rPr>
          <w:b/>
          <w:bCs/>
        </w:rPr>
        <w:t>E</w:t>
      </w:r>
      <w:r w:rsidR="00E1025F">
        <w:rPr>
          <w:b/>
          <w:bCs/>
        </w:rPr>
        <w:t>ducation</w:t>
      </w:r>
      <w:r w:rsidRPr="005C4DFE">
        <w:rPr>
          <w:b/>
          <w:bCs/>
        </w:rPr>
        <w:t xml:space="preserve"> Data </w:t>
      </w:r>
    </w:p>
    <w:p w14:paraId="2D1DBF71" w14:textId="77777777" w:rsidR="00E1025F" w:rsidRPr="009F58A4" w:rsidRDefault="00E1025F" w:rsidP="00E1025F">
      <w:r w:rsidRPr="009F58A4">
        <w:t>In 2023, there were 2,000 graduates in 13 Texas Counties. This pipeline has grown by 11% over the last 5 years. The highest share of these graduates come from "Counselor Education/School Counseling and Guidance Services" (Master's or Higher), "Multi-/Interdisciplinary Studies, Other" (Bachelor's), and "Business Administration and Management, General" (Master's or Higher).</w:t>
      </w:r>
    </w:p>
    <w:tbl>
      <w:tblPr>
        <w:tblW w:w="10878" w:type="dxa"/>
        <w:tblLook w:val="04A0" w:firstRow="1" w:lastRow="0" w:firstColumn="1" w:lastColumn="0" w:noHBand="0" w:noVBand="1"/>
      </w:tblPr>
      <w:tblGrid>
        <w:gridCol w:w="1660"/>
        <w:gridCol w:w="473"/>
        <w:gridCol w:w="216"/>
        <w:gridCol w:w="519"/>
        <w:gridCol w:w="452"/>
        <w:gridCol w:w="160"/>
        <w:gridCol w:w="442"/>
        <w:gridCol w:w="216"/>
        <w:gridCol w:w="216"/>
        <w:gridCol w:w="626"/>
        <w:gridCol w:w="507"/>
        <w:gridCol w:w="243"/>
        <w:gridCol w:w="910"/>
        <w:gridCol w:w="349"/>
        <w:gridCol w:w="216"/>
        <w:gridCol w:w="10"/>
        <w:gridCol w:w="470"/>
        <w:gridCol w:w="307"/>
        <w:gridCol w:w="198"/>
        <w:gridCol w:w="55"/>
        <w:gridCol w:w="55"/>
        <w:gridCol w:w="1298"/>
        <w:gridCol w:w="58"/>
        <w:gridCol w:w="1222"/>
      </w:tblGrid>
      <w:tr w:rsidR="000B7E12" w:rsidRPr="00C9539D" w14:paraId="01E61547" w14:textId="77777777" w:rsidTr="0078641A">
        <w:trPr>
          <w:gridAfter w:val="9"/>
          <w:wAfter w:w="3673" w:type="dxa"/>
          <w:trHeight w:val="255"/>
        </w:trPr>
        <w:tc>
          <w:tcPr>
            <w:tcW w:w="7205" w:type="dxa"/>
            <w:gridSpan w:val="15"/>
            <w:tcBorders>
              <w:top w:val="nil"/>
              <w:left w:val="nil"/>
              <w:bottom w:val="nil"/>
              <w:right w:val="nil"/>
            </w:tcBorders>
            <w:shd w:val="clear" w:color="auto" w:fill="auto"/>
            <w:noWrap/>
            <w:vAlign w:val="center"/>
            <w:hideMark/>
          </w:tcPr>
          <w:p w14:paraId="24483A02" w14:textId="77777777" w:rsidR="000B7E12" w:rsidRPr="00C9539D" w:rsidRDefault="000B7E12">
            <w:pPr>
              <w:rPr>
                <w:rFonts w:ascii="Arial" w:hAnsi="Arial" w:cs="Arial"/>
                <w:b/>
                <w:bCs/>
              </w:rPr>
            </w:pPr>
          </w:p>
        </w:tc>
      </w:tr>
      <w:tr w:rsidR="000B7E12" w:rsidRPr="00C9539D" w14:paraId="1233ED87" w14:textId="77777777" w:rsidTr="0078641A">
        <w:trPr>
          <w:gridAfter w:val="9"/>
          <w:wAfter w:w="3673" w:type="dxa"/>
          <w:trHeight w:val="255"/>
        </w:trPr>
        <w:tc>
          <w:tcPr>
            <w:tcW w:w="4138" w:type="dxa"/>
            <w:gridSpan w:val="8"/>
            <w:tcBorders>
              <w:top w:val="nil"/>
              <w:left w:val="nil"/>
              <w:bottom w:val="nil"/>
              <w:right w:val="nil"/>
            </w:tcBorders>
            <w:shd w:val="clear" w:color="000000" w:fill="204354"/>
            <w:vAlign w:val="center"/>
            <w:hideMark/>
          </w:tcPr>
          <w:p w14:paraId="72CB0142" w14:textId="77777777" w:rsidR="000B7E12" w:rsidRPr="00C9539D" w:rsidRDefault="000B7E12">
            <w:pPr>
              <w:rPr>
                <w:rFonts w:ascii="Arial" w:hAnsi="Arial" w:cs="Arial"/>
                <w:color w:val="FFFFFF"/>
                <w:sz w:val="20"/>
                <w:szCs w:val="20"/>
              </w:rPr>
            </w:pPr>
            <w:r w:rsidRPr="00C9539D">
              <w:rPr>
                <w:rFonts w:ascii="Arial" w:hAnsi="Arial" w:cs="Arial"/>
                <w:color w:val="FFFFFF"/>
                <w:sz w:val="20"/>
                <w:szCs w:val="20"/>
              </w:rPr>
              <w:t> </w:t>
            </w:r>
          </w:p>
        </w:tc>
        <w:tc>
          <w:tcPr>
            <w:tcW w:w="1349" w:type="dxa"/>
            <w:gridSpan w:val="3"/>
            <w:tcBorders>
              <w:top w:val="nil"/>
              <w:left w:val="nil"/>
              <w:bottom w:val="nil"/>
              <w:right w:val="nil"/>
            </w:tcBorders>
            <w:shd w:val="clear" w:color="000000" w:fill="204354"/>
            <w:vAlign w:val="center"/>
            <w:hideMark/>
          </w:tcPr>
          <w:p w14:paraId="70FC3138" w14:textId="77777777" w:rsidR="000B7E12" w:rsidRPr="00C9539D" w:rsidRDefault="000B7E12">
            <w:pPr>
              <w:rPr>
                <w:rFonts w:ascii="Arial" w:hAnsi="Arial" w:cs="Arial"/>
                <w:color w:val="FFFFFF"/>
                <w:sz w:val="20"/>
                <w:szCs w:val="20"/>
              </w:rPr>
            </w:pPr>
            <w:r w:rsidRPr="00C9539D">
              <w:rPr>
                <w:rFonts w:ascii="Arial" w:hAnsi="Arial" w:cs="Arial"/>
                <w:color w:val="FFFFFF"/>
                <w:sz w:val="20"/>
                <w:szCs w:val="20"/>
              </w:rPr>
              <w:t>% of Population</w:t>
            </w:r>
          </w:p>
        </w:tc>
        <w:tc>
          <w:tcPr>
            <w:tcW w:w="1718" w:type="dxa"/>
            <w:gridSpan w:val="4"/>
            <w:tcBorders>
              <w:top w:val="nil"/>
              <w:left w:val="nil"/>
              <w:bottom w:val="nil"/>
              <w:right w:val="nil"/>
            </w:tcBorders>
            <w:shd w:val="clear" w:color="000000" w:fill="204354"/>
            <w:vAlign w:val="center"/>
            <w:hideMark/>
          </w:tcPr>
          <w:p w14:paraId="15F92603" w14:textId="77777777" w:rsidR="000B7E12" w:rsidRPr="00C9539D" w:rsidRDefault="000B7E12">
            <w:pPr>
              <w:rPr>
                <w:rFonts w:ascii="Arial" w:hAnsi="Arial" w:cs="Arial"/>
                <w:color w:val="FFFFFF"/>
                <w:sz w:val="20"/>
                <w:szCs w:val="20"/>
              </w:rPr>
            </w:pPr>
            <w:r w:rsidRPr="00C9539D">
              <w:rPr>
                <w:rFonts w:ascii="Arial" w:hAnsi="Arial" w:cs="Arial"/>
                <w:color w:val="FFFFFF"/>
                <w:sz w:val="20"/>
                <w:szCs w:val="20"/>
              </w:rPr>
              <w:t>Population</w:t>
            </w:r>
          </w:p>
        </w:tc>
      </w:tr>
      <w:tr w:rsidR="000B7E12" w:rsidRPr="00C9539D" w14:paraId="67B91B42" w14:textId="77777777" w:rsidTr="0078641A">
        <w:trPr>
          <w:gridAfter w:val="9"/>
          <w:wAfter w:w="3673" w:type="dxa"/>
          <w:trHeight w:val="255"/>
        </w:trPr>
        <w:tc>
          <w:tcPr>
            <w:tcW w:w="4138" w:type="dxa"/>
            <w:gridSpan w:val="8"/>
            <w:tcBorders>
              <w:top w:val="nil"/>
              <w:left w:val="nil"/>
              <w:bottom w:val="nil"/>
              <w:right w:val="nil"/>
            </w:tcBorders>
            <w:shd w:val="clear" w:color="auto" w:fill="auto"/>
            <w:noWrap/>
            <w:vAlign w:val="center"/>
            <w:hideMark/>
          </w:tcPr>
          <w:p w14:paraId="6D2BFC80" w14:textId="77777777" w:rsidR="000B7E12" w:rsidRPr="00C9539D" w:rsidRDefault="000B7E12">
            <w:pPr>
              <w:rPr>
                <w:rFonts w:ascii="Arial" w:hAnsi="Arial" w:cs="Arial"/>
                <w:sz w:val="20"/>
                <w:szCs w:val="20"/>
              </w:rPr>
            </w:pPr>
            <w:r w:rsidRPr="00C9539D">
              <w:rPr>
                <w:rFonts w:ascii="Arial" w:hAnsi="Arial" w:cs="Arial"/>
                <w:sz w:val="20"/>
                <w:szCs w:val="20"/>
              </w:rPr>
              <w:t>Less Than 9th Grade</w:t>
            </w:r>
          </w:p>
        </w:tc>
        <w:tc>
          <w:tcPr>
            <w:tcW w:w="1349" w:type="dxa"/>
            <w:gridSpan w:val="3"/>
            <w:tcBorders>
              <w:top w:val="nil"/>
              <w:left w:val="nil"/>
              <w:bottom w:val="nil"/>
              <w:right w:val="nil"/>
            </w:tcBorders>
            <w:shd w:val="clear" w:color="auto" w:fill="auto"/>
            <w:noWrap/>
            <w:vAlign w:val="center"/>
            <w:hideMark/>
          </w:tcPr>
          <w:p w14:paraId="4B82BE00" w14:textId="0D0D2D56" w:rsidR="000B7E12" w:rsidRPr="00C9539D" w:rsidRDefault="000B7E12">
            <w:pPr>
              <w:rPr>
                <w:rFonts w:ascii="Arial" w:hAnsi="Arial" w:cs="Arial"/>
                <w:sz w:val="20"/>
                <w:szCs w:val="20"/>
              </w:rPr>
            </w:pPr>
            <w:r w:rsidRPr="00C9539D">
              <w:rPr>
                <w:rFonts w:ascii="Arial" w:hAnsi="Arial" w:cs="Arial"/>
                <w:sz w:val="20"/>
                <w:szCs w:val="20"/>
              </w:rPr>
              <w:t>6.</w:t>
            </w:r>
            <w:r w:rsidR="00AA1217">
              <w:rPr>
                <w:rFonts w:ascii="Arial" w:hAnsi="Arial" w:cs="Arial"/>
                <w:sz w:val="20"/>
                <w:szCs w:val="20"/>
              </w:rPr>
              <w:t>6</w:t>
            </w:r>
            <w:r w:rsidRPr="00C9539D">
              <w:rPr>
                <w:rFonts w:ascii="Arial" w:hAnsi="Arial" w:cs="Arial"/>
                <w:sz w:val="20"/>
                <w:szCs w:val="20"/>
              </w:rPr>
              <w:t>%</w:t>
            </w:r>
          </w:p>
        </w:tc>
        <w:tc>
          <w:tcPr>
            <w:tcW w:w="1718" w:type="dxa"/>
            <w:gridSpan w:val="4"/>
            <w:tcBorders>
              <w:top w:val="nil"/>
              <w:left w:val="nil"/>
              <w:bottom w:val="nil"/>
              <w:right w:val="nil"/>
            </w:tcBorders>
            <w:shd w:val="clear" w:color="auto" w:fill="auto"/>
            <w:noWrap/>
            <w:vAlign w:val="center"/>
            <w:hideMark/>
          </w:tcPr>
          <w:p w14:paraId="71BFD772" w14:textId="2C2DB859" w:rsidR="000B7E12" w:rsidRPr="00C9539D" w:rsidRDefault="00AA1217">
            <w:pPr>
              <w:rPr>
                <w:rFonts w:ascii="Arial" w:hAnsi="Arial" w:cs="Arial"/>
                <w:sz w:val="20"/>
                <w:szCs w:val="20"/>
              </w:rPr>
            </w:pPr>
            <w:r>
              <w:rPr>
                <w:rFonts w:ascii="Arial" w:hAnsi="Arial" w:cs="Arial"/>
                <w:sz w:val="20"/>
                <w:szCs w:val="20"/>
              </w:rPr>
              <w:t>7,032</w:t>
            </w:r>
          </w:p>
        </w:tc>
      </w:tr>
      <w:tr w:rsidR="000B7E12" w:rsidRPr="00C9539D" w14:paraId="295D6DEF" w14:textId="77777777" w:rsidTr="0078641A">
        <w:trPr>
          <w:gridAfter w:val="9"/>
          <w:wAfter w:w="3673" w:type="dxa"/>
          <w:trHeight w:val="255"/>
        </w:trPr>
        <w:tc>
          <w:tcPr>
            <w:tcW w:w="4138" w:type="dxa"/>
            <w:gridSpan w:val="8"/>
            <w:tcBorders>
              <w:top w:val="nil"/>
              <w:left w:val="nil"/>
              <w:bottom w:val="nil"/>
              <w:right w:val="nil"/>
            </w:tcBorders>
            <w:shd w:val="clear" w:color="auto" w:fill="auto"/>
            <w:noWrap/>
            <w:vAlign w:val="center"/>
            <w:hideMark/>
          </w:tcPr>
          <w:p w14:paraId="4357B414" w14:textId="77777777" w:rsidR="000B7E12" w:rsidRPr="00C9539D" w:rsidRDefault="000B7E12">
            <w:pPr>
              <w:rPr>
                <w:rFonts w:ascii="Arial" w:hAnsi="Arial" w:cs="Arial"/>
                <w:sz w:val="20"/>
                <w:szCs w:val="20"/>
              </w:rPr>
            </w:pPr>
            <w:r w:rsidRPr="00C9539D">
              <w:rPr>
                <w:rFonts w:ascii="Arial" w:hAnsi="Arial" w:cs="Arial"/>
                <w:sz w:val="20"/>
                <w:szCs w:val="20"/>
              </w:rPr>
              <w:t>9th Grade to 12th Grade</w:t>
            </w:r>
          </w:p>
        </w:tc>
        <w:tc>
          <w:tcPr>
            <w:tcW w:w="1349" w:type="dxa"/>
            <w:gridSpan w:val="3"/>
            <w:tcBorders>
              <w:top w:val="nil"/>
              <w:left w:val="nil"/>
              <w:bottom w:val="nil"/>
              <w:right w:val="nil"/>
            </w:tcBorders>
            <w:shd w:val="clear" w:color="auto" w:fill="auto"/>
            <w:noWrap/>
            <w:vAlign w:val="center"/>
            <w:hideMark/>
          </w:tcPr>
          <w:p w14:paraId="16A43BD5" w14:textId="225DE7C3" w:rsidR="000B7E12" w:rsidRPr="00C9539D" w:rsidRDefault="00AA1217">
            <w:pPr>
              <w:rPr>
                <w:rFonts w:ascii="Arial" w:hAnsi="Arial" w:cs="Arial"/>
                <w:sz w:val="20"/>
                <w:szCs w:val="20"/>
              </w:rPr>
            </w:pPr>
            <w:r>
              <w:rPr>
                <w:rFonts w:ascii="Arial" w:hAnsi="Arial" w:cs="Arial"/>
                <w:sz w:val="20"/>
                <w:szCs w:val="20"/>
              </w:rPr>
              <w:t>7.9</w:t>
            </w:r>
            <w:r w:rsidR="000B7E12" w:rsidRPr="00C9539D">
              <w:rPr>
                <w:rFonts w:ascii="Arial" w:hAnsi="Arial" w:cs="Arial"/>
                <w:sz w:val="20"/>
                <w:szCs w:val="20"/>
              </w:rPr>
              <w:t>%</w:t>
            </w:r>
          </w:p>
        </w:tc>
        <w:tc>
          <w:tcPr>
            <w:tcW w:w="1718" w:type="dxa"/>
            <w:gridSpan w:val="4"/>
            <w:tcBorders>
              <w:top w:val="nil"/>
              <w:left w:val="nil"/>
              <w:bottom w:val="nil"/>
              <w:right w:val="nil"/>
            </w:tcBorders>
            <w:shd w:val="clear" w:color="auto" w:fill="auto"/>
            <w:noWrap/>
            <w:vAlign w:val="center"/>
            <w:hideMark/>
          </w:tcPr>
          <w:p w14:paraId="359828AE" w14:textId="1CA5EA09" w:rsidR="000B7E12" w:rsidRPr="00C9539D" w:rsidRDefault="001761B1">
            <w:pPr>
              <w:rPr>
                <w:rFonts w:ascii="Arial" w:hAnsi="Arial" w:cs="Arial"/>
                <w:sz w:val="20"/>
                <w:szCs w:val="20"/>
              </w:rPr>
            </w:pPr>
            <w:r>
              <w:rPr>
                <w:rFonts w:ascii="Arial" w:hAnsi="Arial" w:cs="Arial"/>
                <w:sz w:val="20"/>
                <w:szCs w:val="20"/>
              </w:rPr>
              <w:t>8,346</w:t>
            </w:r>
          </w:p>
        </w:tc>
      </w:tr>
      <w:tr w:rsidR="000B7E12" w:rsidRPr="00C9539D" w14:paraId="6A293BB7" w14:textId="77777777" w:rsidTr="0078641A">
        <w:trPr>
          <w:gridAfter w:val="9"/>
          <w:wAfter w:w="3673" w:type="dxa"/>
          <w:trHeight w:val="255"/>
        </w:trPr>
        <w:tc>
          <w:tcPr>
            <w:tcW w:w="4138" w:type="dxa"/>
            <w:gridSpan w:val="8"/>
            <w:tcBorders>
              <w:top w:val="nil"/>
              <w:left w:val="nil"/>
              <w:bottom w:val="nil"/>
              <w:right w:val="nil"/>
            </w:tcBorders>
            <w:shd w:val="clear" w:color="auto" w:fill="auto"/>
            <w:noWrap/>
            <w:vAlign w:val="center"/>
            <w:hideMark/>
          </w:tcPr>
          <w:p w14:paraId="004F31AF" w14:textId="77777777" w:rsidR="000B7E12" w:rsidRPr="00C9539D" w:rsidRDefault="000B7E12">
            <w:pPr>
              <w:rPr>
                <w:rFonts w:ascii="Arial" w:hAnsi="Arial" w:cs="Arial"/>
                <w:sz w:val="20"/>
                <w:szCs w:val="20"/>
              </w:rPr>
            </w:pPr>
            <w:r w:rsidRPr="00C9539D">
              <w:rPr>
                <w:rFonts w:ascii="Arial" w:hAnsi="Arial" w:cs="Arial"/>
                <w:sz w:val="20"/>
                <w:szCs w:val="20"/>
              </w:rPr>
              <w:t>High School Diploma</w:t>
            </w:r>
          </w:p>
        </w:tc>
        <w:tc>
          <w:tcPr>
            <w:tcW w:w="1349" w:type="dxa"/>
            <w:gridSpan w:val="3"/>
            <w:tcBorders>
              <w:top w:val="nil"/>
              <w:left w:val="nil"/>
              <w:bottom w:val="nil"/>
              <w:right w:val="nil"/>
            </w:tcBorders>
            <w:shd w:val="clear" w:color="auto" w:fill="auto"/>
            <w:noWrap/>
            <w:vAlign w:val="center"/>
            <w:hideMark/>
          </w:tcPr>
          <w:p w14:paraId="7931C177" w14:textId="4011846C" w:rsidR="000B7E12" w:rsidRPr="00C9539D" w:rsidRDefault="000B7E12">
            <w:pPr>
              <w:rPr>
                <w:rFonts w:ascii="Arial" w:hAnsi="Arial" w:cs="Arial"/>
                <w:sz w:val="20"/>
                <w:szCs w:val="20"/>
              </w:rPr>
            </w:pPr>
            <w:r w:rsidRPr="00C9539D">
              <w:rPr>
                <w:rFonts w:ascii="Arial" w:hAnsi="Arial" w:cs="Arial"/>
                <w:sz w:val="20"/>
                <w:szCs w:val="20"/>
              </w:rPr>
              <w:t>2</w:t>
            </w:r>
            <w:r w:rsidR="00AA1217">
              <w:rPr>
                <w:rFonts w:ascii="Arial" w:hAnsi="Arial" w:cs="Arial"/>
                <w:sz w:val="20"/>
                <w:szCs w:val="20"/>
              </w:rPr>
              <w:t>8.6</w:t>
            </w:r>
            <w:r w:rsidRPr="00C9539D">
              <w:rPr>
                <w:rFonts w:ascii="Arial" w:hAnsi="Arial" w:cs="Arial"/>
                <w:sz w:val="20"/>
                <w:szCs w:val="20"/>
              </w:rPr>
              <w:t>%</w:t>
            </w:r>
          </w:p>
        </w:tc>
        <w:tc>
          <w:tcPr>
            <w:tcW w:w="1718" w:type="dxa"/>
            <w:gridSpan w:val="4"/>
            <w:tcBorders>
              <w:top w:val="nil"/>
              <w:left w:val="nil"/>
              <w:bottom w:val="nil"/>
              <w:right w:val="nil"/>
            </w:tcBorders>
            <w:shd w:val="clear" w:color="auto" w:fill="auto"/>
            <w:noWrap/>
            <w:vAlign w:val="center"/>
            <w:hideMark/>
          </w:tcPr>
          <w:p w14:paraId="04D7E999" w14:textId="01D7B204" w:rsidR="000B7E12" w:rsidRPr="00C9539D" w:rsidRDefault="000B7E12">
            <w:pPr>
              <w:rPr>
                <w:rFonts w:ascii="Arial" w:hAnsi="Arial" w:cs="Arial"/>
                <w:sz w:val="20"/>
                <w:szCs w:val="20"/>
              </w:rPr>
            </w:pPr>
            <w:r w:rsidRPr="00C9539D">
              <w:rPr>
                <w:rFonts w:ascii="Arial" w:hAnsi="Arial" w:cs="Arial"/>
                <w:sz w:val="20"/>
                <w:szCs w:val="20"/>
              </w:rPr>
              <w:t>30,</w:t>
            </w:r>
            <w:r w:rsidR="001761B1">
              <w:rPr>
                <w:rFonts w:ascii="Arial" w:hAnsi="Arial" w:cs="Arial"/>
                <w:sz w:val="20"/>
                <w:szCs w:val="20"/>
              </w:rPr>
              <w:t>399</w:t>
            </w:r>
          </w:p>
        </w:tc>
      </w:tr>
      <w:tr w:rsidR="000B7E12" w:rsidRPr="00C9539D" w14:paraId="05E27107" w14:textId="77777777" w:rsidTr="0078641A">
        <w:trPr>
          <w:gridAfter w:val="9"/>
          <w:wAfter w:w="3673" w:type="dxa"/>
          <w:trHeight w:val="255"/>
        </w:trPr>
        <w:tc>
          <w:tcPr>
            <w:tcW w:w="4138" w:type="dxa"/>
            <w:gridSpan w:val="8"/>
            <w:tcBorders>
              <w:top w:val="nil"/>
              <w:left w:val="nil"/>
              <w:bottom w:val="nil"/>
              <w:right w:val="nil"/>
            </w:tcBorders>
            <w:shd w:val="clear" w:color="auto" w:fill="auto"/>
            <w:noWrap/>
            <w:vAlign w:val="center"/>
            <w:hideMark/>
          </w:tcPr>
          <w:p w14:paraId="4AE4D0F8" w14:textId="77777777" w:rsidR="000B7E12" w:rsidRPr="00C9539D" w:rsidRDefault="000B7E12">
            <w:pPr>
              <w:rPr>
                <w:rFonts w:ascii="Arial" w:hAnsi="Arial" w:cs="Arial"/>
                <w:sz w:val="20"/>
                <w:szCs w:val="20"/>
              </w:rPr>
            </w:pPr>
            <w:r w:rsidRPr="00C9539D">
              <w:rPr>
                <w:rFonts w:ascii="Arial" w:hAnsi="Arial" w:cs="Arial"/>
                <w:sz w:val="20"/>
                <w:szCs w:val="20"/>
              </w:rPr>
              <w:t>Some College</w:t>
            </w:r>
          </w:p>
        </w:tc>
        <w:tc>
          <w:tcPr>
            <w:tcW w:w="1349" w:type="dxa"/>
            <w:gridSpan w:val="3"/>
            <w:tcBorders>
              <w:top w:val="nil"/>
              <w:left w:val="nil"/>
              <w:bottom w:val="nil"/>
              <w:right w:val="nil"/>
            </w:tcBorders>
            <w:shd w:val="clear" w:color="auto" w:fill="auto"/>
            <w:noWrap/>
            <w:vAlign w:val="center"/>
            <w:hideMark/>
          </w:tcPr>
          <w:p w14:paraId="47318CBD" w14:textId="0BCF90F5" w:rsidR="000B7E12" w:rsidRPr="00C9539D" w:rsidRDefault="000B7E12">
            <w:pPr>
              <w:rPr>
                <w:rFonts w:ascii="Arial" w:hAnsi="Arial" w:cs="Arial"/>
                <w:sz w:val="20"/>
                <w:szCs w:val="20"/>
              </w:rPr>
            </w:pPr>
            <w:r w:rsidRPr="00C9539D">
              <w:rPr>
                <w:rFonts w:ascii="Arial" w:hAnsi="Arial" w:cs="Arial"/>
                <w:sz w:val="20"/>
                <w:szCs w:val="20"/>
              </w:rPr>
              <w:t>2</w:t>
            </w:r>
            <w:r w:rsidR="00AA1217">
              <w:rPr>
                <w:rFonts w:ascii="Arial" w:hAnsi="Arial" w:cs="Arial"/>
                <w:sz w:val="20"/>
                <w:szCs w:val="20"/>
              </w:rPr>
              <w:t>6.1</w:t>
            </w:r>
            <w:r w:rsidRPr="00C9539D">
              <w:rPr>
                <w:rFonts w:ascii="Arial" w:hAnsi="Arial" w:cs="Arial"/>
                <w:sz w:val="20"/>
                <w:szCs w:val="20"/>
              </w:rPr>
              <w:t>%</w:t>
            </w:r>
          </w:p>
        </w:tc>
        <w:tc>
          <w:tcPr>
            <w:tcW w:w="1718" w:type="dxa"/>
            <w:gridSpan w:val="4"/>
            <w:tcBorders>
              <w:top w:val="nil"/>
              <w:left w:val="nil"/>
              <w:bottom w:val="nil"/>
              <w:right w:val="nil"/>
            </w:tcBorders>
            <w:shd w:val="clear" w:color="auto" w:fill="auto"/>
            <w:noWrap/>
            <w:vAlign w:val="center"/>
            <w:hideMark/>
          </w:tcPr>
          <w:p w14:paraId="52F115E9" w14:textId="494396AE" w:rsidR="000B7E12" w:rsidRPr="00C9539D" w:rsidRDefault="000B7E12">
            <w:pPr>
              <w:rPr>
                <w:rFonts w:ascii="Arial" w:hAnsi="Arial" w:cs="Arial"/>
                <w:sz w:val="20"/>
                <w:szCs w:val="20"/>
              </w:rPr>
            </w:pPr>
            <w:r w:rsidRPr="00C9539D">
              <w:rPr>
                <w:rFonts w:ascii="Arial" w:hAnsi="Arial" w:cs="Arial"/>
                <w:sz w:val="20"/>
                <w:szCs w:val="20"/>
              </w:rPr>
              <w:t>2</w:t>
            </w:r>
            <w:r w:rsidR="001761B1">
              <w:rPr>
                <w:rFonts w:ascii="Arial" w:hAnsi="Arial" w:cs="Arial"/>
                <w:sz w:val="20"/>
                <w:szCs w:val="20"/>
              </w:rPr>
              <w:t>7</w:t>
            </w:r>
            <w:r w:rsidRPr="00C9539D">
              <w:rPr>
                <w:rFonts w:ascii="Arial" w:hAnsi="Arial" w:cs="Arial"/>
                <w:sz w:val="20"/>
                <w:szCs w:val="20"/>
              </w:rPr>
              <w:t>,</w:t>
            </w:r>
            <w:r w:rsidR="001761B1">
              <w:rPr>
                <w:rFonts w:ascii="Arial" w:hAnsi="Arial" w:cs="Arial"/>
                <w:sz w:val="20"/>
                <w:szCs w:val="20"/>
              </w:rPr>
              <w:t>68</w:t>
            </w:r>
            <w:r w:rsidRPr="00C9539D">
              <w:rPr>
                <w:rFonts w:ascii="Arial" w:hAnsi="Arial" w:cs="Arial"/>
                <w:sz w:val="20"/>
                <w:szCs w:val="20"/>
              </w:rPr>
              <w:t>4</w:t>
            </w:r>
          </w:p>
        </w:tc>
      </w:tr>
      <w:tr w:rsidR="000B7E12" w:rsidRPr="00C9539D" w14:paraId="0F3F9BC3" w14:textId="77777777" w:rsidTr="0078641A">
        <w:trPr>
          <w:gridAfter w:val="9"/>
          <w:wAfter w:w="3673" w:type="dxa"/>
          <w:trHeight w:val="255"/>
        </w:trPr>
        <w:tc>
          <w:tcPr>
            <w:tcW w:w="4138" w:type="dxa"/>
            <w:gridSpan w:val="8"/>
            <w:tcBorders>
              <w:top w:val="nil"/>
              <w:left w:val="nil"/>
              <w:bottom w:val="nil"/>
              <w:right w:val="nil"/>
            </w:tcBorders>
            <w:shd w:val="clear" w:color="auto" w:fill="auto"/>
            <w:noWrap/>
            <w:vAlign w:val="center"/>
            <w:hideMark/>
          </w:tcPr>
          <w:p w14:paraId="5B16C3CD" w14:textId="77777777" w:rsidR="000B7E12" w:rsidRPr="00C9539D" w:rsidRDefault="000B7E12">
            <w:pPr>
              <w:rPr>
                <w:rFonts w:ascii="Arial" w:hAnsi="Arial" w:cs="Arial"/>
                <w:sz w:val="20"/>
                <w:szCs w:val="20"/>
              </w:rPr>
            </w:pPr>
            <w:r w:rsidRPr="00C9539D">
              <w:rPr>
                <w:rFonts w:ascii="Arial" w:hAnsi="Arial" w:cs="Arial"/>
                <w:sz w:val="20"/>
                <w:szCs w:val="20"/>
              </w:rPr>
              <w:t>Associate's Degree</w:t>
            </w:r>
          </w:p>
        </w:tc>
        <w:tc>
          <w:tcPr>
            <w:tcW w:w="1349" w:type="dxa"/>
            <w:gridSpan w:val="3"/>
            <w:tcBorders>
              <w:top w:val="nil"/>
              <w:left w:val="nil"/>
              <w:bottom w:val="nil"/>
              <w:right w:val="nil"/>
            </w:tcBorders>
            <w:shd w:val="clear" w:color="auto" w:fill="auto"/>
            <w:noWrap/>
            <w:vAlign w:val="center"/>
            <w:hideMark/>
          </w:tcPr>
          <w:p w14:paraId="13627A66" w14:textId="77777777" w:rsidR="000B7E12" w:rsidRPr="00C9539D" w:rsidRDefault="000B7E12">
            <w:pPr>
              <w:rPr>
                <w:rFonts w:ascii="Arial" w:hAnsi="Arial" w:cs="Arial"/>
                <w:sz w:val="20"/>
                <w:szCs w:val="20"/>
              </w:rPr>
            </w:pPr>
            <w:r w:rsidRPr="00C9539D">
              <w:rPr>
                <w:rFonts w:ascii="Arial" w:hAnsi="Arial" w:cs="Arial"/>
                <w:sz w:val="20"/>
                <w:szCs w:val="20"/>
              </w:rPr>
              <w:t>6.9%</w:t>
            </w:r>
          </w:p>
        </w:tc>
        <w:tc>
          <w:tcPr>
            <w:tcW w:w="1718" w:type="dxa"/>
            <w:gridSpan w:val="4"/>
            <w:tcBorders>
              <w:top w:val="nil"/>
              <w:left w:val="nil"/>
              <w:bottom w:val="nil"/>
              <w:right w:val="nil"/>
            </w:tcBorders>
            <w:shd w:val="clear" w:color="auto" w:fill="auto"/>
            <w:noWrap/>
            <w:vAlign w:val="center"/>
            <w:hideMark/>
          </w:tcPr>
          <w:p w14:paraId="43FE5640" w14:textId="3CE15DF6" w:rsidR="000B7E12" w:rsidRPr="00C9539D" w:rsidRDefault="000B7E12">
            <w:pPr>
              <w:rPr>
                <w:rFonts w:ascii="Arial" w:hAnsi="Arial" w:cs="Arial"/>
                <w:sz w:val="20"/>
                <w:szCs w:val="20"/>
              </w:rPr>
            </w:pPr>
            <w:r w:rsidRPr="00C9539D">
              <w:rPr>
                <w:rFonts w:ascii="Arial" w:hAnsi="Arial" w:cs="Arial"/>
                <w:sz w:val="20"/>
                <w:szCs w:val="20"/>
              </w:rPr>
              <w:t>7,</w:t>
            </w:r>
            <w:r w:rsidR="00BD6F3C">
              <w:rPr>
                <w:rFonts w:ascii="Arial" w:hAnsi="Arial" w:cs="Arial"/>
                <w:sz w:val="20"/>
                <w:szCs w:val="20"/>
              </w:rPr>
              <w:t>358</w:t>
            </w:r>
          </w:p>
        </w:tc>
      </w:tr>
      <w:tr w:rsidR="000B7E12" w:rsidRPr="00C9539D" w14:paraId="1B0B7447" w14:textId="77777777" w:rsidTr="0078641A">
        <w:trPr>
          <w:gridAfter w:val="9"/>
          <w:wAfter w:w="3673" w:type="dxa"/>
          <w:trHeight w:val="255"/>
        </w:trPr>
        <w:tc>
          <w:tcPr>
            <w:tcW w:w="4138" w:type="dxa"/>
            <w:gridSpan w:val="8"/>
            <w:tcBorders>
              <w:top w:val="nil"/>
              <w:left w:val="nil"/>
              <w:bottom w:val="nil"/>
              <w:right w:val="nil"/>
            </w:tcBorders>
            <w:shd w:val="clear" w:color="auto" w:fill="auto"/>
            <w:noWrap/>
            <w:vAlign w:val="center"/>
            <w:hideMark/>
          </w:tcPr>
          <w:p w14:paraId="16473865" w14:textId="77777777" w:rsidR="000B7E12" w:rsidRPr="00C9539D" w:rsidRDefault="000B7E12">
            <w:pPr>
              <w:rPr>
                <w:rFonts w:ascii="Arial" w:hAnsi="Arial" w:cs="Arial"/>
                <w:sz w:val="20"/>
                <w:szCs w:val="20"/>
              </w:rPr>
            </w:pPr>
            <w:r w:rsidRPr="00C9539D">
              <w:rPr>
                <w:rFonts w:ascii="Arial" w:hAnsi="Arial" w:cs="Arial"/>
                <w:sz w:val="20"/>
                <w:szCs w:val="20"/>
              </w:rPr>
              <w:t>Bachelor's Degree</w:t>
            </w:r>
          </w:p>
        </w:tc>
        <w:tc>
          <w:tcPr>
            <w:tcW w:w="1349" w:type="dxa"/>
            <w:gridSpan w:val="3"/>
            <w:tcBorders>
              <w:top w:val="nil"/>
              <w:left w:val="nil"/>
              <w:bottom w:val="nil"/>
              <w:right w:val="nil"/>
            </w:tcBorders>
            <w:shd w:val="clear" w:color="auto" w:fill="auto"/>
            <w:noWrap/>
            <w:vAlign w:val="center"/>
            <w:hideMark/>
          </w:tcPr>
          <w:p w14:paraId="454B4924" w14:textId="36EA4060" w:rsidR="000B7E12" w:rsidRPr="00C9539D" w:rsidRDefault="000B7E12">
            <w:pPr>
              <w:rPr>
                <w:rFonts w:ascii="Arial" w:hAnsi="Arial" w:cs="Arial"/>
                <w:sz w:val="20"/>
                <w:szCs w:val="20"/>
              </w:rPr>
            </w:pPr>
            <w:r w:rsidRPr="00C9539D">
              <w:rPr>
                <w:rFonts w:ascii="Arial" w:hAnsi="Arial" w:cs="Arial"/>
                <w:sz w:val="20"/>
                <w:szCs w:val="20"/>
              </w:rPr>
              <w:t>15.</w:t>
            </w:r>
            <w:r w:rsidR="001761B1">
              <w:rPr>
                <w:rFonts w:ascii="Arial" w:hAnsi="Arial" w:cs="Arial"/>
                <w:sz w:val="20"/>
                <w:szCs w:val="20"/>
              </w:rPr>
              <w:t>9</w:t>
            </w:r>
            <w:r w:rsidRPr="00C9539D">
              <w:rPr>
                <w:rFonts w:ascii="Arial" w:hAnsi="Arial" w:cs="Arial"/>
                <w:sz w:val="20"/>
                <w:szCs w:val="20"/>
              </w:rPr>
              <w:t>%</w:t>
            </w:r>
          </w:p>
        </w:tc>
        <w:tc>
          <w:tcPr>
            <w:tcW w:w="1718" w:type="dxa"/>
            <w:gridSpan w:val="4"/>
            <w:tcBorders>
              <w:top w:val="nil"/>
              <w:left w:val="nil"/>
              <w:bottom w:val="nil"/>
              <w:right w:val="nil"/>
            </w:tcBorders>
            <w:shd w:val="clear" w:color="auto" w:fill="auto"/>
            <w:noWrap/>
            <w:vAlign w:val="center"/>
            <w:hideMark/>
          </w:tcPr>
          <w:p w14:paraId="7441CABC" w14:textId="57A4F1B1" w:rsidR="000B7E12" w:rsidRPr="00C9539D" w:rsidRDefault="000B7E12">
            <w:pPr>
              <w:rPr>
                <w:rFonts w:ascii="Arial" w:hAnsi="Arial" w:cs="Arial"/>
                <w:sz w:val="20"/>
                <w:szCs w:val="20"/>
              </w:rPr>
            </w:pPr>
            <w:r w:rsidRPr="00C9539D">
              <w:rPr>
                <w:rFonts w:ascii="Arial" w:hAnsi="Arial" w:cs="Arial"/>
                <w:sz w:val="20"/>
                <w:szCs w:val="20"/>
              </w:rPr>
              <w:t>16,</w:t>
            </w:r>
            <w:r w:rsidR="00BD6F3C">
              <w:rPr>
                <w:rFonts w:ascii="Arial" w:hAnsi="Arial" w:cs="Arial"/>
                <w:sz w:val="20"/>
                <w:szCs w:val="20"/>
              </w:rPr>
              <w:t>898</w:t>
            </w:r>
          </w:p>
        </w:tc>
      </w:tr>
      <w:tr w:rsidR="000B7E12" w:rsidRPr="00C9539D" w14:paraId="5E7F0240" w14:textId="77777777" w:rsidTr="0078641A">
        <w:trPr>
          <w:gridAfter w:val="9"/>
          <w:wAfter w:w="3673" w:type="dxa"/>
          <w:trHeight w:val="255"/>
        </w:trPr>
        <w:tc>
          <w:tcPr>
            <w:tcW w:w="4138" w:type="dxa"/>
            <w:gridSpan w:val="8"/>
            <w:tcBorders>
              <w:top w:val="nil"/>
              <w:left w:val="nil"/>
              <w:bottom w:val="nil"/>
              <w:right w:val="nil"/>
            </w:tcBorders>
            <w:shd w:val="clear" w:color="auto" w:fill="auto"/>
            <w:noWrap/>
            <w:vAlign w:val="center"/>
            <w:hideMark/>
          </w:tcPr>
          <w:p w14:paraId="21788383" w14:textId="77777777" w:rsidR="000B7E12" w:rsidRPr="00C9539D" w:rsidRDefault="000B7E12">
            <w:pPr>
              <w:rPr>
                <w:rFonts w:ascii="Arial" w:hAnsi="Arial" w:cs="Arial"/>
                <w:sz w:val="20"/>
                <w:szCs w:val="20"/>
              </w:rPr>
            </w:pPr>
            <w:r w:rsidRPr="00C9539D">
              <w:rPr>
                <w:rFonts w:ascii="Arial" w:hAnsi="Arial" w:cs="Arial"/>
                <w:sz w:val="20"/>
                <w:szCs w:val="20"/>
              </w:rPr>
              <w:t>Graduate Degree and Higher</w:t>
            </w:r>
          </w:p>
        </w:tc>
        <w:tc>
          <w:tcPr>
            <w:tcW w:w="1349" w:type="dxa"/>
            <w:gridSpan w:val="3"/>
            <w:tcBorders>
              <w:top w:val="nil"/>
              <w:left w:val="nil"/>
              <w:bottom w:val="nil"/>
              <w:right w:val="nil"/>
            </w:tcBorders>
            <w:shd w:val="clear" w:color="auto" w:fill="auto"/>
            <w:noWrap/>
            <w:vAlign w:val="center"/>
            <w:hideMark/>
          </w:tcPr>
          <w:p w14:paraId="275A0984" w14:textId="4DBF8E8D" w:rsidR="000B7E12" w:rsidRPr="00C9539D" w:rsidRDefault="000B7E12">
            <w:pPr>
              <w:rPr>
                <w:rFonts w:ascii="Arial" w:hAnsi="Arial" w:cs="Arial"/>
                <w:sz w:val="20"/>
                <w:szCs w:val="20"/>
              </w:rPr>
            </w:pPr>
            <w:r w:rsidRPr="00C9539D">
              <w:rPr>
                <w:rFonts w:ascii="Arial" w:hAnsi="Arial" w:cs="Arial"/>
                <w:sz w:val="20"/>
                <w:szCs w:val="20"/>
              </w:rPr>
              <w:t>8.</w:t>
            </w:r>
            <w:r w:rsidR="001761B1">
              <w:rPr>
                <w:rFonts w:ascii="Arial" w:hAnsi="Arial" w:cs="Arial"/>
                <w:sz w:val="20"/>
                <w:szCs w:val="20"/>
              </w:rPr>
              <w:t>0</w:t>
            </w:r>
            <w:r w:rsidRPr="00C9539D">
              <w:rPr>
                <w:rFonts w:ascii="Arial" w:hAnsi="Arial" w:cs="Arial"/>
                <w:sz w:val="20"/>
                <w:szCs w:val="20"/>
              </w:rPr>
              <w:t>%</w:t>
            </w:r>
          </w:p>
        </w:tc>
        <w:tc>
          <w:tcPr>
            <w:tcW w:w="1718" w:type="dxa"/>
            <w:gridSpan w:val="4"/>
            <w:tcBorders>
              <w:top w:val="nil"/>
              <w:left w:val="nil"/>
              <w:bottom w:val="nil"/>
              <w:right w:val="nil"/>
            </w:tcBorders>
            <w:shd w:val="clear" w:color="auto" w:fill="auto"/>
            <w:noWrap/>
            <w:vAlign w:val="center"/>
            <w:hideMark/>
          </w:tcPr>
          <w:p w14:paraId="442BC706" w14:textId="31B37E69" w:rsidR="000B7E12" w:rsidRPr="00C9539D" w:rsidRDefault="000B7E12">
            <w:pPr>
              <w:rPr>
                <w:rFonts w:ascii="Arial" w:hAnsi="Arial" w:cs="Arial"/>
                <w:sz w:val="20"/>
                <w:szCs w:val="20"/>
              </w:rPr>
            </w:pPr>
            <w:r w:rsidRPr="00C9539D">
              <w:rPr>
                <w:rFonts w:ascii="Arial" w:hAnsi="Arial" w:cs="Arial"/>
                <w:sz w:val="20"/>
                <w:szCs w:val="20"/>
              </w:rPr>
              <w:t>8,5</w:t>
            </w:r>
            <w:r w:rsidR="00BD6F3C">
              <w:rPr>
                <w:rFonts w:ascii="Arial" w:hAnsi="Arial" w:cs="Arial"/>
                <w:sz w:val="20"/>
                <w:szCs w:val="20"/>
              </w:rPr>
              <w:t>21</w:t>
            </w:r>
          </w:p>
        </w:tc>
      </w:tr>
      <w:tr w:rsidR="000B7E12" w:rsidRPr="00F44625" w14:paraId="3E437F98" w14:textId="77777777" w:rsidTr="0078641A">
        <w:trPr>
          <w:gridAfter w:val="4"/>
          <w:wAfter w:w="2633" w:type="dxa"/>
          <w:trHeight w:val="315"/>
        </w:trPr>
        <w:tc>
          <w:tcPr>
            <w:tcW w:w="8245" w:type="dxa"/>
            <w:gridSpan w:val="20"/>
            <w:tcBorders>
              <w:top w:val="nil"/>
              <w:left w:val="nil"/>
              <w:bottom w:val="nil"/>
              <w:right w:val="nil"/>
            </w:tcBorders>
            <w:shd w:val="clear" w:color="auto" w:fill="auto"/>
            <w:noWrap/>
            <w:vAlign w:val="center"/>
            <w:hideMark/>
          </w:tcPr>
          <w:p w14:paraId="25461D94" w14:textId="77777777" w:rsidR="00851430" w:rsidRPr="007849EB" w:rsidRDefault="00851430">
            <w:pPr>
              <w:rPr>
                <w:b/>
                <w:bCs/>
              </w:rPr>
            </w:pPr>
          </w:p>
          <w:p w14:paraId="49863F9E" w14:textId="53D14912" w:rsidR="000B7E12" w:rsidRPr="007849EB" w:rsidRDefault="000B7E12">
            <w:pPr>
              <w:rPr>
                <w:b/>
                <w:bCs/>
              </w:rPr>
            </w:pPr>
            <w:r w:rsidRPr="007849EB">
              <w:rPr>
                <w:b/>
                <w:bCs/>
              </w:rPr>
              <w:t>Population Trends</w:t>
            </w:r>
          </w:p>
        </w:tc>
      </w:tr>
      <w:tr w:rsidR="000B7E12" w:rsidRPr="00F44625" w14:paraId="3718E29C" w14:textId="77777777" w:rsidTr="0078641A">
        <w:trPr>
          <w:gridAfter w:val="4"/>
          <w:wAfter w:w="2633" w:type="dxa"/>
          <w:trHeight w:val="255"/>
        </w:trPr>
        <w:tc>
          <w:tcPr>
            <w:tcW w:w="8245" w:type="dxa"/>
            <w:gridSpan w:val="20"/>
            <w:tcBorders>
              <w:top w:val="nil"/>
              <w:left w:val="nil"/>
              <w:bottom w:val="nil"/>
              <w:right w:val="nil"/>
            </w:tcBorders>
            <w:shd w:val="clear" w:color="auto" w:fill="auto"/>
            <w:noWrap/>
            <w:vAlign w:val="center"/>
            <w:hideMark/>
          </w:tcPr>
          <w:p w14:paraId="3E82B2F9" w14:textId="67E3A761" w:rsidR="000B7E12" w:rsidRPr="007849EB" w:rsidRDefault="00FB4975">
            <w:r w:rsidRPr="007849EB">
              <w:t>As of 2023 the region's population declined by 1.4% since 2016, falling by 2,258. Population is expected to increase by 5.9% between 2021 and 2026, adding 9,296.</w:t>
            </w:r>
          </w:p>
        </w:tc>
      </w:tr>
      <w:tr w:rsidR="000B7E12" w:rsidRPr="00F44625" w14:paraId="144C59AA" w14:textId="77777777" w:rsidTr="0078641A">
        <w:trPr>
          <w:gridAfter w:val="4"/>
          <w:wAfter w:w="2633" w:type="dxa"/>
          <w:trHeight w:val="234"/>
        </w:trPr>
        <w:tc>
          <w:tcPr>
            <w:tcW w:w="8245" w:type="dxa"/>
            <w:gridSpan w:val="20"/>
            <w:tcBorders>
              <w:top w:val="nil"/>
              <w:left w:val="nil"/>
              <w:bottom w:val="nil"/>
              <w:right w:val="nil"/>
            </w:tcBorders>
            <w:shd w:val="clear" w:color="auto" w:fill="auto"/>
            <w:vAlign w:val="center"/>
            <w:hideMark/>
          </w:tcPr>
          <w:p w14:paraId="50BA4094" w14:textId="6D98881F" w:rsidR="000B7E12" w:rsidRPr="00F44625" w:rsidRDefault="000B7E12">
            <w:pPr>
              <w:rPr>
                <w:rFonts w:ascii="Arial" w:hAnsi="Arial" w:cs="Arial"/>
                <w:sz w:val="20"/>
                <w:szCs w:val="20"/>
              </w:rPr>
            </w:pPr>
          </w:p>
        </w:tc>
      </w:tr>
      <w:tr w:rsidR="000B7E12" w:rsidRPr="00F44625" w14:paraId="37343A7F" w14:textId="77777777" w:rsidTr="0078641A">
        <w:trPr>
          <w:gridAfter w:val="4"/>
          <w:wAfter w:w="2633" w:type="dxa"/>
          <w:trHeight w:val="255"/>
        </w:trPr>
        <w:tc>
          <w:tcPr>
            <w:tcW w:w="3922" w:type="dxa"/>
            <w:gridSpan w:val="7"/>
            <w:tcBorders>
              <w:top w:val="nil"/>
              <w:left w:val="nil"/>
              <w:bottom w:val="nil"/>
              <w:right w:val="nil"/>
            </w:tcBorders>
            <w:shd w:val="clear" w:color="000000" w:fill="204354"/>
            <w:vAlign w:val="center"/>
            <w:hideMark/>
          </w:tcPr>
          <w:p w14:paraId="501897D0" w14:textId="77777777" w:rsidR="000B7E12" w:rsidRPr="00F44625" w:rsidRDefault="000B7E12">
            <w:pPr>
              <w:rPr>
                <w:rFonts w:ascii="Arial" w:hAnsi="Arial" w:cs="Arial"/>
                <w:color w:val="FFFFFF"/>
                <w:sz w:val="20"/>
                <w:szCs w:val="20"/>
              </w:rPr>
            </w:pPr>
            <w:r w:rsidRPr="00F44625">
              <w:rPr>
                <w:rFonts w:ascii="Arial" w:hAnsi="Arial" w:cs="Arial"/>
                <w:color w:val="FFFFFF"/>
                <w:sz w:val="20"/>
                <w:szCs w:val="20"/>
              </w:rPr>
              <w:t>Timeframe</w:t>
            </w:r>
          </w:p>
        </w:tc>
        <w:tc>
          <w:tcPr>
            <w:tcW w:w="4323" w:type="dxa"/>
            <w:gridSpan w:val="13"/>
            <w:tcBorders>
              <w:top w:val="nil"/>
              <w:left w:val="nil"/>
              <w:bottom w:val="nil"/>
              <w:right w:val="nil"/>
            </w:tcBorders>
            <w:shd w:val="clear" w:color="000000" w:fill="204354"/>
            <w:vAlign w:val="center"/>
            <w:hideMark/>
          </w:tcPr>
          <w:p w14:paraId="5A84E439" w14:textId="77777777" w:rsidR="000B7E12" w:rsidRPr="00F44625" w:rsidRDefault="000B7E12">
            <w:pPr>
              <w:rPr>
                <w:rFonts w:ascii="Arial" w:hAnsi="Arial" w:cs="Arial"/>
                <w:color w:val="FFFFFF"/>
                <w:sz w:val="20"/>
                <w:szCs w:val="20"/>
              </w:rPr>
            </w:pPr>
            <w:r w:rsidRPr="00F44625">
              <w:rPr>
                <w:rFonts w:ascii="Arial" w:hAnsi="Arial" w:cs="Arial"/>
                <w:color w:val="FFFFFF"/>
                <w:sz w:val="20"/>
                <w:szCs w:val="20"/>
              </w:rPr>
              <w:t>Population</w:t>
            </w:r>
          </w:p>
        </w:tc>
      </w:tr>
      <w:tr w:rsidR="000B7E12" w:rsidRPr="00F44625" w14:paraId="4B8D9523" w14:textId="77777777" w:rsidTr="0078641A">
        <w:trPr>
          <w:gridAfter w:val="4"/>
          <w:wAfter w:w="2633" w:type="dxa"/>
          <w:trHeight w:val="60"/>
        </w:trPr>
        <w:tc>
          <w:tcPr>
            <w:tcW w:w="3922" w:type="dxa"/>
            <w:gridSpan w:val="7"/>
            <w:tcBorders>
              <w:top w:val="nil"/>
              <w:left w:val="nil"/>
              <w:bottom w:val="nil"/>
              <w:right w:val="nil"/>
            </w:tcBorders>
            <w:shd w:val="clear" w:color="auto" w:fill="auto"/>
            <w:noWrap/>
            <w:vAlign w:val="center"/>
            <w:hideMark/>
          </w:tcPr>
          <w:p w14:paraId="504394E4" w14:textId="77777777" w:rsidR="000B7E12" w:rsidRPr="00F44625" w:rsidRDefault="000B7E12">
            <w:pPr>
              <w:rPr>
                <w:rFonts w:ascii="Arial" w:hAnsi="Arial" w:cs="Arial"/>
                <w:sz w:val="20"/>
                <w:szCs w:val="20"/>
              </w:rPr>
            </w:pPr>
            <w:r w:rsidRPr="00F44625">
              <w:rPr>
                <w:rFonts w:ascii="Arial" w:hAnsi="Arial" w:cs="Arial"/>
                <w:sz w:val="20"/>
                <w:szCs w:val="20"/>
              </w:rPr>
              <w:t>2018</w:t>
            </w:r>
          </w:p>
        </w:tc>
        <w:tc>
          <w:tcPr>
            <w:tcW w:w="4323" w:type="dxa"/>
            <w:gridSpan w:val="13"/>
            <w:tcBorders>
              <w:top w:val="nil"/>
              <w:left w:val="nil"/>
              <w:bottom w:val="nil"/>
              <w:right w:val="nil"/>
            </w:tcBorders>
            <w:shd w:val="clear" w:color="auto" w:fill="auto"/>
            <w:noWrap/>
            <w:vAlign w:val="center"/>
            <w:hideMark/>
          </w:tcPr>
          <w:p w14:paraId="4BB3CB5D" w14:textId="77777777" w:rsidR="000B7E12" w:rsidRPr="00F44625" w:rsidRDefault="000B7E12">
            <w:pPr>
              <w:rPr>
                <w:rFonts w:ascii="Arial" w:hAnsi="Arial" w:cs="Arial"/>
                <w:sz w:val="20"/>
                <w:szCs w:val="20"/>
              </w:rPr>
            </w:pPr>
            <w:r w:rsidRPr="00F44625">
              <w:rPr>
                <w:rFonts w:ascii="Arial" w:hAnsi="Arial" w:cs="Arial"/>
                <w:sz w:val="20"/>
                <w:szCs w:val="20"/>
              </w:rPr>
              <w:t>159,608</w:t>
            </w:r>
          </w:p>
        </w:tc>
      </w:tr>
      <w:tr w:rsidR="000B7E12" w:rsidRPr="00F44625" w14:paraId="25563897" w14:textId="77777777" w:rsidTr="0078641A">
        <w:trPr>
          <w:gridAfter w:val="4"/>
          <w:wAfter w:w="2633" w:type="dxa"/>
          <w:trHeight w:val="255"/>
        </w:trPr>
        <w:tc>
          <w:tcPr>
            <w:tcW w:w="3922" w:type="dxa"/>
            <w:gridSpan w:val="7"/>
            <w:tcBorders>
              <w:top w:val="nil"/>
              <w:left w:val="nil"/>
              <w:bottom w:val="nil"/>
              <w:right w:val="nil"/>
            </w:tcBorders>
            <w:shd w:val="clear" w:color="auto" w:fill="auto"/>
            <w:noWrap/>
            <w:vAlign w:val="center"/>
            <w:hideMark/>
          </w:tcPr>
          <w:p w14:paraId="119F3E34" w14:textId="77777777" w:rsidR="000B7E12" w:rsidRPr="00F44625" w:rsidRDefault="000B7E12">
            <w:pPr>
              <w:rPr>
                <w:rFonts w:ascii="Arial" w:hAnsi="Arial" w:cs="Arial"/>
                <w:sz w:val="20"/>
                <w:szCs w:val="20"/>
              </w:rPr>
            </w:pPr>
            <w:r w:rsidRPr="00F44625">
              <w:rPr>
                <w:rFonts w:ascii="Arial" w:hAnsi="Arial" w:cs="Arial"/>
                <w:sz w:val="20"/>
                <w:szCs w:val="20"/>
              </w:rPr>
              <w:t>2019</w:t>
            </w:r>
          </w:p>
        </w:tc>
        <w:tc>
          <w:tcPr>
            <w:tcW w:w="4323" w:type="dxa"/>
            <w:gridSpan w:val="13"/>
            <w:tcBorders>
              <w:top w:val="nil"/>
              <w:left w:val="nil"/>
              <w:bottom w:val="nil"/>
              <w:right w:val="nil"/>
            </w:tcBorders>
            <w:shd w:val="clear" w:color="auto" w:fill="auto"/>
            <w:noWrap/>
            <w:vAlign w:val="center"/>
            <w:hideMark/>
          </w:tcPr>
          <w:p w14:paraId="2522063E" w14:textId="77777777" w:rsidR="000B7E12" w:rsidRPr="00F44625" w:rsidRDefault="000B7E12">
            <w:pPr>
              <w:rPr>
                <w:rFonts w:ascii="Arial" w:hAnsi="Arial" w:cs="Arial"/>
                <w:sz w:val="20"/>
                <w:szCs w:val="20"/>
              </w:rPr>
            </w:pPr>
            <w:r w:rsidRPr="00F44625">
              <w:rPr>
                <w:rFonts w:ascii="Arial" w:hAnsi="Arial" w:cs="Arial"/>
                <w:sz w:val="20"/>
                <w:szCs w:val="20"/>
              </w:rPr>
              <w:t>161,003</w:t>
            </w:r>
          </w:p>
        </w:tc>
      </w:tr>
      <w:tr w:rsidR="000B7E12" w:rsidRPr="00F44625" w14:paraId="5150B9BD" w14:textId="77777777" w:rsidTr="0078641A">
        <w:trPr>
          <w:gridAfter w:val="4"/>
          <w:wAfter w:w="2633" w:type="dxa"/>
          <w:trHeight w:val="255"/>
        </w:trPr>
        <w:tc>
          <w:tcPr>
            <w:tcW w:w="3922" w:type="dxa"/>
            <w:gridSpan w:val="7"/>
            <w:tcBorders>
              <w:top w:val="nil"/>
              <w:left w:val="nil"/>
              <w:bottom w:val="nil"/>
              <w:right w:val="nil"/>
            </w:tcBorders>
            <w:shd w:val="clear" w:color="auto" w:fill="auto"/>
            <w:noWrap/>
            <w:vAlign w:val="center"/>
            <w:hideMark/>
          </w:tcPr>
          <w:p w14:paraId="77C5B7F1" w14:textId="77777777" w:rsidR="000B7E12" w:rsidRPr="00F44625" w:rsidRDefault="000B7E12">
            <w:pPr>
              <w:rPr>
                <w:rFonts w:ascii="Arial" w:hAnsi="Arial" w:cs="Arial"/>
                <w:sz w:val="20"/>
                <w:szCs w:val="20"/>
              </w:rPr>
            </w:pPr>
            <w:r w:rsidRPr="00F44625">
              <w:rPr>
                <w:rFonts w:ascii="Arial" w:hAnsi="Arial" w:cs="Arial"/>
                <w:sz w:val="20"/>
                <w:szCs w:val="20"/>
              </w:rPr>
              <w:t>2020</w:t>
            </w:r>
          </w:p>
        </w:tc>
        <w:tc>
          <w:tcPr>
            <w:tcW w:w="4323" w:type="dxa"/>
            <w:gridSpan w:val="13"/>
            <w:tcBorders>
              <w:top w:val="nil"/>
              <w:left w:val="nil"/>
              <w:bottom w:val="nil"/>
              <w:right w:val="nil"/>
            </w:tcBorders>
            <w:shd w:val="clear" w:color="auto" w:fill="auto"/>
            <w:noWrap/>
            <w:vAlign w:val="center"/>
            <w:hideMark/>
          </w:tcPr>
          <w:p w14:paraId="772E9681" w14:textId="375DBC02" w:rsidR="000B7E12" w:rsidRPr="00F44625" w:rsidRDefault="000B7E12">
            <w:pPr>
              <w:rPr>
                <w:rFonts w:ascii="Arial" w:hAnsi="Arial" w:cs="Arial"/>
                <w:sz w:val="20"/>
                <w:szCs w:val="20"/>
              </w:rPr>
            </w:pPr>
            <w:r w:rsidRPr="00F44625">
              <w:rPr>
                <w:rFonts w:ascii="Arial" w:hAnsi="Arial" w:cs="Arial"/>
                <w:sz w:val="20"/>
                <w:szCs w:val="20"/>
              </w:rPr>
              <w:t>1</w:t>
            </w:r>
            <w:r w:rsidR="001729D1">
              <w:rPr>
                <w:rFonts w:ascii="Arial" w:hAnsi="Arial" w:cs="Arial"/>
                <w:sz w:val="20"/>
                <w:szCs w:val="20"/>
              </w:rPr>
              <w:t>59,782</w:t>
            </w:r>
          </w:p>
        </w:tc>
      </w:tr>
      <w:tr w:rsidR="000B7E12" w:rsidRPr="00F44625" w14:paraId="682E2849" w14:textId="77777777" w:rsidTr="0078641A">
        <w:trPr>
          <w:gridAfter w:val="4"/>
          <w:wAfter w:w="2633" w:type="dxa"/>
          <w:trHeight w:val="255"/>
        </w:trPr>
        <w:tc>
          <w:tcPr>
            <w:tcW w:w="3922" w:type="dxa"/>
            <w:gridSpan w:val="7"/>
            <w:tcBorders>
              <w:top w:val="nil"/>
              <w:left w:val="nil"/>
              <w:bottom w:val="nil"/>
              <w:right w:val="nil"/>
            </w:tcBorders>
            <w:shd w:val="clear" w:color="auto" w:fill="auto"/>
            <w:noWrap/>
            <w:vAlign w:val="center"/>
            <w:hideMark/>
          </w:tcPr>
          <w:p w14:paraId="20F270A3" w14:textId="77777777" w:rsidR="000B7E12" w:rsidRPr="00F44625" w:rsidRDefault="000B7E12">
            <w:pPr>
              <w:rPr>
                <w:rFonts w:ascii="Arial" w:hAnsi="Arial" w:cs="Arial"/>
                <w:sz w:val="20"/>
                <w:szCs w:val="20"/>
              </w:rPr>
            </w:pPr>
            <w:r w:rsidRPr="00F44625">
              <w:rPr>
                <w:rFonts w:ascii="Arial" w:hAnsi="Arial" w:cs="Arial"/>
                <w:sz w:val="20"/>
                <w:szCs w:val="20"/>
              </w:rPr>
              <w:t>2021</w:t>
            </w:r>
          </w:p>
        </w:tc>
        <w:tc>
          <w:tcPr>
            <w:tcW w:w="4323" w:type="dxa"/>
            <w:gridSpan w:val="13"/>
            <w:tcBorders>
              <w:top w:val="nil"/>
              <w:left w:val="nil"/>
              <w:bottom w:val="nil"/>
              <w:right w:val="nil"/>
            </w:tcBorders>
            <w:shd w:val="clear" w:color="auto" w:fill="auto"/>
            <w:noWrap/>
            <w:vAlign w:val="center"/>
            <w:hideMark/>
          </w:tcPr>
          <w:p w14:paraId="0FD7E30D" w14:textId="6F81B974" w:rsidR="000B7E12" w:rsidRPr="00F44625" w:rsidRDefault="000B7E12">
            <w:pPr>
              <w:rPr>
                <w:rFonts w:ascii="Arial" w:hAnsi="Arial" w:cs="Arial"/>
                <w:sz w:val="20"/>
                <w:szCs w:val="20"/>
              </w:rPr>
            </w:pPr>
            <w:r w:rsidRPr="00F44625">
              <w:rPr>
                <w:rFonts w:ascii="Arial" w:hAnsi="Arial" w:cs="Arial"/>
                <w:sz w:val="20"/>
                <w:szCs w:val="20"/>
              </w:rPr>
              <w:t>158,</w:t>
            </w:r>
            <w:r w:rsidR="001729D1">
              <w:rPr>
                <w:rFonts w:ascii="Arial" w:hAnsi="Arial" w:cs="Arial"/>
                <w:sz w:val="20"/>
                <w:szCs w:val="20"/>
              </w:rPr>
              <w:t>528</w:t>
            </w:r>
          </w:p>
        </w:tc>
      </w:tr>
      <w:tr w:rsidR="000B7E12" w:rsidRPr="00F44625" w14:paraId="430B039B" w14:textId="77777777" w:rsidTr="0078641A">
        <w:trPr>
          <w:gridAfter w:val="4"/>
          <w:wAfter w:w="2633" w:type="dxa"/>
          <w:trHeight w:val="255"/>
        </w:trPr>
        <w:tc>
          <w:tcPr>
            <w:tcW w:w="3922" w:type="dxa"/>
            <w:gridSpan w:val="7"/>
            <w:tcBorders>
              <w:top w:val="nil"/>
              <w:left w:val="nil"/>
              <w:bottom w:val="nil"/>
              <w:right w:val="nil"/>
            </w:tcBorders>
            <w:shd w:val="clear" w:color="auto" w:fill="auto"/>
            <w:noWrap/>
            <w:vAlign w:val="center"/>
            <w:hideMark/>
          </w:tcPr>
          <w:p w14:paraId="4DCC6C0F" w14:textId="77777777" w:rsidR="000B7E12" w:rsidRPr="00F44625" w:rsidRDefault="000B7E12">
            <w:pPr>
              <w:rPr>
                <w:rFonts w:ascii="Arial" w:hAnsi="Arial" w:cs="Arial"/>
                <w:sz w:val="20"/>
                <w:szCs w:val="20"/>
              </w:rPr>
            </w:pPr>
            <w:r w:rsidRPr="00F44625">
              <w:rPr>
                <w:rFonts w:ascii="Arial" w:hAnsi="Arial" w:cs="Arial"/>
                <w:sz w:val="20"/>
                <w:szCs w:val="20"/>
              </w:rPr>
              <w:t>2022</w:t>
            </w:r>
          </w:p>
        </w:tc>
        <w:tc>
          <w:tcPr>
            <w:tcW w:w="4323" w:type="dxa"/>
            <w:gridSpan w:val="13"/>
            <w:tcBorders>
              <w:top w:val="nil"/>
              <w:left w:val="nil"/>
              <w:bottom w:val="nil"/>
              <w:right w:val="nil"/>
            </w:tcBorders>
            <w:shd w:val="clear" w:color="auto" w:fill="auto"/>
            <w:noWrap/>
            <w:vAlign w:val="center"/>
            <w:hideMark/>
          </w:tcPr>
          <w:p w14:paraId="365A58BC" w14:textId="0A27D38F" w:rsidR="000B7E12" w:rsidRPr="00F44625" w:rsidRDefault="000B7E12">
            <w:pPr>
              <w:rPr>
                <w:rFonts w:ascii="Arial" w:hAnsi="Arial" w:cs="Arial"/>
                <w:sz w:val="20"/>
                <w:szCs w:val="20"/>
              </w:rPr>
            </w:pPr>
            <w:r w:rsidRPr="00F44625">
              <w:rPr>
                <w:rFonts w:ascii="Arial" w:hAnsi="Arial" w:cs="Arial"/>
                <w:sz w:val="20"/>
                <w:szCs w:val="20"/>
              </w:rPr>
              <w:t>1</w:t>
            </w:r>
            <w:r w:rsidR="00C157B6">
              <w:rPr>
                <w:rFonts w:ascii="Arial" w:hAnsi="Arial" w:cs="Arial"/>
                <w:sz w:val="20"/>
                <w:szCs w:val="20"/>
              </w:rPr>
              <w:t>58,079</w:t>
            </w:r>
          </w:p>
        </w:tc>
      </w:tr>
      <w:tr w:rsidR="000B7E12" w:rsidRPr="00F44625" w14:paraId="478B6916" w14:textId="77777777" w:rsidTr="0078641A">
        <w:trPr>
          <w:gridAfter w:val="4"/>
          <w:wAfter w:w="2633" w:type="dxa"/>
          <w:trHeight w:val="255"/>
        </w:trPr>
        <w:tc>
          <w:tcPr>
            <w:tcW w:w="3922" w:type="dxa"/>
            <w:gridSpan w:val="7"/>
            <w:tcBorders>
              <w:top w:val="nil"/>
              <w:left w:val="nil"/>
              <w:bottom w:val="nil"/>
              <w:right w:val="nil"/>
            </w:tcBorders>
            <w:shd w:val="clear" w:color="auto" w:fill="auto"/>
            <w:noWrap/>
            <w:vAlign w:val="center"/>
            <w:hideMark/>
          </w:tcPr>
          <w:p w14:paraId="18962CF3" w14:textId="77777777" w:rsidR="000B7E12" w:rsidRPr="00F44625" w:rsidRDefault="000B7E12">
            <w:pPr>
              <w:rPr>
                <w:rFonts w:ascii="Arial" w:hAnsi="Arial" w:cs="Arial"/>
                <w:sz w:val="20"/>
                <w:szCs w:val="20"/>
              </w:rPr>
            </w:pPr>
            <w:r w:rsidRPr="00F44625">
              <w:rPr>
                <w:rFonts w:ascii="Arial" w:hAnsi="Arial" w:cs="Arial"/>
                <w:sz w:val="20"/>
                <w:szCs w:val="20"/>
              </w:rPr>
              <w:t>2023</w:t>
            </w:r>
          </w:p>
        </w:tc>
        <w:tc>
          <w:tcPr>
            <w:tcW w:w="4323" w:type="dxa"/>
            <w:gridSpan w:val="13"/>
            <w:tcBorders>
              <w:top w:val="nil"/>
              <w:left w:val="nil"/>
              <w:bottom w:val="nil"/>
              <w:right w:val="nil"/>
            </w:tcBorders>
            <w:shd w:val="clear" w:color="auto" w:fill="auto"/>
            <w:noWrap/>
            <w:vAlign w:val="center"/>
            <w:hideMark/>
          </w:tcPr>
          <w:p w14:paraId="54471F5F" w14:textId="4C794778" w:rsidR="000B7E12" w:rsidRPr="00F44625" w:rsidRDefault="000B7E12">
            <w:pPr>
              <w:rPr>
                <w:rFonts w:ascii="Arial" w:hAnsi="Arial" w:cs="Arial"/>
                <w:sz w:val="20"/>
                <w:szCs w:val="20"/>
              </w:rPr>
            </w:pPr>
            <w:r w:rsidRPr="00F44625">
              <w:rPr>
                <w:rFonts w:ascii="Arial" w:hAnsi="Arial" w:cs="Arial"/>
                <w:sz w:val="20"/>
                <w:szCs w:val="20"/>
              </w:rPr>
              <w:t>1</w:t>
            </w:r>
            <w:r w:rsidR="00C157B6">
              <w:rPr>
                <w:rFonts w:ascii="Arial" w:hAnsi="Arial" w:cs="Arial"/>
                <w:sz w:val="20"/>
                <w:szCs w:val="20"/>
              </w:rPr>
              <w:t>58.046</w:t>
            </w:r>
          </w:p>
        </w:tc>
      </w:tr>
      <w:tr w:rsidR="000B7E12" w:rsidRPr="00F44625" w14:paraId="2B7C14F1" w14:textId="77777777" w:rsidTr="0078641A">
        <w:trPr>
          <w:gridAfter w:val="4"/>
          <w:wAfter w:w="2633" w:type="dxa"/>
          <w:trHeight w:val="255"/>
        </w:trPr>
        <w:tc>
          <w:tcPr>
            <w:tcW w:w="3922" w:type="dxa"/>
            <w:gridSpan w:val="7"/>
            <w:tcBorders>
              <w:top w:val="nil"/>
              <w:left w:val="nil"/>
              <w:bottom w:val="nil"/>
              <w:right w:val="nil"/>
            </w:tcBorders>
            <w:shd w:val="clear" w:color="auto" w:fill="auto"/>
            <w:noWrap/>
            <w:vAlign w:val="center"/>
            <w:hideMark/>
          </w:tcPr>
          <w:p w14:paraId="4A4B4835" w14:textId="77777777" w:rsidR="000B7E12" w:rsidRPr="00F44625" w:rsidRDefault="000B7E12">
            <w:pPr>
              <w:rPr>
                <w:rFonts w:ascii="Arial" w:hAnsi="Arial" w:cs="Arial"/>
                <w:sz w:val="20"/>
                <w:szCs w:val="20"/>
              </w:rPr>
            </w:pPr>
            <w:r w:rsidRPr="00F44625">
              <w:rPr>
                <w:rFonts w:ascii="Arial" w:hAnsi="Arial" w:cs="Arial"/>
                <w:sz w:val="20"/>
                <w:szCs w:val="20"/>
              </w:rPr>
              <w:t>2024</w:t>
            </w:r>
          </w:p>
        </w:tc>
        <w:tc>
          <w:tcPr>
            <w:tcW w:w="4323" w:type="dxa"/>
            <w:gridSpan w:val="13"/>
            <w:tcBorders>
              <w:top w:val="nil"/>
              <w:left w:val="nil"/>
              <w:bottom w:val="nil"/>
              <w:right w:val="nil"/>
            </w:tcBorders>
            <w:shd w:val="clear" w:color="auto" w:fill="auto"/>
            <w:noWrap/>
            <w:vAlign w:val="center"/>
            <w:hideMark/>
          </w:tcPr>
          <w:p w14:paraId="451E0394" w14:textId="0A5AC091" w:rsidR="000B7E12" w:rsidRPr="00F44625" w:rsidRDefault="000B7E12">
            <w:pPr>
              <w:rPr>
                <w:rFonts w:ascii="Arial" w:hAnsi="Arial" w:cs="Arial"/>
                <w:sz w:val="20"/>
                <w:szCs w:val="20"/>
              </w:rPr>
            </w:pPr>
            <w:r w:rsidRPr="00F44625">
              <w:rPr>
                <w:rFonts w:ascii="Arial" w:hAnsi="Arial" w:cs="Arial"/>
                <w:sz w:val="20"/>
                <w:szCs w:val="20"/>
              </w:rPr>
              <w:t>1</w:t>
            </w:r>
            <w:r w:rsidR="00C157B6">
              <w:rPr>
                <w:rFonts w:ascii="Arial" w:hAnsi="Arial" w:cs="Arial"/>
                <w:sz w:val="20"/>
                <w:szCs w:val="20"/>
              </w:rPr>
              <w:t>58,0</w:t>
            </w:r>
            <w:r w:rsidR="005B72ED">
              <w:rPr>
                <w:rFonts w:ascii="Arial" w:hAnsi="Arial" w:cs="Arial"/>
                <w:sz w:val="20"/>
                <w:szCs w:val="20"/>
              </w:rPr>
              <w:t>58</w:t>
            </w:r>
          </w:p>
        </w:tc>
      </w:tr>
      <w:tr w:rsidR="000B7E12" w:rsidRPr="00F44625" w14:paraId="7BCF8278" w14:textId="77777777" w:rsidTr="0078641A">
        <w:trPr>
          <w:gridAfter w:val="4"/>
          <w:wAfter w:w="2633" w:type="dxa"/>
          <w:trHeight w:val="255"/>
        </w:trPr>
        <w:tc>
          <w:tcPr>
            <w:tcW w:w="3922" w:type="dxa"/>
            <w:gridSpan w:val="7"/>
            <w:tcBorders>
              <w:top w:val="nil"/>
              <w:left w:val="nil"/>
              <w:bottom w:val="nil"/>
              <w:right w:val="nil"/>
            </w:tcBorders>
            <w:shd w:val="clear" w:color="auto" w:fill="auto"/>
            <w:noWrap/>
            <w:vAlign w:val="center"/>
            <w:hideMark/>
          </w:tcPr>
          <w:p w14:paraId="523C22AA" w14:textId="77777777" w:rsidR="000B7E12" w:rsidRPr="00F44625" w:rsidRDefault="000B7E12">
            <w:pPr>
              <w:rPr>
                <w:rFonts w:ascii="Arial" w:hAnsi="Arial" w:cs="Arial"/>
                <w:sz w:val="20"/>
                <w:szCs w:val="20"/>
              </w:rPr>
            </w:pPr>
            <w:r w:rsidRPr="00F44625">
              <w:rPr>
                <w:rFonts w:ascii="Arial" w:hAnsi="Arial" w:cs="Arial"/>
                <w:sz w:val="20"/>
                <w:szCs w:val="20"/>
              </w:rPr>
              <w:t>2025</w:t>
            </w:r>
          </w:p>
        </w:tc>
        <w:tc>
          <w:tcPr>
            <w:tcW w:w="4323" w:type="dxa"/>
            <w:gridSpan w:val="13"/>
            <w:tcBorders>
              <w:top w:val="nil"/>
              <w:left w:val="nil"/>
              <w:bottom w:val="nil"/>
              <w:right w:val="nil"/>
            </w:tcBorders>
            <w:shd w:val="clear" w:color="auto" w:fill="auto"/>
            <w:noWrap/>
            <w:vAlign w:val="center"/>
            <w:hideMark/>
          </w:tcPr>
          <w:p w14:paraId="680AA7AD" w14:textId="10347DFF" w:rsidR="000B7E12" w:rsidRPr="00F44625" w:rsidRDefault="000B7E12">
            <w:pPr>
              <w:rPr>
                <w:rFonts w:ascii="Arial" w:hAnsi="Arial" w:cs="Arial"/>
                <w:sz w:val="20"/>
                <w:szCs w:val="20"/>
              </w:rPr>
            </w:pPr>
            <w:r w:rsidRPr="00F44625">
              <w:rPr>
                <w:rFonts w:ascii="Arial" w:hAnsi="Arial" w:cs="Arial"/>
                <w:sz w:val="20"/>
                <w:szCs w:val="20"/>
              </w:rPr>
              <w:t>1</w:t>
            </w:r>
            <w:r w:rsidR="00C157B6">
              <w:rPr>
                <w:rFonts w:ascii="Arial" w:hAnsi="Arial" w:cs="Arial"/>
                <w:sz w:val="20"/>
                <w:szCs w:val="20"/>
              </w:rPr>
              <w:t>58,</w:t>
            </w:r>
            <w:r w:rsidR="000867E5">
              <w:rPr>
                <w:rFonts w:ascii="Arial" w:hAnsi="Arial" w:cs="Arial"/>
                <w:sz w:val="20"/>
                <w:szCs w:val="20"/>
              </w:rPr>
              <w:t>0</w:t>
            </w:r>
            <w:r w:rsidR="005B72ED">
              <w:rPr>
                <w:rFonts w:ascii="Arial" w:hAnsi="Arial" w:cs="Arial"/>
                <w:sz w:val="20"/>
                <w:szCs w:val="20"/>
              </w:rPr>
              <w:t>71</w:t>
            </w:r>
          </w:p>
        </w:tc>
      </w:tr>
      <w:tr w:rsidR="000B7E12" w:rsidRPr="00F44625" w14:paraId="62B735F8" w14:textId="77777777" w:rsidTr="0078641A">
        <w:trPr>
          <w:gridAfter w:val="4"/>
          <w:wAfter w:w="2633" w:type="dxa"/>
          <w:trHeight w:val="255"/>
        </w:trPr>
        <w:tc>
          <w:tcPr>
            <w:tcW w:w="3922" w:type="dxa"/>
            <w:gridSpan w:val="7"/>
            <w:tcBorders>
              <w:top w:val="nil"/>
              <w:left w:val="nil"/>
              <w:bottom w:val="nil"/>
              <w:right w:val="nil"/>
            </w:tcBorders>
            <w:shd w:val="clear" w:color="auto" w:fill="auto"/>
            <w:noWrap/>
            <w:vAlign w:val="center"/>
            <w:hideMark/>
          </w:tcPr>
          <w:p w14:paraId="62CD21A3" w14:textId="77777777" w:rsidR="000B7E12" w:rsidRPr="00F44625" w:rsidRDefault="000B7E12">
            <w:pPr>
              <w:rPr>
                <w:rFonts w:ascii="Arial" w:hAnsi="Arial" w:cs="Arial"/>
                <w:sz w:val="20"/>
                <w:szCs w:val="20"/>
              </w:rPr>
            </w:pPr>
            <w:r w:rsidRPr="00F44625">
              <w:rPr>
                <w:rFonts w:ascii="Arial" w:hAnsi="Arial" w:cs="Arial"/>
                <w:sz w:val="20"/>
                <w:szCs w:val="20"/>
              </w:rPr>
              <w:t>2026</w:t>
            </w:r>
          </w:p>
        </w:tc>
        <w:tc>
          <w:tcPr>
            <w:tcW w:w="4323" w:type="dxa"/>
            <w:gridSpan w:val="13"/>
            <w:tcBorders>
              <w:top w:val="nil"/>
              <w:left w:val="nil"/>
              <w:bottom w:val="nil"/>
              <w:right w:val="nil"/>
            </w:tcBorders>
            <w:shd w:val="clear" w:color="auto" w:fill="auto"/>
            <w:noWrap/>
            <w:vAlign w:val="center"/>
            <w:hideMark/>
          </w:tcPr>
          <w:p w14:paraId="28E7E133" w14:textId="242EC9E4" w:rsidR="000B7E12" w:rsidRPr="00F44625" w:rsidRDefault="000867E5">
            <w:pPr>
              <w:rPr>
                <w:rFonts w:ascii="Arial" w:hAnsi="Arial" w:cs="Arial"/>
                <w:sz w:val="20"/>
                <w:szCs w:val="20"/>
              </w:rPr>
            </w:pPr>
            <w:r w:rsidRPr="00F44625">
              <w:rPr>
                <w:rFonts w:ascii="Arial" w:hAnsi="Arial" w:cs="Arial"/>
                <w:sz w:val="20"/>
                <w:szCs w:val="20"/>
              </w:rPr>
              <w:t>1</w:t>
            </w:r>
            <w:r>
              <w:rPr>
                <w:rFonts w:ascii="Arial" w:hAnsi="Arial" w:cs="Arial"/>
                <w:sz w:val="20"/>
                <w:szCs w:val="20"/>
              </w:rPr>
              <w:t>58,0</w:t>
            </w:r>
            <w:r w:rsidR="00375A6B">
              <w:rPr>
                <w:rFonts w:ascii="Arial" w:hAnsi="Arial" w:cs="Arial"/>
                <w:sz w:val="20"/>
                <w:szCs w:val="20"/>
              </w:rPr>
              <w:t>6</w:t>
            </w:r>
            <w:r>
              <w:rPr>
                <w:rFonts w:ascii="Arial" w:hAnsi="Arial" w:cs="Arial"/>
                <w:sz w:val="20"/>
                <w:szCs w:val="20"/>
              </w:rPr>
              <w:t>1</w:t>
            </w:r>
          </w:p>
        </w:tc>
      </w:tr>
      <w:tr w:rsidR="000867E5" w:rsidRPr="003127D8" w14:paraId="7B457F71" w14:textId="77777777" w:rsidTr="0078641A">
        <w:trPr>
          <w:gridAfter w:val="8"/>
          <w:wAfter w:w="3663" w:type="dxa"/>
          <w:trHeight w:val="261"/>
        </w:trPr>
        <w:tc>
          <w:tcPr>
            <w:tcW w:w="7215" w:type="dxa"/>
            <w:gridSpan w:val="16"/>
            <w:tcBorders>
              <w:top w:val="nil"/>
              <w:left w:val="nil"/>
              <w:bottom w:val="nil"/>
              <w:right w:val="nil"/>
            </w:tcBorders>
            <w:shd w:val="clear" w:color="auto" w:fill="auto"/>
            <w:noWrap/>
            <w:vAlign w:val="center"/>
          </w:tcPr>
          <w:p w14:paraId="4D20B827" w14:textId="6D2CE13E" w:rsidR="000867E5" w:rsidRDefault="000867E5">
            <w:pPr>
              <w:rPr>
                <w:rFonts w:ascii="Arial" w:hAnsi="Arial" w:cs="Arial"/>
                <w:sz w:val="20"/>
                <w:szCs w:val="20"/>
              </w:rPr>
            </w:pPr>
            <w:r>
              <w:rPr>
                <w:rFonts w:ascii="Arial" w:hAnsi="Arial" w:cs="Arial"/>
                <w:sz w:val="20"/>
                <w:szCs w:val="20"/>
              </w:rPr>
              <w:t xml:space="preserve">2027                                       </w:t>
            </w:r>
            <w:r w:rsidR="00E1025F">
              <w:rPr>
                <w:rFonts w:ascii="Arial" w:hAnsi="Arial" w:cs="Arial"/>
                <w:sz w:val="20"/>
                <w:szCs w:val="20"/>
              </w:rPr>
              <w:t xml:space="preserve">                       </w:t>
            </w:r>
            <w:r w:rsidR="00375A6B">
              <w:rPr>
                <w:rFonts w:ascii="Arial" w:hAnsi="Arial" w:cs="Arial"/>
                <w:sz w:val="20"/>
                <w:szCs w:val="20"/>
              </w:rPr>
              <w:t>158,021</w:t>
            </w:r>
            <w:r>
              <w:rPr>
                <w:rFonts w:ascii="Arial" w:hAnsi="Arial" w:cs="Arial"/>
                <w:sz w:val="20"/>
                <w:szCs w:val="20"/>
              </w:rPr>
              <w:t xml:space="preserve"> </w:t>
            </w:r>
          </w:p>
        </w:tc>
      </w:tr>
      <w:tr w:rsidR="00375A6B" w:rsidRPr="003127D8" w14:paraId="72D2AE95" w14:textId="77777777" w:rsidTr="0078641A">
        <w:trPr>
          <w:gridAfter w:val="8"/>
          <w:wAfter w:w="3663" w:type="dxa"/>
          <w:trHeight w:val="315"/>
        </w:trPr>
        <w:tc>
          <w:tcPr>
            <w:tcW w:w="7215" w:type="dxa"/>
            <w:gridSpan w:val="16"/>
            <w:tcBorders>
              <w:top w:val="nil"/>
              <w:left w:val="nil"/>
              <w:bottom w:val="nil"/>
              <w:right w:val="nil"/>
            </w:tcBorders>
            <w:shd w:val="clear" w:color="auto" w:fill="auto"/>
            <w:noWrap/>
            <w:vAlign w:val="center"/>
          </w:tcPr>
          <w:p w14:paraId="66502E12" w14:textId="77777777" w:rsidR="00375A6B" w:rsidRDefault="00375A6B">
            <w:pPr>
              <w:rPr>
                <w:rFonts w:ascii="Arial" w:hAnsi="Arial" w:cs="Arial"/>
                <w:sz w:val="20"/>
                <w:szCs w:val="20"/>
              </w:rPr>
            </w:pPr>
            <w:r>
              <w:rPr>
                <w:rFonts w:ascii="Arial" w:hAnsi="Arial" w:cs="Arial"/>
                <w:sz w:val="20"/>
                <w:szCs w:val="20"/>
              </w:rPr>
              <w:t xml:space="preserve">2028                                        </w:t>
            </w:r>
            <w:r w:rsidR="00E1025F">
              <w:rPr>
                <w:rFonts w:ascii="Arial" w:hAnsi="Arial" w:cs="Arial"/>
                <w:sz w:val="20"/>
                <w:szCs w:val="20"/>
              </w:rPr>
              <w:t xml:space="preserve">                      </w:t>
            </w:r>
            <w:r w:rsidR="00360451">
              <w:rPr>
                <w:rFonts w:ascii="Arial" w:hAnsi="Arial" w:cs="Arial"/>
                <w:sz w:val="20"/>
                <w:szCs w:val="20"/>
              </w:rPr>
              <w:t>157,872</w:t>
            </w:r>
          </w:p>
          <w:p w14:paraId="1A9B1092" w14:textId="77777777" w:rsidR="007849EB" w:rsidRDefault="007849EB">
            <w:pPr>
              <w:rPr>
                <w:rFonts w:ascii="Arial" w:hAnsi="Arial" w:cs="Arial"/>
                <w:sz w:val="20"/>
                <w:szCs w:val="20"/>
              </w:rPr>
            </w:pPr>
          </w:p>
          <w:p w14:paraId="6BD55878" w14:textId="7E3E996B" w:rsidR="007849EB" w:rsidRPr="007849EB" w:rsidRDefault="007849EB">
            <w:pPr>
              <w:rPr>
                <w:b/>
                <w:bCs/>
              </w:rPr>
            </w:pPr>
            <w:r w:rsidRPr="007849EB">
              <w:rPr>
                <w:b/>
                <w:bCs/>
              </w:rPr>
              <w:t>Job Trends</w:t>
            </w:r>
          </w:p>
          <w:p w14:paraId="797D3D9F" w14:textId="10B29A06" w:rsidR="007849EB" w:rsidRDefault="00B06F2A">
            <w:pPr>
              <w:rPr>
                <w:rFonts w:ascii="Arial" w:hAnsi="Arial" w:cs="Arial"/>
                <w:sz w:val="20"/>
                <w:szCs w:val="20"/>
              </w:rPr>
            </w:pPr>
            <w:r w:rsidRPr="009F58A4">
              <w:t>From 2018 to 2023, jobs declined by 0.7% in 13 Texas Counties from 77,022 to 76,459. This change fell short of the national growth rate of 4.5% by 5.2%.</w:t>
            </w:r>
          </w:p>
          <w:p w14:paraId="0EB28CDD" w14:textId="69583F32" w:rsidR="007849EB" w:rsidRDefault="007849EB">
            <w:pPr>
              <w:rPr>
                <w:rFonts w:ascii="Arial" w:hAnsi="Arial" w:cs="Arial"/>
                <w:sz w:val="20"/>
                <w:szCs w:val="20"/>
              </w:rPr>
            </w:pPr>
          </w:p>
        </w:tc>
      </w:tr>
      <w:tr w:rsidR="000B7E12" w:rsidRPr="003127D8" w14:paraId="3FC584B0" w14:textId="77777777" w:rsidTr="0078641A">
        <w:trPr>
          <w:gridAfter w:val="8"/>
          <w:wAfter w:w="3663" w:type="dxa"/>
          <w:trHeight w:val="255"/>
        </w:trPr>
        <w:tc>
          <w:tcPr>
            <w:tcW w:w="2349" w:type="dxa"/>
            <w:gridSpan w:val="3"/>
            <w:tcBorders>
              <w:top w:val="nil"/>
              <w:left w:val="nil"/>
              <w:bottom w:val="nil"/>
              <w:right w:val="nil"/>
            </w:tcBorders>
            <w:shd w:val="clear" w:color="000000" w:fill="204354"/>
            <w:vAlign w:val="center"/>
            <w:hideMark/>
          </w:tcPr>
          <w:p w14:paraId="25789CE2" w14:textId="77777777" w:rsidR="000B7E12" w:rsidRPr="003127D8" w:rsidRDefault="000B7E12">
            <w:pPr>
              <w:rPr>
                <w:rFonts w:ascii="Arial" w:hAnsi="Arial" w:cs="Arial"/>
                <w:color w:val="FFFFFF"/>
                <w:sz w:val="20"/>
                <w:szCs w:val="20"/>
              </w:rPr>
            </w:pPr>
            <w:r w:rsidRPr="003127D8">
              <w:rPr>
                <w:rFonts w:ascii="Arial" w:hAnsi="Arial" w:cs="Arial"/>
                <w:color w:val="FFFFFF"/>
                <w:sz w:val="20"/>
                <w:szCs w:val="20"/>
              </w:rPr>
              <w:t>Timeframe</w:t>
            </w:r>
          </w:p>
        </w:tc>
        <w:tc>
          <w:tcPr>
            <w:tcW w:w="4866" w:type="dxa"/>
            <w:gridSpan w:val="13"/>
            <w:tcBorders>
              <w:top w:val="nil"/>
              <w:left w:val="nil"/>
              <w:bottom w:val="nil"/>
              <w:right w:val="nil"/>
            </w:tcBorders>
            <w:shd w:val="clear" w:color="000000" w:fill="204354"/>
            <w:vAlign w:val="center"/>
            <w:hideMark/>
          </w:tcPr>
          <w:p w14:paraId="1F273FC1" w14:textId="77777777" w:rsidR="000B7E12" w:rsidRPr="003127D8" w:rsidRDefault="000B7E12">
            <w:pPr>
              <w:rPr>
                <w:rFonts w:ascii="Arial" w:hAnsi="Arial" w:cs="Arial"/>
                <w:color w:val="FFFFFF"/>
                <w:sz w:val="20"/>
                <w:szCs w:val="20"/>
              </w:rPr>
            </w:pPr>
            <w:r w:rsidRPr="003127D8">
              <w:rPr>
                <w:rFonts w:ascii="Arial" w:hAnsi="Arial" w:cs="Arial"/>
                <w:color w:val="FFFFFF"/>
                <w:sz w:val="20"/>
                <w:szCs w:val="20"/>
              </w:rPr>
              <w:t>Jobs</w:t>
            </w:r>
          </w:p>
        </w:tc>
      </w:tr>
      <w:tr w:rsidR="000B7E12" w:rsidRPr="003127D8" w14:paraId="75DC8639" w14:textId="77777777" w:rsidTr="0078641A">
        <w:trPr>
          <w:gridAfter w:val="8"/>
          <w:wAfter w:w="3663" w:type="dxa"/>
          <w:trHeight w:val="255"/>
        </w:trPr>
        <w:tc>
          <w:tcPr>
            <w:tcW w:w="2349" w:type="dxa"/>
            <w:gridSpan w:val="3"/>
            <w:tcBorders>
              <w:top w:val="nil"/>
              <w:left w:val="nil"/>
              <w:bottom w:val="nil"/>
              <w:right w:val="nil"/>
            </w:tcBorders>
            <w:shd w:val="clear" w:color="auto" w:fill="auto"/>
            <w:noWrap/>
            <w:vAlign w:val="center"/>
            <w:hideMark/>
          </w:tcPr>
          <w:p w14:paraId="178028E9" w14:textId="688956EC" w:rsidR="000B7E12" w:rsidRPr="003127D8" w:rsidRDefault="000B7E12">
            <w:pPr>
              <w:rPr>
                <w:rFonts w:ascii="Arial" w:hAnsi="Arial" w:cs="Arial"/>
                <w:sz w:val="20"/>
                <w:szCs w:val="20"/>
              </w:rPr>
            </w:pPr>
            <w:r w:rsidRPr="003127D8">
              <w:rPr>
                <w:rFonts w:ascii="Arial" w:hAnsi="Arial" w:cs="Arial"/>
                <w:sz w:val="20"/>
                <w:szCs w:val="20"/>
              </w:rPr>
              <w:t>201</w:t>
            </w:r>
            <w:r w:rsidR="004C35B3">
              <w:rPr>
                <w:rFonts w:ascii="Arial" w:hAnsi="Arial" w:cs="Arial"/>
                <w:sz w:val="20"/>
                <w:szCs w:val="20"/>
              </w:rPr>
              <w:t>8</w:t>
            </w:r>
          </w:p>
        </w:tc>
        <w:tc>
          <w:tcPr>
            <w:tcW w:w="4866" w:type="dxa"/>
            <w:gridSpan w:val="13"/>
            <w:tcBorders>
              <w:top w:val="nil"/>
              <w:left w:val="nil"/>
              <w:bottom w:val="nil"/>
              <w:right w:val="nil"/>
            </w:tcBorders>
            <w:shd w:val="clear" w:color="auto" w:fill="auto"/>
            <w:noWrap/>
            <w:vAlign w:val="center"/>
            <w:hideMark/>
          </w:tcPr>
          <w:p w14:paraId="2AAE255F" w14:textId="13B6F85F" w:rsidR="000B7E12" w:rsidRPr="003127D8" w:rsidRDefault="000B7E12">
            <w:pPr>
              <w:rPr>
                <w:rFonts w:ascii="Arial" w:hAnsi="Arial" w:cs="Arial"/>
                <w:sz w:val="20"/>
                <w:szCs w:val="20"/>
              </w:rPr>
            </w:pPr>
            <w:r w:rsidRPr="003127D8">
              <w:rPr>
                <w:rFonts w:ascii="Arial" w:hAnsi="Arial" w:cs="Arial"/>
                <w:sz w:val="20"/>
                <w:szCs w:val="20"/>
              </w:rPr>
              <w:t>7</w:t>
            </w:r>
            <w:r w:rsidR="009A0042">
              <w:rPr>
                <w:rFonts w:ascii="Arial" w:hAnsi="Arial" w:cs="Arial"/>
                <w:sz w:val="20"/>
                <w:szCs w:val="20"/>
              </w:rPr>
              <w:t>7</w:t>
            </w:r>
            <w:r w:rsidRPr="003127D8">
              <w:rPr>
                <w:rFonts w:ascii="Arial" w:hAnsi="Arial" w:cs="Arial"/>
                <w:sz w:val="20"/>
                <w:szCs w:val="20"/>
              </w:rPr>
              <w:t>,</w:t>
            </w:r>
            <w:r w:rsidR="009A0042">
              <w:rPr>
                <w:rFonts w:ascii="Arial" w:hAnsi="Arial" w:cs="Arial"/>
                <w:sz w:val="20"/>
                <w:szCs w:val="20"/>
              </w:rPr>
              <w:t>022</w:t>
            </w:r>
          </w:p>
        </w:tc>
      </w:tr>
      <w:tr w:rsidR="000B7E12" w:rsidRPr="003127D8" w14:paraId="02F25D31" w14:textId="77777777" w:rsidTr="0078641A">
        <w:trPr>
          <w:gridAfter w:val="8"/>
          <w:wAfter w:w="3663" w:type="dxa"/>
          <w:trHeight w:val="255"/>
        </w:trPr>
        <w:tc>
          <w:tcPr>
            <w:tcW w:w="2349" w:type="dxa"/>
            <w:gridSpan w:val="3"/>
            <w:tcBorders>
              <w:top w:val="nil"/>
              <w:left w:val="nil"/>
              <w:bottom w:val="nil"/>
              <w:right w:val="nil"/>
            </w:tcBorders>
            <w:shd w:val="clear" w:color="auto" w:fill="auto"/>
            <w:noWrap/>
            <w:vAlign w:val="center"/>
            <w:hideMark/>
          </w:tcPr>
          <w:p w14:paraId="28163B4F" w14:textId="4C19B567" w:rsidR="000B7E12" w:rsidRPr="003127D8" w:rsidRDefault="000B7E12">
            <w:pPr>
              <w:rPr>
                <w:rFonts w:ascii="Arial" w:hAnsi="Arial" w:cs="Arial"/>
                <w:sz w:val="20"/>
                <w:szCs w:val="20"/>
              </w:rPr>
            </w:pPr>
            <w:r w:rsidRPr="003127D8">
              <w:rPr>
                <w:rFonts w:ascii="Arial" w:hAnsi="Arial" w:cs="Arial"/>
                <w:sz w:val="20"/>
                <w:szCs w:val="20"/>
              </w:rPr>
              <w:t>201</w:t>
            </w:r>
            <w:r w:rsidR="004C35B3">
              <w:rPr>
                <w:rFonts w:ascii="Arial" w:hAnsi="Arial" w:cs="Arial"/>
                <w:sz w:val="20"/>
                <w:szCs w:val="20"/>
              </w:rPr>
              <w:t>9</w:t>
            </w:r>
          </w:p>
        </w:tc>
        <w:tc>
          <w:tcPr>
            <w:tcW w:w="4866" w:type="dxa"/>
            <w:gridSpan w:val="13"/>
            <w:tcBorders>
              <w:top w:val="nil"/>
              <w:left w:val="nil"/>
              <w:bottom w:val="nil"/>
              <w:right w:val="nil"/>
            </w:tcBorders>
            <w:shd w:val="clear" w:color="auto" w:fill="auto"/>
            <w:noWrap/>
            <w:vAlign w:val="center"/>
            <w:hideMark/>
          </w:tcPr>
          <w:p w14:paraId="77EE1040" w14:textId="22DC3C03" w:rsidR="000B7E12" w:rsidRPr="003127D8" w:rsidRDefault="000B7E12">
            <w:pPr>
              <w:rPr>
                <w:rFonts w:ascii="Arial" w:hAnsi="Arial" w:cs="Arial"/>
                <w:sz w:val="20"/>
                <w:szCs w:val="20"/>
              </w:rPr>
            </w:pPr>
            <w:r w:rsidRPr="003127D8">
              <w:rPr>
                <w:rFonts w:ascii="Arial" w:hAnsi="Arial" w:cs="Arial"/>
                <w:sz w:val="20"/>
                <w:szCs w:val="20"/>
              </w:rPr>
              <w:t>7</w:t>
            </w:r>
            <w:r w:rsidR="009A0042">
              <w:rPr>
                <w:rFonts w:ascii="Arial" w:hAnsi="Arial" w:cs="Arial"/>
                <w:sz w:val="20"/>
                <w:szCs w:val="20"/>
              </w:rPr>
              <w:t>6,418</w:t>
            </w:r>
          </w:p>
        </w:tc>
      </w:tr>
      <w:tr w:rsidR="000B7E12" w:rsidRPr="003127D8" w14:paraId="130DDFE0" w14:textId="77777777" w:rsidTr="0078641A">
        <w:trPr>
          <w:gridAfter w:val="8"/>
          <w:wAfter w:w="3663" w:type="dxa"/>
          <w:trHeight w:val="255"/>
        </w:trPr>
        <w:tc>
          <w:tcPr>
            <w:tcW w:w="2349" w:type="dxa"/>
            <w:gridSpan w:val="3"/>
            <w:tcBorders>
              <w:top w:val="nil"/>
              <w:left w:val="nil"/>
              <w:bottom w:val="nil"/>
              <w:right w:val="nil"/>
            </w:tcBorders>
            <w:shd w:val="clear" w:color="auto" w:fill="auto"/>
            <w:noWrap/>
            <w:vAlign w:val="center"/>
            <w:hideMark/>
          </w:tcPr>
          <w:p w14:paraId="26EDD0AF" w14:textId="336BD9B1" w:rsidR="000B7E12" w:rsidRPr="003127D8" w:rsidRDefault="000B7E12">
            <w:pPr>
              <w:rPr>
                <w:rFonts w:ascii="Arial" w:hAnsi="Arial" w:cs="Arial"/>
                <w:sz w:val="20"/>
                <w:szCs w:val="20"/>
              </w:rPr>
            </w:pPr>
            <w:r w:rsidRPr="003127D8">
              <w:rPr>
                <w:rFonts w:ascii="Arial" w:hAnsi="Arial" w:cs="Arial"/>
                <w:sz w:val="20"/>
                <w:szCs w:val="20"/>
              </w:rPr>
              <w:t>20</w:t>
            </w:r>
            <w:r w:rsidR="004C35B3">
              <w:rPr>
                <w:rFonts w:ascii="Arial" w:hAnsi="Arial" w:cs="Arial"/>
                <w:sz w:val="20"/>
                <w:szCs w:val="20"/>
              </w:rPr>
              <w:t>20</w:t>
            </w:r>
          </w:p>
        </w:tc>
        <w:tc>
          <w:tcPr>
            <w:tcW w:w="4866" w:type="dxa"/>
            <w:gridSpan w:val="13"/>
            <w:tcBorders>
              <w:top w:val="nil"/>
              <w:left w:val="nil"/>
              <w:bottom w:val="nil"/>
              <w:right w:val="nil"/>
            </w:tcBorders>
            <w:shd w:val="clear" w:color="auto" w:fill="auto"/>
            <w:noWrap/>
            <w:vAlign w:val="center"/>
            <w:hideMark/>
          </w:tcPr>
          <w:p w14:paraId="0C6B7FAE" w14:textId="6A9D7FFF" w:rsidR="000B7E12" w:rsidRPr="003127D8" w:rsidRDefault="000B7E12">
            <w:pPr>
              <w:rPr>
                <w:rFonts w:ascii="Arial" w:hAnsi="Arial" w:cs="Arial"/>
                <w:sz w:val="20"/>
                <w:szCs w:val="20"/>
              </w:rPr>
            </w:pPr>
            <w:r w:rsidRPr="003127D8">
              <w:rPr>
                <w:rFonts w:ascii="Arial" w:hAnsi="Arial" w:cs="Arial"/>
                <w:sz w:val="20"/>
                <w:szCs w:val="20"/>
              </w:rPr>
              <w:t>7</w:t>
            </w:r>
            <w:r w:rsidR="009A0042">
              <w:rPr>
                <w:rFonts w:ascii="Arial" w:hAnsi="Arial" w:cs="Arial"/>
                <w:sz w:val="20"/>
                <w:szCs w:val="20"/>
              </w:rPr>
              <w:t>3,159</w:t>
            </w:r>
          </w:p>
        </w:tc>
      </w:tr>
      <w:tr w:rsidR="000B7E12" w:rsidRPr="003127D8" w14:paraId="4007417A" w14:textId="77777777" w:rsidTr="0078641A">
        <w:trPr>
          <w:gridAfter w:val="8"/>
          <w:wAfter w:w="3663" w:type="dxa"/>
          <w:trHeight w:val="255"/>
        </w:trPr>
        <w:tc>
          <w:tcPr>
            <w:tcW w:w="2349" w:type="dxa"/>
            <w:gridSpan w:val="3"/>
            <w:tcBorders>
              <w:top w:val="nil"/>
              <w:left w:val="nil"/>
              <w:bottom w:val="nil"/>
              <w:right w:val="nil"/>
            </w:tcBorders>
            <w:shd w:val="clear" w:color="auto" w:fill="auto"/>
            <w:noWrap/>
            <w:vAlign w:val="center"/>
            <w:hideMark/>
          </w:tcPr>
          <w:p w14:paraId="1652478E" w14:textId="37AA95EF" w:rsidR="000B7E12" w:rsidRPr="003127D8" w:rsidRDefault="000B7E12">
            <w:pPr>
              <w:rPr>
                <w:rFonts w:ascii="Arial" w:hAnsi="Arial" w:cs="Arial"/>
                <w:sz w:val="20"/>
                <w:szCs w:val="20"/>
              </w:rPr>
            </w:pPr>
            <w:r w:rsidRPr="003127D8">
              <w:rPr>
                <w:rFonts w:ascii="Arial" w:hAnsi="Arial" w:cs="Arial"/>
                <w:sz w:val="20"/>
                <w:szCs w:val="20"/>
              </w:rPr>
              <w:t>20</w:t>
            </w:r>
            <w:r w:rsidR="004C35B3">
              <w:rPr>
                <w:rFonts w:ascii="Arial" w:hAnsi="Arial" w:cs="Arial"/>
                <w:sz w:val="20"/>
                <w:szCs w:val="20"/>
              </w:rPr>
              <w:t>2</w:t>
            </w:r>
            <w:r w:rsidRPr="003127D8">
              <w:rPr>
                <w:rFonts w:ascii="Arial" w:hAnsi="Arial" w:cs="Arial"/>
                <w:sz w:val="20"/>
                <w:szCs w:val="20"/>
              </w:rPr>
              <w:t>1</w:t>
            </w:r>
          </w:p>
        </w:tc>
        <w:tc>
          <w:tcPr>
            <w:tcW w:w="4866" w:type="dxa"/>
            <w:gridSpan w:val="13"/>
            <w:tcBorders>
              <w:top w:val="nil"/>
              <w:left w:val="nil"/>
              <w:bottom w:val="nil"/>
              <w:right w:val="nil"/>
            </w:tcBorders>
            <w:shd w:val="clear" w:color="auto" w:fill="auto"/>
            <w:noWrap/>
            <w:vAlign w:val="center"/>
            <w:hideMark/>
          </w:tcPr>
          <w:p w14:paraId="6D8FC862" w14:textId="45C6116A" w:rsidR="000B7E12" w:rsidRPr="003127D8" w:rsidRDefault="000512A5">
            <w:pPr>
              <w:rPr>
                <w:rFonts w:ascii="Arial" w:hAnsi="Arial" w:cs="Arial"/>
                <w:sz w:val="20"/>
                <w:szCs w:val="20"/>
              </w:rPr>
            </w:pPr>
            <w:r>
              <w:rPr>
                <w:rFonts w:ascii="Arial" w:hAnsi="Arial" w:cs="Arial"/>
                <w:sz w:val="20"/>
                <w:szCs w:val="20"/>
              </w:rPr>
              <w:t>73,060</w:t>
            </w:r>
          </w:p>
        </w:tc>
      </w:tr>
      <w:tr w:rsidR="000B7E12" w:rsidRPr="003127D8" w14:paraId="7125F016" w14:textId="77777777" w:rsidTr="0078641A">
        <w:trPr>
          <w:gridAfter w:val="8"/>
          <w:wAfter w:w="3663" w:type="dxa"/>
          <w:trHeight w:val="255"/>
        </w:trPr>
        <w:tc>
          <w:tcPr>
            <w:tcW w:w="2349" w:type="dxa"/>
            <w:gridSpan w:val="3"/>
            <w:tcBorders>
              <w:top w:val="nil"/>
              <w:left w:val="nil"/>
              <w:bottom w:val="nil"/>
              <w:right w:val="nil"/>
            </w:tcBorders>
            <w:shd w:val="clear" w:color="auto" w:fill="auto"/>
            <w:noWrap/>
            <w:vAlign w:val="center"/>
            <w:hideMark/>
          </w:tcPr>
          <w:p w14:paraId="7167B21E" w14:textId="01039858" w:rsidR="000B7E12" w:rsidRPr="003127D8" w:rsidRDefault="000B7E12">
            <w:pPr>
              <w:rPr>
                <w:rFonts w:ascii="Arial" w:hAnsi="Arial" w:cs="Arial"/>
                <w:sz w:val="20"/>
                <w:szCs w:val="20"/>
              </w:rPr>
            </w:pPr>
            <w:r w:rsidRPr="003127D8">
              <w:rPr>
                <w:rFonts w:ascii="Arial" w:hAnsi="Arial" w:cs="Arial"/>
                <w:sz w:val="20"/>
                <w:szCs w:val="20"/>
              </w:rPr>
              <w:t>202</w:t>
            </w:r>
            <w:r w:rsidR="004C35B3">
              <w:rPr>
                <w:rFonts w:ascii="Arial" w:hAnsi="Arial" w:cs="Arial"/>
                <w:sz w:val="20"/>
                <w:szCs w:val="20"/>
              </w:rPr>
              <w:t>2</w:t>
            </w:r>
          </w:p>
        </w:tc>
        <w:tc>
          <w:tcPr>
            <w:tcW w:w="4866" w:type="dxa"/>
            <w:gridSpan w:val="13"/>
            <w:tcBorders>
              <w:top w:val="nil"/>
              <w:left w:val="nil"/>
              <w:bottom w:val="nil"/>
              <w:right w:val="nil"/>
            </w:tcBorders>
            <w:shd w:val="clear" w:color="auto" w:fill="auto"/>
            <w:noWrap/>
            <w:vAlign w:val="center"/>
            <w:hideMark/>
          </w:tcPr>
          <w:p w14:paraId="32293012" w14:textId="3B430736" w:rsidR="000B7E12" w:rsidRPr="003127D8" w:rsidRDefault="000512A5">
            <w:pPr>
              <w:rPr>
                <w:rFonts w:ascii="Arial" w:hAnsi="Arial" w:cs="Arial"/>
                <w:sz w:val="20"/>
                <w:szCs w:val="20"/>
              </w:rPr>
            </w:pPr>
            <w:r>
              <w:rPr>
                <w:rFonts w:ascii="Arial" w:hAnsi="Arial" w:cs="Arial"/>
                <w:sz w:val="20"/>
                <w:szCs w:val="20"/>
              </w:rPr>
              <w:t>7</w:t>
            </w:r>
            <w:r w:rsidR="00445CBB">
              <w:rPr>
                <w:rFonts w:ascii="Arial" w:hAnsi="Arial" w:cs="Arial"/>
                <w:sz w:val="20"/>
                <w:szCs w:val="20"/>
              </w:rPr>
              <w:t>5,297</w:t>
            </w:r>
          </w:p>
        </w:tc>
      </w:tr>
      <w:tr w:rsidR="000B7E12" w:rsidRPr="003127D8" w14:paraId="2C2C4FFC" w14:textId="77777777" w:rsidTr="0078641A">
        <w:trPr>
          <w:gridAfter w:val="8"/>
          <w:wAfter w:w="3663" w:type="dxa"/>
          <w:trHeight w:val="255"/>
        </w:trPr>
        <w:tc>
          <w:tcPr>
            <w:tcW w:w="2349" w:type="dxa"/>
            <w:gridSpan w:val="3"/>
            <w:tcBorders>
              <w:top w:val="nil"/>
              <w:left w:val="nil"/>
              <w:bottom w:val="nil"/>
              <w:right w:val="nil"/>
            </w:tcBorders>
            <w:shd w:val="clear" w:color="auto" w:fill="auto"/>
            <w:noWrap/>
            <w:vAlign w:val="center"/>
            <w:hideMark/>
          </w:tcPr>
          <w:p w14:paraId="57787C1E" w14:textId="26F6CDF1" w:rsidR="000B7E12" w:rsidRPr="003127D8" w:rsidRDefault="000B7E12">
            <w:pPr>
              <w:rPr>
                <w:rFonts w:ascii="Arial" w:hAnsi="Arial" w:cs="Arial"/>
                <w:sz w:val="20"/>
                <w:szCs w:val="20"/>
              </w:rPr>
            </w:pPr>
            <w:r w:rsidRPr="003127D8">
              <w:rPr>
                <w:rFonts w:ascii="Arial" w:hAnsi="Arial" w:cs="Arial"/>
                <w:sz w:val="20"/>
                <w:szCs w:val="20"/>
              </w:rPr>
              <w:t>202</w:t>
            </w:r>
            <w:r w:rsidR="004C35B3">
              <w:rPr>
                <w:rFonts w:ascii="Arial" w:hAnsi="Arial" w:cs="Arial"/>
                <w:sz w:val="20"/>
                <w:szCs w:val="20"/>
              </w:rPr>
              <w:t>3</w:t>
            </w:r>
          </w:p>
        </w:tc>
        <w:tc>
          <w:tcPr>
            <w:tcW w:w="4866" w:type="dxa"/>
            <w:gridSpan w:val="13"/>
            <w:tcBorders>
              <w:top w:val="nil"/>
              <w:left w:val="nil"/>
              <w:bottom w:val="nil"/>
              <w:right w:val="nil"/>
            </w:tcBorders>
            <w:shd w:val="clear" w:color="auto" w:fill="auto"/>
            <w:noWrap/>
            <w:vAlign w:val="center"/>
            <w:hideMark/>
          </w:tcPr>
          <w:p w14:paraId="443E7C1D" w14:textId="1EAA33E4" w:rsidR="000B7E12" w:rsidRPr="003127D8" w:rsidRDefault="000512A5">
            <w:pPr>
              <w:rPr>
                <w:rFonts w:ascii="Arial" w:hAnsi="Arial" w:cs="Arial"/>
                <w:sz w:val="20"/>
                <w:szCs w:val="20"/>
              </w:rPr>
            </w:pPr>
            <w:r>
              <w:rPr>
                <w:rFonts w:ascii="Arial" w:hAnsi="Arial" w:cs="Arial"/>
                <w:sz w:val="20"/>
                <w:szCs w:val="20"/>
              </w:rPr>
              <w:t>7</w:t>
            </w:r>
            <w:r w:rsidR="00B001DA">
              <w:rPr>
                <w:rFonts w:ascii="Arial" w:hAnsi="Arial" w:cs="Arial"/>
                <w:sz w:val="20"/>
                <w:szCs w:val="20"/>
              </w:rPr>
              <w:t>6,459</w:t>
            </w:r>
          </w:p>
        </w:tc>
      </w:tr>
      <w:tr w:rsidR="000B7E12" w:rsidRPr="003127D8" w14:paraId="33F31320" w14:textId="77777777" w:rsidTr="0078641A">
        <w:trPr>
          <w:gridAfter w:val="8"/>
          <w:wAfter w:w="3663" w:type="dxa"/>
          <w:trHeight w:val="255"/>
        </w:trPr>
        <w:tc>
          <w:tcPr>
            <w:tcW w:w="2349" w:type="dxa"/>
            <w:gridSpan w:val="3"/>
            <w:tcBorders>
              <w:top w:val="nil"/>
              <w:left w:val="nil"/>
              <w:bottom w:val="nil"/>
              <w:right w:val="nil"/>
            </w:tcBorders>
            <w:shd w:val="clear" w:color="auto" w:fill="auto"/>
            <w:noWrap/>
            <w:vAlign w:val="center"/>
            <w:hideMark/>
          </w:tcPr>
          <w:p w14:paraId="3B053C28" w14:textId="7DEDB6BE" w:rsidR="000B7E12" w:rsidRPr="003127D8" w:rsidRDefault="000B7E12">
            <w:pPr>
              <w:rPr>
                <w:rFonts w:ascii="Arial" w:hAnsi="Arial" w:cs="Arial"/>
                <w:sz w:val="20"/>
                <w:szCs w:val="20"/>
              </w:rPr>
            </w:pPr>
            <w:r w:rsidRPr="003127D8">
              <w:rPr>
                <w:rFonts w:ascii="Arial" w:hAnsi="Arial" w:cs="Arial"/>
                <w:sz w:val="20"/>
                <w:szCs w:val="20"/>
              </w:rPr>
              <w:t>202</w:t>
            </w:r>
            <w:r w:rsidR="004C35B3">
              <w:rPr>
                <w:rFonts w:ascii="Arial" w:hAnsi="Arial" w:cs="Arial"/>
                <w:sz w:val="20"/>
                <w:szCs w:val="20"/>
              </w:rPr>
              <w:t>4</w:t>
            </w:r>
          </w:p>
        </w:tc>
        <w:tc>
          <w:tcPr>
            <w:tcW w:w="4866" w:type="dxa"/>
            <w:gridSpan w:val="13"/>
            <w:tcBorders>
              <w:top w:val="nil"/>
              <w:left w:val="nil"/>
              <w:bottom w:val="nil"/>
              <w:right w:val="nil"/>
            </w:tcBorders>
            <w:shd w:val="clear" w:color="auto" w:fill="auto"/>
            <w:noWrap/>
            <w:vAlign w:val="center"/>
            <w:hideMark/>
          </w:tcPr>
          <w:p w14:paraId="52E19A8E" w14:textId="45F8CCE7" w:rsidR="000B7E12" w:rsidRPr="003127D8" w:rsidRDefault="000B7E12">
            <w:pPr>
              <w:rPr>
                <w:rFonts w:ascii="Arial" w:hAnsi="Arial" w:cs="Arial"/>
                <w:sz w:val="20"/>
                <w:szCs w:val="20"/>
              </w:rPr>
            </w:pPr>
            <w:r w:rsidRPr="003127D8">
              <w:rPr>
                <w:rFonts w:ascii="Arial" w:hAnsi="Arial" w:cs="Arial"/>
                <w:sz w:val="20"/>
                <w:szCs w:val="20"/>
              </w:rPr>
              <w:t>7</w:t>
            </w:r>
            <w:r w:rsidR="00B001DA">
              <w:rPr>
                <w:rFonts w:ascii="Arial" w:hAnsi="Arial" w:cs="Arial"/>
                <w:sz w:val="20"/>
                <w:szCs w:val="20"/>
              </w:rPr>
              <w:t>7,641</w:t>
            </w:r>
          </w:p>
        </w:tc>
      </w:tr>
      <w:tr w:rsidR="000B7E12" w:rsidRPr="003127D8" w14:paraId="52BF83EB" w14:textId="77777777" w:rsidTr="0078641A">
        <w:trPr>
          <w:gridAfter w:val="8"/>
          <w:wAfter w:w="3663" w:type="dxa"/>
          <w:trHeight w:val="255"/>
        </w:trPr>
        <w:tc>
          <w:tcPr>
            <w:tcW w:w="2349" w:type="dxa"/>
            <w:gridSpan w:val="3"/>
            <w:tcBorders>
              <w:top w:val="nil"/>
              <w:left w:val="nil"/>
              <w:bottom w:val="nil"/>
              <w:right w:val="nil"/>
            </w:tcBorders>
            <w:shd w:val="clear" w:color="auto" w:fill="auto"/>
            <w:noWrap/>
            <w:vAlign w:val="center"/>
            <w:hideMark/>
          </w:tcPr>
          <w:p w14:paraId="0F318ECA" w14:textId="240E56CD" w:rsidR="000B7E12" w:rsidRPr="003127D8" w:rsidRDefault="000B7E12">
            <w:pPr>
              <w:rPr>
                <w:rFonts w:ascii="Arial" w:hAnsi="Arial" w:cs="Arial"/>
                <w:sz w:val="20"/>
                <w:szCs w:val="20"/>
              </w:rPr>
            </w:pPr>
            <w:r w:rsidRPr="003127D8">
              <w:rPr>
                <w:rFonts w:ascii="Arial" w:hAnsi="Arial" w:cs="Arial"/>
                <w:sz w:val="20"/>
                <w:szCs w:val="20"/>
              </w:rPr>
              <w:t>202</w:t>
            </w:r>
            <w:r w:rsidR="009A0042">
              <w:rPr>
                <w:rFonts w:ascii="Arial" w:hAnsi="Arial" w:cs="Arial"/>
                <w:sz w:val="20"/>
                <w:szCs w:val="20"/>
              </w:rPr>
              <w:t>5</w:t>
            </w:r>
          </w:p>
        </w:tc>
        <w:tc>
          <w:tcPr>
            <w:tcW w:w="4866" w:type="dxa"/>
            <w:gridSpan w:val="13"/>
            <w:tcBorders>
              <w:top w:val="nil"/>
              <w:left w:val="nil"/>
              <w:bottom w:val="nil"/>
              <w:right w:val="nil"/>
            </w:tcBorders>
            <w:shd w:val="clear" w:color="auto" w:fill="auto"/>
            <w:noWrap/>
            <w:vAlign w:val="center"/>
            <w:hideMark/>
          </w:tcPr>
          <w:p w14:paraId="7B3F9EE4" w14:textId="4840218B" w:rsidR="000B7E12" w:rsidRPr="003127D8" w:rsidRDefault="000B7E12">
            <w:pPr>
              <w:rPr>
                <w:rFonts w:ascii="Arial" w:hAnsi="Arial" w:cs="Arial"/>
                <w:sz w:val="20"/>
                <w:szCs w:val="20"/>
              </w:rPr>
            </w:pPr>
            <w:r w:rsidRPr="003127D8">
              <w:rPr>
                <w:rFonts w:ascii="Arial" w:hAnsi="Arial" w:cs="Arial"/>
                <w:sz w:val="20"/>
                <w:szCs w:val="20"/>
              </w:rPr>
              <w:t>7</w:t>
            </w:r>
            <w:r w:rsidR="00B001DA">
              <w:rPr>
                <w:rFonts w:ascii="Arial" w:hAnsi="Arial" w:cs="Arial"/>
                <w:sz w:val="20"/>
                <w:szCs w:val="20"/>
              </w:rPr>
              <w:t>8,585</w:t>
            </w:r>
          </w:p>
        </w:tc>
      </w:tr>
      <w:tr w:rsidR="000B7E12" w:rsidRPr="003127D8" w14:paraId="45A67D46" w14:textId="77777777" w:rsidTr="0078641A">
        <w:trPr>
          <w:gridAfter w:val="8"/>
          <w:wAfter w:w="3663" w:type="dxa"/>
          <w:trHeight w:val="255"/>
        </w:trPr>
        <w:tc>
          <w:tcPr>
            <w:tcW w:w="2349" w:type="dxa"/>
            <w:gridSpan w:val="3"/>
            <w:tcBorders>
              <w:top w:val="nil"/>
              <w:left w:val="nil"/>
              <w:bottom w:val="nil"/>
              <w:right w:val="nil"/>
            </w:tcBorders>
            <w:shd w:val="clear" w:color="auto" w:fill="auto"/>
            <w:noWrap/>
            <w:vAlign w:val="center"/>
            <w:hideMark/>
          </w:tcPr>
          <w:p w14:paraId="1834A836" w14:textId="7D6688AA" w:rsidR="000B7E12" w:rsidRPr="003127D8" w:rsidRDefault="000B7E12">
            <w:pPr>
              <w:rPr>
                <w:rFonts w:ascii="Arial" w:hAnsi="Arial" w:cs="Arial"/>
                <w:sz w:val="20"/>
                <w:szCs w:val="20"/>
              </w:rPr>
            </w:pPr>
            <w:r w:rsidRPr="003127D8">
              <w:rPr>
                <w:rFonts w:ascii="Arial" w:hAnsi="Arial" w:cs="Arial"/>
                <w:sz w:val="20"/>
                <w:szCs w:val="20"/>
              </w:rPr>
              <w:t>202</w:t>
            </w:r>
            <w:r w:rsidR="009A0042">
              <w:rPr>
                <w:rFonts w:ascii="Arial" w:hAnsi="Arial" w:cs="Arial"/>
                <w:sz w:val="20"/>
                <w:szCs w:val="20"/>
              </w:rPr>
              <w:t>6</w:t>
            </w:r>
          </w:p>
        </w:tc>
        <w:tc>
          <w:tcPr>
            <w:tcW w:w="4866" w:type="dxa"/>
            <w:gridSpan w:val="13"/>
            <w:tcBorders>
              <w:top w:val="nil"/>
              <w:left w:val="nil"/>
              <w:bottom w:val="nil"/>
              <w:right w:val="nil"/>
            </w:tcBorders>
            <w:shd w:val="clear" w:color="auto" w:fill="auto"/>
            <w:noWrap/>
            <w:vAlign w:val="center"/>
            <w:hideMark/>
          </w:tcPr>
          <w:p w14:paraId="3725F14A" w14:textId="2589F25E" w:rsidR="000B7E12" w:rsidRPr="003127D8" w:rsidRDefault="000B7E12">
            <w:pPr>
              <w:rPr>
                <w:rFonts w:ascii="Arial" w:hAnsi="Arial" w:cs="Arial"/>
                <w:sz w:val="20"/>
                <w:szCs w:val="20"/>
              </w:rPr>
            </w:pPr>
            <w:r w:rsidRPr="003127D8">
              <w:rPr>
                <w:rFonts w:ascii="Arial" w:hAnsi="Arial" w:cs="Arial"/>
                <w:sz w:val="20"/>
                <w:szCs w:val="20"/>
              </w:rPr>
              <w:t>7</w:t>
            </w:r>
            <w:r w:rsidR="0077299D">
              <w:rPr>
                <w:rFonts w:ascii="Arial" w:hAnsi="Arial" w:cs="Arial"/>
                <w:sz w:val="20"/>
                <w:szCs w:val="20"/>
              </w:rPr>
              <w:t>9,361</w:t>
            </w:r>
          </w:p>
        </w:tc>
      </w:tr>
      <w:tr w:rsidR="000B7E12" w:rsidRPr="003127D8" w14:paraId="7C5756FE" w14:textId="77777777" w:rsidTr="0078641A">
        <w:trPr>
          <w:gridAfter w:val="8"/>
          <w:wAfter w:w="3663" w:type="dxa"/>
          <w:trHeight w:val="255"/>
        </w:trPr>
        <w:tc>
          <w:tcPr>
            <w:tcW w:w="2349" w:type="dxa"/>
            <w:gridSpan w:val="3"/>
            <w:tcBorders>
              <w:top w:val="nil"/>
              <w:left w:val="nil"/>
              <w:bottom w:val="nil"/>
              <w:right w:val="nil"/>
            </w:tcBorders>
            <w:shd w:val="clear" w:color="auto" w:fill="auto"/>
            <w:noWrap/>
            <w:vAlign w:val="center"/>
            <w:hideMark/>
          </w:tcPr>
          <w:p w14:paraId="1F20B4A8" w14:textId="4F383E76" w:rsidR="000B7E12" w:rsidRPr="003127D8" w:rsidRDefault="000B7E12">
            <w:pPr>
              <w:rPr>
                <w:rFonts w:ascii="Arial" w:hAnsi="Arial" w:cs="Arial"/>
                <w:sz w:val="20"/>
                <w:szCs w:val="20"/>
              </w:rPr>
            </w:pPr>
            <w:r w:rsidRPr="003127D8">
              <w:rPr>
                <w:rFonts w:ascii="Arial" w:hAnsi="Arial" w:cs="Arial"/>
                <w:sz w:val="20"/>
                <w:szCs w:val="20"/>
              </w:rPr>
              <w:t>202</w:t>
            </w:r>
            <w:r w:rsidR="009A0042">
              <w:rPr>
                <w:rFonts w:ascii="Arial" w:hAnsi="Arial" w:cs="Arial"/>
                <w:sz w:val="20"/>
                <w:szCs w:val="20"/>
              </w:rPr>
              <w:t>7</w:t>
            </w:r>
          </w:p>
        </w:tc>
        <w:tc>
          <w:tcPr>
            <w:tcW w:w="4866" w:type="dxa"/>
            <w:gridSpan w:val="13"/>
            <w:tcBorders>
              <w:top w:val="nil"/>
              <w:left w:val="nil"/>
              <w:bottom w:val="nil"/>
              <w:right w:val="nil"/>
            </w:tcBorders>
            <w:shd w:val="clear" w:color="auto" w:fill="auto"/>
            <w:noWrap/>
            <w:vAlign w:val="center"/>
            <w:hideMark/>
          </w:tcPr>
          <w:p w14:paraId="44BF5CC9" w14:textId="58613625" w:rsidR="000B7E12" w:rsidRPr="003127D8" w:rsidRDefault="0077299D">
            <w:pPr>
              <w:rPr>
                <w:rFonts w:ascii="Arial" w:hAnsi="Arial" w:cs="Arial"/>
                <w:sz w:val="20"/>
                <w:szCs w:val="20"/>
              </w:rPr>
            </w:pPr>
            <w:r>
              <w:rPr>
                <w:rFonts w:ascii="Arial" w:hAnsi="Arial" w:cs="Arial"/>
                <w:sz w:val="20"/>
                <w:szCs w:val="20"/>
              </w:rPr>
              <w:t>79,996</w:t>
            </w:r>
          </w:p>
        </w:tc>
      </w:tr>
      <w:tr w:rsidR="000B7E12" w:rsidRPr="003127D8" w14:paraId="19DEFE42" w14:textId="77777777" w:rsidTr="0078641A">
        <w:trPr>
          <w:gridAfter w:val="8"/>
          <w:wAfter w:w="3663" w:type="dxa"/>
          <w:trHeight w:val="255"/>
        </w:trPr>
        <w:tc>
          <w:tcPr>
            <w:tcW w:w="2349" w:type="dxa"/>
            <w:gridSpan w:val="3"/>
            <w:tcBorders>
              <w:top w:val="nil"/>
              <w:left w:val="nil"/>
              <w:bottom w:val="nil"/>
              <w:right w:val="nil"/>
            </w:tcBorders>
            <w:shd w:val="clear" w:color="auto" w:fill="auto"/>
            <w:noWrap/>
            <w:vAlign w:val="center"/>
            <w:hideMark/>
          </w:tcPr>
          <w:p w14:paraId="3DB15585" w14:textId="76B1BAB1" w:rsidR="000B7E12" w:rsidRPr="003127D8" w:rsidRDefault="000B7E12">
            <w:pPr>
              <w:rPr>
                <w:rFonts w:ascii="Arial" w:hAnsi="Arial" w:cs="Arial"/>
                <w:sz w:val="20"/>
                <w:szCs w:val="20"/>
              </w:rPr>
            </w:pPr>
            <w:r w:rsidRPr="003127D8">
              <w:rPr>
                <w:rFonts w:ascii="Arial" w:hAnsi="Arial" w:cs="Arial"/>
                <w:sz w:val="20"/>
                <w:szCs w:val="20"/>
              </w:rPr>
              <w:t>202</w:t>
            </w:r>
            <w:r w:rsidR="009A0042">
              <w:rPr>
                <w:rFonts w:ascii="Arial" w:hAnsi="Arial" w:cs="Arial"/>
                <w:sz w:val="20"/>
                <w:szCs w:val="20"/>
              </w:rPr>
              <w:t>8</w:t>
            </w:r>
          </w:p>
        </w:tc>
        <w:tc>
          <w:tcPr>
            <w:tcW w:w="4866" w:type="dxa"/>
            <w:gridSpan w:val="13"/>
            <w:tcBorders>
              <w:top w:val="nil"/>
              <w:left w:val="nil"/>
              <w:bottom w:val="nil"/>
              <w:right w:val="nil"/>
            </w:tcBorders>
            <w:shd w:val="clear" w:color="auto" w:fill="auto"/>
            <w:noWrap/>
            <w:vAlign w:val="center"/>
            <w:hideMark/>
          </w:tcPr>
          <w:p w14:paraId="572AA3E9" w14:textId="6E88304F" w:rsidR="000B7E12" w:rsidRPr="003127D8" w:rsidRDefault="00B001DA">
            <w:pPr>
              <w:rPr>
                <w:rFonts w:ascii="Arial" w:hAnsi="Arial" w:cs="Arial"/>
                <w:sz w:val="20"/>
                <w:szCs w:val="20"/>
              </w:rPr>
            </w:pPr>
            <w:r>
              <w:rPr>
                <w:rFonts w:ascii="Arial" w:hAnsi="Arial" w:cs="Arial"/>
                <w:sz w:val="20"/>
                <w:szCs w:val="20"/>
              </w:rPr>
              <w:t>80,321</w:t>
            </w:r>
          </w:p>
        </w:tc>
      </w:tr>
      <w:tr w:rsidR="000B7E12" w:rsidRPr="00C43AF5" w14:paraId="1D3C9C87" w14:textId="77777777" w:rsidTr="0078641A">
        <w:trPr>
          <w:gridAfter w:val="7"/>
          <w:wAfter w:w="3193" w:type="dxa"/>
          <w:trHeight w:val="315"/>
        </w:trPr>
        <w:tc>
          <w:tcPr>
            <w:tcW w:w="7685" w:type="dxa"/>
            <w:gridSpan w:val="17"/>
            <w:tcBorders>
              <w:top w:val="nil"/>
              <w:left w:val="nil"/>
              <w:bottom w:val="nil"/>
              <w:right w:val="nil"/>
            </w:tcBorders>
            <w:shd w:val="clear" w:color="auto" w:fill="auto"/>
            <w:noWrap/>
            <w:vAlign w:val="center"/>
            <w:hideMark/>
          </w:tcPr>
          <w:p w14:paraId="1ACCF0F0" w14:textId="77777777" w:rsidR="000B7E12" w:rsidRDefault="000B7E12">
            <w:pPr>
              <w:rPr>
                <w:rFonts w:ascii="Arial" w:hAnsi="Arial" w:cs="Arial"/>
                <w:b/>
                <w:bCs/>
              </w:rPr>
            </w:pPr>
          </w:p>
          <w:p w14:paraId="4343DB30" w14:textId="77777777" w:rsidR="000B7E12" w:rsidRPr="00C43AF5" w:rsidRDefault="000B7E12">
            <w:pPr>
              <w:rPr>
                <w:rFonts w:ascii="Arial" w:hAnsi="Arial" w:cs="Arial"/>
                <w:b/>
                <w:bCs/>
              </w:rPr>
            </w:pPr>
            <w:r w:rsidRPr="00C43AF5">
              <w:rPr>
                <w:rFonts w:ascii="Arial" w:hAnsi="Arial" w:cs="Arial"/>
                <w:b/>
                <w:bCs/>
              </w:rPr>
              <w:t>Labor Force Participation Rate Trends</w:t>
            </w:r>
          </w:p>
        </w:tc>
      </w:tr>
      <w:tr w:rsidR="000B7E12" w:rsidRPr="00C43AF5" w14:paraId="3C1A10E2" w14:textId="77777777" w:rsidTr="0078641A">
        <w:trPr>
          <w:gridAfter w:val="7"/>
          <w:wAfter w:w="3193" w:type="dxa"/>
          <w:trHeight w:val="255"/>
        </w:trPr>
        <w:tc>
          <w:tcPr>
            <w:tcW w:w="7685" w:type="dxa"/>
            <w:gridSpan w:val="17"/>
            <w:tcBorders>
              <w:top w:val="nil"/>
              <w:left w:val="nil"/>
              <w:bottom w:val="nil"/>
              <w:right w:val="nil"/>
            </w:tcBorders>
            <w:shd w:val="clear" w:color="auto" w:fill="auto"/>
            <w:noWrap/>
            <w:vAlign w:val="center"/>
            <w:hideMark/>
          </w:tcPr>
          <w:p w14:paraId="205A1D12" w14:textId="77777777" w:rsidR="000B7E12" w:rsidRPr="00C43AF5" w:rsidRDefault="000B7E12">
            <w:pPr>
              <w:rPr>
                <w:sz w:val="20"/>
                <w:szCs w:val="20"/>
              </w:rPr>
            </w:pPr>
          </w:p>
        </w:tc>
      </w:tr>
      <w:tr w:rsidR="000B7E12" w:rsidRPr="00C43AF5" w14:paraId="4873A254" w14:textId="77777777" w:rsidTr="0078641A">
        <w:trPr>
          <w:gridAfter w:val="7"/>
          <w:wAfter w:w="3193" w:type="dxa"/>
          <w:trHeight w:val="255"/>
        </w:trPr>
        <w:tc>
          <w:tcPr>
            <w:tcW w:w="2868" w:type="dxa"/>
            <w:gridSpan w:val="4"/>
            <w:tcBorders>
              <w:top w:val="nil"/>
              <w:left w:val="nil"/>
              <w:bottom w:val="nil"/>
              <w:right w:val="nil"/>
            </w:tcBorders>
            <w:shd w:val="clear" w:color="000000" w:fill="204354"/>
            <w:vAlign w:val="center"/>
            <w:hideMark/>
          </w:tcPr>
          <w:p w14:paraId="4F0683AB" w14:textId="77777777" w:rsidR="000B7E12" w:rsidRPr="00C43AF5" w:rsidRDefault="000B7E12">
            <w:pPr>
              <w:rPr>
                <w:rFonts w:ascii="Arial" w:hAnsi="Arial" w:cs="Arial"/>
                <w:color w:val="FFFFFF"/>
                <w:sz w:val="20"/>
                <w:szCs w:val="20"/>
              </w:rPr>
            </w:pPr>
            <w:r w:rsidRPr="00C43AF5">
              <w:rPr>
                <w:rFonts w:ascii="Arial" w:hAnsi="Arial" w:cs="Arial"/>
                <w:color w:val="FFFFFF"/>
                <w:sz w:val="20"/>
                <w:szCs w:val="20"/>
              </w:rPr>
              <w:t>Timeframe</w:t>
            </w:r>
          </w:p>
        </w:tc>
        <w:tc>
          <w:tcPr>
            <w:tcW w:w="4817" w:type="dxa"/>
            <w:gridSpan w:val="13"/>
            <w:tcBorders>
              <w:top w:val="nil"/>
              <w:left w:val="nil"/>
              <w:bottom w:val="nil"/>
              <w:right w:val="nil"/>
            </w:tcBorders>
            <w:shd w:val="clear" w:color="000000" w:fill="204354"/>
            <w:vAlign w:val="center"/>
            <w:hideMark/>
          </w:tcPr>
          <w:p w14:paraId="47F62198" w14:textId="77777777" w:rsidR="000B7E12" w:rsidRPr="00C43AF5" w:rsidRDefault="000B7E12">
            <w:pPr>
              <w:rPr>
                <w:rFonts w:ascii="Arial" w:hAnsi="Arial" w:cs="Arial"/>
                <w:color w:val="FFFFFF"/>
                <w:sz w:val="20"/>
                <w:szCs w:val="20"/>
              </w:rPr>
            </w:pPr>
            <w:r w:rsidRPr="00C43AF5">
              <w:rPr>
                <w:rFonts w:ascii="Arial" w:hAnsi="Arial" w:cs="Arial"/>
                <w:color w:val="FFFFFF"/>
                <w:sz w:val="20"/>
                <w:szCs w:val="20"/>
              </w:rPr>
              <w:t>Labor Force Participation Rate</w:t>
            </w:r>
          </w:p>
        </w:tc>
      </w:tr>
      <w:tr w:rsidR="000B7E12" w:rsidRPr="00C43AF5" w14:paraId="4A45E573" w14:textId="77777777" w:rsidTr="0078641A">
        <w:trPr>
          <w:gridAfter w:val="7"/>
          <w:wAfter w:w="3193" w:type="dxa"/>
          <w:trHeight w:val="255"/>
        </w:trPr>
        <w:tc>
          <w:tcPr>
            <w:tcW w:w="2868" w:type="dxa"/>
            <w:gridSpan w:val="4"/>
            <w:tcBorders>
              <w:top w:val="nil"/>
              <w:left w:val="nil"/>
              <w:bottom w:val="nil"/>
              <w:right w:val="nil"/>
            </w:tcBorders>
            <w:shd w:val="clear" w:color="auto" w:fill="auto"/>
            <w:noWrap/>
            <w:vAlign w:val="center"/>
            <w:hideMark/>
          </w:tcPr>
          <w:p w14:paraId="17274FC1" w14:textId="7E06D11F" w:rsidR="000B7E12" w:rsidRPr="00C43AF5" w:rsidRDefault="000B7E12">
            <w:pPr>
              <w:rPr>
                <w:rFonts w:ascii="Arial" w:hAnsi="Arial" w:cs="Arial"/>
                <w:sz w:val="20"/>
                <w:szCs w:val="20"/>
              </w:rPr>
            </w:pPr>
            <w:r w:rsidRPr="00C43AF5">
              <w:rPr>
                <w:rFonts w:ascii="Arial" w:hAnsi="Arial" w:cs="Arial"/>
                <w:sz w:val="20"/>
                <w:szCs w:val="20"/>
              </w:rPr>
              <w:t>201</w:t>
            </w:r>
            <w:r w:rsidR="00AD6F0B">
              <w:rPr>
                <w:rFonts w:ascii="Arial" w:hAnsi="Arial" w:cs="Arial"/>
                <w:sz w:val="20"/>
                <w:szCs w:val="20"/>
              </w:rPr>
              <w:t>9</w:t>
            </w:r>
          </w:p>
        </w:tc>
        <w:tc>
          <w:tcPr>
            <w:tcW w:w="4817" w:type="dxa"/>
            <w:gridSpan w:val="13"/>
            <w:tcBorders>
              <w:top w:val="nil"/>
              <w:left w:val="nil"/>
              <w:bottom w:val="nil"/>
              <w:right w:val="nil"/>
            </w:tcBorders>
            <w:shd w:val="clear" w:color="auto" w:fill="auto"/>
            <w:noWrap/>
            <w:vAlign w:val="center"/>
            <w:hideMark/>
          </w:tcPr>
          <w:p w14:paraId="5A2B4D6B" w14:textId="51D77A86" w:rsidR="000B7E12" w:rsidRPr="00C43AF5" w:rsidRDefault="00342B36">
            <w:pPr>
              <w:rPr>
                <w:rFonts w:ascii="Arial" w:hAnsi="Arial" w:cs="Arial"/>
                <w:sz w:val="20"/>
                <w:szCs w:val="20"/>
              </w:rPr>
            </w:pPr>
            <w:r>
              <w:rPr>
                <w:rFonts w:ascii="Arial" w:hAnsi="Arial" w:cs="Arial"/>
                <w:sz w:val="20"/>
                <w:szCs w:val="20"/>
              </w:rPr>
              <w:t>59.80</w:t>
            </w:r>
            <w:r w:rsidR="000B7E12" w:rsidRPr="00C43AF5">
              <w:rPr>
                <w:rFonts w:ascii="Arial" w:hAnsi="Arial" w:cs="Arial"/>
                <w:sz w:val="20"/>
                <w:szCs w:val="20"/>
              </w:rPr>
              <w:t>%</w:t>
            </w:r>
          </w:p>
        </w:tc>
      </w:tr>
      <w:tr w:rsidR="000B7E12" w:rsidRPr="00C43AF5" w14:paraId="28F37097" w14:textId="77777777" w:rsidTr="0078641A">
        <w:trPr>
          <w:gridAfter w:val="7"/>
          <w:wAfter w:w="3193" w:type="dxa"/>
          <w:trHeight w:val="255"/>
        </w:trPr>
        <w:tc>
          <w:tcPr>
            <w:tcW w:w="2868" w:type="dxa"/>
            <w:gridSpan w:val="4"/>
            <w:tcBorders>
              <w:top w:val="nil"/>
              <w:left w:val="nil"/>
              <w:bottom w:val="nil"/>
              <w:right w:val="nil"/>
            </w:tcBorders>
            <w:shd w:val="clear" w:color="auto" w:fill="auto"/>
            <w:noWrap/>
            <w:vAlign w:val="center"/>
            <w:hideMark/>
          </w:tcPr>
          <w:p w14:paraId="768055F9" w14:textId="4B97F9A9" w:rsidR="000B7E12" w:rsidRPr="00C43AF5" w:rsidRDefault="000B7E12">
            <w:pPr>
              <w:rPr>
                <w:rFonts w:ascii="Arial" w:hAnsi="Arial" w:cs="Arial"/>
                <w:sz w:val="20"/>
                <w:szCs w:val="20"/>
              </w:rPr>
            </w:pPr>
            <w:r w:rsidRPr="00C43AF5">
              <w:rPr>
                <w:rFonts w:ascii="Arial" w:hAnsi="Arial" w:cs="Arial"/>
                <w:sz w:val="20"/>
                <w:szCs w:val="20"/>
              </w:rPr>
              <w:t>20</w:t>
            </w:r>
            <w:r w:rsidR="00AD6F0B">
              <w:rPr>
                <w:rFonts w:ascii="Arial" w:hAnsi="Arial" w:cs="Arial"/>
                <w:sz w:val="20"/>
                <w:szCs w:val="20"/>
              </w:rPr>
              <w:t>20</w:t>
            </w:r>
          </w:p>
        </w:tc>
        <w:tc>
          <w:tcPr>
            <w:tcW w:w="4817" w:type="dxa"/>
            <w:gridSpan w:val="13"/>
            <w:tcBorders>
              <w:top w:val="nil"/>
              <w:left w:val="nil"/>
              <w:bottom w:val="nil"/>
              <w:right w:val="nil"/>
            </w:tcBorders>
            <w:shd w:val="clear" w:color="auto" w:fill="auto"/>
            <w:noWrap/>
            <w:vAlign w:val="center"/>
            <w:hideMark/>
          </w:tcPr>
          <w:p w14:paraId="346F328F" w14:textId="5E8CF6EA" w:rsidR="000B7E12" w:rsidRPr="00C43AF5" w:rsidRDefault="00342B36">
            <w:pPr>
              <w:rPr>
                <w:rFonts w:ascii="Arial" w:hAnsi="Arial" w:cs="Arial"/>
                <w:sz w:val="20"/>
                <w:szCs w:val="20"/>
              </w:rPr>
            </w:pPr>
            <w:r>
              <w:rPr>
                <w:rFonts w:ascii="Arial" w:hAnsi="Arial" w:cs="Arial"/>
                <w:sz w:val="20"/>
                <w:szCs w:val="20"/>
              </w:rPr>
              <w:t>59.27</w:t>
            </w:r>
            <w:r w:rsidR="000B7E12" w:rsidRPr="00C43AF5">
              <w:rPr>
                <w:rFonts w:ascii="Arial" w:hAnsi="Arial" w:cs="Arial"/>
                <w:sz w:val="20"/>
                <w:szCs w:val="20"/>
              </w:rPr>
              <w:t>%</w:t>
            </w:r>
          </w:p>
        </w:tc>
      </w:tr>
      <w:tr w:rsidR="000B7E12" w:rsidRPr="00C43AF5" w14:paraId="608D414D" w14:textId="77777777" w:rsidTr="0078641A">
        <w:trPr>
          <w:gridAfter w:val="7"/>
          <w:wAfter w:w="3193" w:type="dxa"/>
          <w:trHeight w:val="255"/>
        </w:trPr>
        <w:tc>
          <w:tcPr>
            <w:tcW w:w="2868" w:type="dxa"/>
            <w:gridSpan w:val="4"/>
            <w:tcBorders>
              <w:top w:val="nil"/>
              <w:left w:val="nil"/>
              <w:bottom w:val="nil"/>
              <w:right w:val="nil"/>
            </w:tcBorders>
            <w:shd w:val="clear" w:color="auto" w:fill="auto"/>
            <w:noWrap/>
            <w:vAlign w:val="center"/>
            <w:hideMark/>
          </w:tcPr>
          <w:p w14:paraId="1E332620" w14:textId="61C670F2" w:rsidR="000B7E12" w:rsidRPr="00C43AF5" w:rsidRDefault="000B7E12">
            <w:pPr>
              <w:rPr>
                <w:rFonts w:ascii="Arial" w:hAnsi="Arial" w:cs="Arial"/>
                <w:sz w:val="20"/>
                <w:szCs w:val="20"/>
              </w:rPr>
            </w:pPr>
            <w:r w:rsidRPr="00C43AF5">
              <w:rPr>
                <w:rFonts w:ascii="Arial" w:hAnsi="Arial" w:cs="Arial"/>
                <w:sz w:val="20"/>
                <w:szCs w:val="20"/>
              </w:rPr>
              <w:t>20</w:t>
            </w:r>
            <w:r w:rsidR="00AD6F0B">
              <w:rPr>
                <w:rFonts w:ascii="Arial" w:hAnsi="Arial" w:cs="Arial"/>
                <w:sz w:val="20"/>
                <w:szCs w:val="20"/>
              </w:rPr>
              <w:t>21</w:t>
            </w:r>
          </w:p>
        </w:tc>
        <w:tc>
          <w:tcPr>
            <w:tcW w:w="4817" w:type="dxa"/>
            <w:gridSpan w:val="13"/>
            <w:tcBorders>
              <w:top w:val="nil"/>
              <w:left w:val="nil"/>
              <w:bottom w:val="nil"/>
              <w:right w:val="nil"/>
            </w:tcBorders>
            <w:shd w:val="clear" w:color="auto" w:fill="auto"/>
            <w:noWrap/>
            <w:vAlign w:val="center"/>
            <w:hideMark/>
          </w:tcPr>
          <w:p w14:paraId="2B4A683A" w14:textId="7F7CBBF7" w:rsidR="000B7E12" w:rsidRPr="00C43AF5" w:rsidRDefault="00342B36">
            <w:pPr>
              <w:rPr>
                <w:rFonts w:ascii="Arial" w:hAnsi="Arial" w:cs="Arial"/>
                <w:sz w:val="20"/>
                <w:szCs w:val="20"/>
              </w:rPr>
            </w:pPr>
            <w:r>
              <w:rPr>
                <w:rFonts w:ascii="Arial" w:hAnsi="Arial" w:cs="Arial"/>
                <w:sz w:val="20"/>
                <w:szCs w:val="20"/>
              </w:rPr>
              <w:t>60.35</w:t>
            </w:r>
            <w:r w:rsidR="000B7E12" w:rsidRPr="00C43AF5">
              <w:rPr>
                <w:rFonts w:ascii="Arial" w:hAnsi="Arial" w:cs="Arial"/>
                <w:sz w:val="20"/>
                <w:szCs w:val="20"/>
              </w:rPr>
              <w:t>%</w:t>
            </w:r>
          </w:p>
        </w:tc>
      </w:tr>
      <w:tr w:rsidR="000B7E12" w:rsidRPr="00C43AF5" w14:paraId="5CB34280" w14:textId="77777777" w:rsidTr="0078641A">
        <w:trPr>
          <w:gridAfter w:val="7"/>
          <w:wAfter w:w="3193" w:type="dxa"/>
          <w:trHeight w:val="255"/>
        </w:trPr>
        <w:tc>
          <w:tcPr>
            <w:tcW w:w="2868" w:type="dxa"/>
            <w:gridSpan w:val="4"/>
            <w:tcBorders>
              <w:top w:val="nil"/>
              <w:left w:val="nil"/>
              <w:bottom w:val="nil"/>
              <w:right w:val="nil"/>
            </w:tcBorders>
            <w:shd w:val="clear" w:color="auto" w:fill="auto"/>
            <w:noWrap/>
            <w:vAlign w:val="center"/>
            <w:hideMark/>
          </w:tcPr>
          <w:p w14:paraId="260F04B6" w14:textId="1FFD668D" w:rsidR="000B7E12" w:rsidRPr="00C43AF5" w:rsidRDefault="000B7E12">
            <w:pPr>
              <w:rPr>
                <w:rFonts w:ascii="Arial" w:hAnsi="Arial" w:cs="Arial"/>
                <w:sz w:val="20"/>
                <w:szCs w:val="20"/>
              </w:rPr>
            </w:pPr>
            <w:r w:rsidRPr="00C43AF5">
              <w:rPr>
                <w:rFonts w:ascii="Arial" w:hAnsi="Arial" w:cs="Arial"/>
                <w:sz w:val="20"/>
                <w:szCs w:val="20"/>
              </w:rPr>
              <w:t>202</w:t>
            </w:r>
            <w:r w:rsidR="00AD6F0B">
              <w:rPr>
                <w:rFonts w:ascii="Arial" w:hAnsi="Arial" w:cs="Arial"/>
                <w:sz w:val="20"/>
                <w:szCs w:val="20"/>
              </w:rPr>
              <w:t>2</w:t>
            </w:r>
          </w:p>
        </w:tc>
        <w:tc>
          <w:tcPr>
            <w:tcW w:w="4817" w:type="dxa"/>
            <w:gridSpan w:val="13"/>
            <w:tcBorders>
              <w:top w:val="nil"/>
              <w:left w:val="nil"/>
              <w:bottom w:val="nil"/>
              <w:right w:val="nil"/>
            </w:tcBorders>
            <w:shd w:val="clear" w:color="auto" w:fill="auto"/>
            <w:noWrap/>
            <w:vAlign w:val="center"/>
            <w:hideMark/>
          </w:tcPr>
          <w:p w14:paraId="29347683" w14:textId="7B7EA9A6" w:rsidR="000B7E12" w:rsidRPr="00C43AF5" w:rsidRDefault="00342B36">
            <w:pPr>
              <w:rPr>
                <w:rFonts w:ascii="Arial" w:hAnsi="Arial" w:cs="Arial"/>
                <w:sz w:val="20"/>
                <w:szCs w:val="20"/>
              </w:rPr>
            </w:pPr>
            <w:r>
              <w:rPr>
                <w:rFonts w:ascii="Arial" w:hAnsi="Arial" w:cs="Arial"/>
                <w:sz w:val="20"/>
                <w:szCs w:val="20"/>
              </w:rPr>
              <w:t>61.10</w:t>
            </w:r>
            <w:r w:rsidR="000B7E12" w:rsidRPr="00C43AF5">
              <w:rPr>
                <w:rFonts w:ascii="Arial" w:hAnsi="Arial" w:cs="Arial"/>
                <w:sz w:val="20"/>
                <w:szCs w:val="20"/>
              </w:rPr>
              <w:t>%</w:t>
            </w:r>
          </w:p>
        </w:tc>
      </w:tr>
      <w:tr w:rsidR="000B7E12" w:rsidRPr="00C43AF5" w14:paraId="2FFE0CB4" w14:textId="77777777" w:rsidTr="0078641A">
        <w:trPr>
          <w:gridAfter w:val="7"/>
          <w:wAfter w:w="3193" w:type="dxa"/>
          <w:trHeight w:val="255"/>
        </w:trPr>
        <w:tc>
          <w:tcPr>
            <w:tcW w:w="2868" w:type="dxa"/>
            <w:gridSpan w:val="4"/>
            <w:tcBorders>
              <w:top w:val="nil"/>
              <w:left w:val="nil"/>
              <w:bottom w:val="nil"/>
              <w:right w:val="nil"/>
            </w:tcBorders>
            <w:shd w:val="clear" w:color="auto" w:fill="auto"/>
            <w:noWrap/>
            <w:vAlign w:val="center"/>
            <w:hideMark/>
          </w:tcPr>
          <w:p w14:paraId="640B0A34" w14:textId="47B6E400" w:rsidR="000B7E12" w:rsidRPr="00C43AF5" w:rsidRDefault="000B7E12">
            <w:pPr>
              <w:rPr>
                <w:rFonts w:ascii="Arial" w:hAnsi="Arial" w:cs="Arial"/>
                <w:sz w:val="20"/>
                <w:szCs w:val="20"/>
              </w:rPr>
            </w:pPr>
            <w:r w:rsidRPr="00C43AF5">
              <w:rPr>
                <w:rFonts w:ascii="Arial" w:hAnsi="Arial" w:cs="Arial"/>
                <w:sz w:val="20"/>
                <w:szCs w:val="20"/>
              </w:rPr>
              <w:t>202</w:t>
            </w:r>
            <w:r w:rsidR="00AD6F0B">
              <w:rPr>
                <w:rFonts w:ascii="Arial" w:hAnsi="Arial" w:cs="Arial"/>
                <w:sz w:val="20"/>
                <w:szCs w:val="20"/>
              </w:rPr>
              <w:t>3</w:t>
            </w:r>
          </w:p>
        </w:tc>
        <w:tc>
          <w:tcPr>
            <w:tcW w:w="4817" w:type="dxa"/>
            <w:gridSpan w:val="13"/>
            <w:tcBorders>
              <w:top w:val="nil"/>
              <w:left w:val="nil"/>
              <w:bottom w:val="nil"/>
              <w:right w:val="nil"/>
            </w:tcBorders>
            <w:shd w:val="clear" w:color="auto" w:fill="auto"/>
            <w:noWrap/>
            <w:vAlign w:val="center"/>
            <w:hideMark/>
          </w:tcPr>
          <w:p w14:paraId="169367B3" w14:textId="07CA71DA" w:rsidR="000B7E12" w:rsidRPr="00C43AF5" w:rsidRDefault="00342B36">
            <w:pPr>
              <w:rPr>
                <w:rFonts w:ascii="Arial" w:hAnsi="Arial" w:cs="Arial"/>
                <w:sz w:val="20"/>
                <w:szCs w:val="20"/>
              </w:rPr>
            </w:pPr>
            <w:r>
              <w:rPr>
                <w:rFonts w:ascii="Arial" w:hAnsi="Arial" w:cs="Arial"/>
                <w:sz w:val="20"/>
                <w:szCs w:val="20"/>
              </w:rPr>
              <w:t>61.57</w:t>
            </w:r>
            <w:r w:rsidR="000B7E12" w:rsidRPr="00C43AF5">
              <w:rPr>
                <w:rFonts w:ascii="Arial" w:hAnsi="Arial" w:cs="Arial"/>
                <w:sz w:val="20"/>
                <w:szCs w:val="20"/>
              </w:rPr>
              <w:t>%</w:t>
            </w:r>
          </w:p>
        </w:tc>
      </w:tr>
      <w:tr w:rsidR="000B7E12" w:rsidRPr="00C43AF5" w14:paraId="715874B9" w14:textId="77777777" w:rsidTr="0078641A">
        <w:trPr>
          <w:gridAfter w:val="7"/>
          <w:wAfter w:w="3193" w:type="dxa"/>
          <w:trHeight w:val="255"/>
        </w:trPr>
        <w:tc>
          <w:tcPr>
            <w:tcW w:w="2868" w:type="dxa"/>
            <w:gridSpan w:val="4"/>
            <w:tcBorders>
              <w:top w:val="nil"/>
              <w:left w:val="nil"/>
              <w:bottom w:val="nil"/>
              <w:right w:val="nil"/>
            </w:tcBorders>
            <w:shd w:val="clear" w:color="auto" w:fill="auto"/>
            <w:noWrap/>
            <w:vAlign w:val="center"/>
            <w:hideMark/>
          </w:tcPr>
          <w:p w14:paraId="403A2497" w14:textId="65C4513D" w:rsidR="000B7E12" w:rsidRPr="00C43AF5" w:rsidRDefault="000B7E12">
            <w:pPr>
              <w:rPr>
                <w:rFonts w:ascii="Arial" w:hAnsi="Arial" w:cs="Arial"/>
                <w:sz w:val="20"/>
                <w:szCs w:val="20"/>
              </w:rPr>
            </w:pPr>
            <w:r w:rsidRPr="00C43AF5">
              <w:rPr>
                <w:rFonts w:ascii="Arial" w:hAnsi="Arial" w:cs="Arial"/>
                <w:sz w:val="20"/>
                <w:szCs w:val="20"/>
              </w:rPr>
              <w:t>January - Ju</w:t>
            </w:r>
            <w:r w:rsidR="00AD6F0B">
              <w:rPr>
                <w:rFonts w:ascii="Arial" w:hAnsi="Arial" w:cs="Arial"/>
                <w:sz w:val="20"/>
                <w:szCs w:val="20"/>
              </w:rPr>
              <w:t>ly</w:t>
            </w:r>
            <w:r w:rsidRPr="00C43AF5">
              <w:rPr>
                <w:rFonts w:ascii="Arial" w:hAnsi="Arial" w:cs="Arial"/>
                <w:sz w:val="20"/>
                <w:szCs w:val="20"/>
              </w:rPr>
              <w:t xml:space="preserve"> 202</w:t>
            </w:r>
            <w:r w:rsidR="00AD6F0B">
              <w:rPr>
                <w:rFonts w:ascii="Arial" w:hAnsi="Arial" w:cs="Arial"/>
                <w:sz w:val="20"/>
                <w:szCs w:val="20"/>
              </w:rPr>
              <w:t>4</w:t>
            </w:r>
          </w:p>
        </w:tc>
        <w:tc>
          <w:tcPr>
            <w:tcW w:w="4817" w:type="dxa"/>
            <w:gridSpan w:val="13"/>
            <w:tcBorders>
              <w:top w:val="nil"/>
              <w:left w:val="nil"/>
              <w:bottom w:val="nil"/>
              <w:right w:val="nil"/>
            </w:tcBorders>
            <w:shd w:val="clear" w:color="auto" w:fill="auto"/>
            <w:noWrap/>
            <w:vAlign w:val="center"/>
            <w:hideMark/>
          </w:tcPr>
          <w:p w14:paraId="119A8E79" w14:textId="01DF9D8C" w:rsidR="000B7E12" w:rsidRPr="00C43AF5" w:rsidRDefault="009D1819">
            <w:pPr>
              <w:rPr>
                <w:rFonts w:ascii="Arial" w:hAnsi="Arial" w:cs="Arial"/>
                <w:sz w:val="20"/>
                <w:szCs w:val="20"/>
              </w:rPr>
            </w:pPr>
            <w:r>
              <w:rPr>
                <w:rFonts w:ascii="Arial" w:hAnsi="Arial" w:cs="Arial"/>
                <w:sz w:val="20"/>
                <w:szCs w:val="20"/>
              </w:rPr>
              <w:t>62.13</w:t>
            </w:r>
            <w:r w:rsidR="000B7E12" w:rsidRPr="00C43AF5">
              <w:rPr>
                <w:rFonts w:ascii="Arial" w:hAnsi="Arial" w:cs="Arial"/>
                <w:sz w:val="20"/>
                <w:szCs w:val="20"/>
              </w:rPr>
              <w:t>%</w:t>
            </w:r>
          </w:p>
        </w:tc>
      </w:tr>
      <w:tr w:rsidR="000B7E12" w:rsidRPr="00C43AF5" w14:paraId="7A4FA5A6" w14:textId="77777777" w:rsidTr="0078641A">
        <w:trPr>
          <w:gridAfter w:val="7"/>
          <w:wAfter w:w="3193" w:type="dxa"/>
          <w:trHeight w:val="255"/>
        </w:trPr>
        <w:tc>
          <w:tcPr>
            <w:tcW w:w="2868" w:type="dxa"/>
            <w:gridSpan w:val="4"/>
            <w:tcBorders>
              <w:top w:val="nil"/>
              <w:left w:val="nil"/>
              <w:bottom w:val="nil"/>
              <w:right w:val="nil"/>
            </w:tcBorders>
            <w:shd w:val="clear" w:color="auto" w:fill="auto"/>
            <w:noWrap/>
            <w:vAlign w:val="center"/>
            <w:hideMark/>
          </w:tcPr>
          <w:p w14:paraId="6982C2F5" w14:textId="1885F15E" w:rsidR="000B7E12" w:rsidRPr="00C43AF5" w:rsidRDefault="00953F49">
            <w:pPr>
              <w:rPr>
                <w:rFonts w:ascii="Arial" w:hAnsi="Arial" w:cs="Arial"/>
                <w:sz w:val="20"/>
                <w:szCs w:val="20"/>
              </w:rPr>
            </w:pPr>
            <w:r>
              <w:rPr>
                <w:rFonts w:ascii="Arial" w:hAnsi="Arial" w:cs="Arial"/>
                <w:sz w:val="20"/>
                <w:szCs w:val="20"/>
              </w:rPr>
              <w:t>August</w:t>
            </w:r>
            <w:r w:rsidR="000B7E12" w:rsidRPr="00C43AF5">
              <w:rPr>
                <w:rFonts w:ascii="Arial" w:hAnsi="Arial" w:cs="Arial"/>
                <w:sz w:val="20"/>
                <w:szCs w:val="20"/>
              </w:rPr>
              <w:t xml:space="preserve"> 202</w:t>
            </w:r>
            <w:r>
              <w:rPr>
                <w:rFonts w:ascii="Arial" w:hAnsi="Arial" w:cs="Arial"/>
                <w:sz w:val="20"/>
                <w:szCs w:val="20"/>
              </w:rPr>
              <w:t>4</w:t>
            </w:r>
          </w:p>
        </w:tc>
        <w:tc>
          <w:tcPr>
            <w:tcW w:w="4817" w:type="dxa"/>
            <w:gridSpan w:val="13"/>
            <w:tcBorders>
              <w:top w:val="nil"/>
              <w:left w:val="nil"/>
              <w:bottom w:val="nil"/>
              <w:right w:val="nil"/>
            </w:tcBorders>
            <w:shd w:val="clear" w:color="auto" w:fill="auto"/>
            <w:noWrap/>
            <w:vAlign w:val="center"/>
            <w:hideMark/>
          </w:tcPr>
          <w:p w14:paraId="587E249E" w14:textId="66E79B02" w:rsidR="000B7E12" w:rsidRPr="00C43AF5" w:rsidRDefault="009D1819">
            <w:pPr>
              <w:rPr>
                <w:rFonts w:ascii="Arial" w:hAnsi="Arial" w:cs="Arial"/>
                <w:sz w:val="20"/>
                <w:szCs w:val="20"/>
              </w:rPr>
            </w:pPr>
            <w:r>
              <w:rPr>
                <w:rFonts w:ascii="Arial" w:hAnsi="Arial" w:cs="Arial"/>
                <w:sz w:val="20"/>
                <w:szCs w:val="20"/>
              </w:rPr>
              <w:t>62.64</w:t>
            </w:r>
            <w:r w:rsidR="000B7E12" w:rsidRPr="00C43AF5">
              <w:rPr>
                <w:rFonts w:ascii="Arial" w:hAnsi="Arial" w:cs="Arial"/>
                <w:sz w:val="20"/>
                <w:szCs w:val="20"/>
              </w:rPr>
              <w:t>%</w:t>
            </w:r>
          </w:p>
        </w:tc>
      </w:tr>
      <w:tr w:rsidR="000B7E12" w:rsidRPr="00C43AF5" w14:paraId="04BC57DA" w14:textId="77777777" w:rsidTr="0078641A">
        <w:trPr>
          <w:gridAfter w:val="7"/>
          <w:wAfter w:w="3193" w:type="dxa"/>
          <w:trHeight w:val="255"/>
        </w:trPr>
        <w:tc>
          <w:tcPr>
            <w:tcW w:w="2868" w:type="dxa"/>
            <w:gridSpan w:val="4"/>
            <w:tcBorders>
              <w:top w:val="nil"/>
              <w:left w:val="nil"/>
              <w:bottom w:val="nil"/>
              <w:right w:val="nil"/>
            </w:tcBorders>
            <w:shd w:val="clear" w:color="auto" w:fill="auto"/>
            <w:noWrap/>
            <w:vAlign w:val="center"/>
            <w:hideMark/>
          </w:tcPr>
          <w:p w14:paraId="5C92D2DB" w14:textId="0C83BEDB" w:rsidR="000B7E12" w:rsidRPr="00C43AF5" w:rsidRDefault="00953F49">
            <w:pPr>
              <w:rPr>
                <w:rFonts w:ascii="Arial" w:hAnsi="Arial" w:cs="Arial"/>
                <w:sz w:val="20"/>
                <w:szCs w:val="20"/>
              </w:rPr>
            </w:pPr>
            <w:r>
              <w:rPr>
                <w:rFonts w:ascii="Arial" w:hAnsi="Arial" w:cs="Arial"/>
                <w:sz w:val="20"/>
                <w:szCs w:val="20"/>
              </w:rPr>
              <w:t>September</w:t>
            </w:r>
            <w:r w:rsidR="000B7E12" w:rsidRPr="00C43AF5">
              <w:rPr>
                <w:rFonts w:ascii="Arial" w:hAnsi="Arial" w:cs="Arial"/>
                <w:sz w:val="20"/>
                <w:szCs w:val="20"/>
              </w:rPr>
              <w:t xml:space="preserve"> 202</w:t>
            </w:r>
            <w:r>
              <w:rPr>
                <w:rFonts w:ascii="Arial" w:hAnsi="Arial" w:cs="Arial"/>
                <w:sz w:val="20"/>
                <w:szCs w:val="20"/>
              </w:rPr>
              <w:t>4</w:t>
            </w:r>
          </w:p>
        </w:tc>
        <w:tc>
          <w:tcPr>
            <w:tcW w:w="4817" w:type="dxa"/>
            <w:gridSpan w:val="13"/>
            <w:tcBorders>
              <w:top w:val="nil"/>
              <w:left w:val="nil"/>
              <w:bottom w:val="nil"/>
              <w:right w:val="nil"/>
            </w:tcBorders>
            <w:shd w:val="clear" w:color="auto" w:fill="auto"/>
            <w:noWrap/>
            <w:vAlign w:val="center"/>
            <w:hideMark/>
          </w:tcPr>
          <w:p w14:paraId="07AFF7A6" w14:textId="7E3E3844" w:rsidR="000B7E12" w:rsidRPr="00C43AF5" w:rsidRDefault="009D1819">
            <w:pPr>
              <w:rPr>
                <w:rFonts w:ascii="Arial" w:hAnsi="Arial" w:cs="Arial"/>
                <w:sz w:val="20"/>
                <w:szCs w:val="20"/>
              </w:rPr>
            </w:pPr>
            <w:r>
              <w:rPr>
                <w:rFonts w:ascii="Arial" w:hAnsi="Arial" w:cs="Arial"/>
                <w:sz w:val="20"/>
                <w:szCs w:val="20"/>
              </w:rPr>
              <w:t>62.60</w:t>
            </w:r>
            <w:r w:rsidR="000B7E12" w:rsidRPr="00C43AF5">
              <w:rPr>
                <w:rFonts w:ascii="Arial" w:hAnsi="Arial" w:cs="Arial"/>
                <w:sz w:val="20"/>
                <w:szCs w:val="20"/>
              </w:rPr>
              <w:t>%</w:t>
            </w:r>
          </w:p>
        </w:tc>
      </w:tr>
      <w:tr w:rsidR="000B7E12" w:rsidRPr="00C43AF5" w14:paraId="6950EE0A" w14:textId="77777777" w:rsidTr="0078641A">
        <w:trPr>
          <w:gridAfter w:val="7"/>
          <w:wAfter w:w="3193" w:type="dxa"/>
          <w:trHeight w:val="255"/>
        </w:trPr>
        <w:tc>
          <w:tcPr>
            <w:tcW w:w="2868" w:type="dxa"/>
            <w:gridSpan w:val="4"/>
            <w:tcBorders>
              <w:top w:val="nil"/>
              <w:left w:val="nil"/>
              <w:bottom w:val="nil"/>
              <w:right w:val="nil"/>
            </w:tcBorders>
            <w:shd w:val="clear" w:color="auto" w:fill="auto"/>
            <w:noWrap/>
            <w:vAlign w:val="center"/>
          </w:tcPr>
          <w:p w14:paraId="295722B9" w14:textId="102D9C5E" w:rsidR="000B7E12" w:rsidRDefault="00953F49">
            <w:pPr>
              <w:rPr>
                <w:rFonts w:ascii="Arial" w:hAnsi="Arial" w:cs="Arial"/>
                <w:sz w:val="20"/>
                <w:szCs w:val="20"/>
              </w:rPr>
            </w:pPr>
            <w:r>
              <w:rPr>
                <w:rFonts w:ascii="Arial" w:hAnsi="Arial" w:cs="Arial"/>
                <w:sz w:val="20"/>
                <w:szCs w:val="20"/>
              </w:rPr>
              <w:t>October 2024</w:t>
            </w:r>
          </w:p>
          <w:p w14:paraId="4882F0AE" w14:textId="5C366267" w:rsidR="00953F49" w:rsidRPr="00C43AF5" w:rsidRDefault="00953F49">
            <w:pPr>
              <w:rPr>
                <w:rFonts w:ascii="Arial" w:hAnsi="Arial" w:cs="Arial"/>
                <w:sz w:val="20"/>
                <w:szCs w:val="20"/>
              </w:rPr>
            </w:pPr>
          </w:p>
        </w:tc>
        <w:tc>
          <w:tcPr>
            <w:tcW w:w="4817" w:type="dxa"/>
            <w:gridSpan w:val="13"/>
            <w:tcBorders>
              <w:top w:val="nil"/>
              <w:left w:val="nil"/>
              <w:bottom w:val="nil"/>
              <w:right w:val="nil"/>
            </w:tcBorders>
            <w:shd w:val="clear" w:color="auto" w:fill="auto"/>
            <w:noWrap/>
            <w:vAlign w:val="center"/>
            <w:hideMark/>
          </w:tcPr>
          <w:p w14:paraId="64E0DEC2" w14:textId="22B5AED7" w:rsidR="000B7E12" w:rsidRDefault="009D1819">
            <w:pPr>
              <w:rPr>
                <w:rFonts w:ascii="Arial" w:hAnsi="Arial" w:cs="Arial"/>
                <w:sz w:val="20"/>
                <w:szCs w:val="20"/>
              </w:rPr>
            </w:pPr>
            <w:r>
              <w:rPr>
                <w:rFonts w:ascii="Arial" w:hAnsi="Arial" w:cs="Arial"/>
                <w:sz w:val="20"/>
                <w:szCs w:val="20"/>
              </w:rPr>
              <w:t>62.81</w:t>
            </w:r>
            <w:r w:rsidR="000B7E12" w:rsidRPr="00C43AF5">
              <w:rPr>
                <w:rFonts w:ascii="Arial" w:hAnsi="Arial" w:cs="Arial"/>
                <w:sz w:val="20"/>
                <w:szCs w:val="20"/>
              </w:rPr>
              <w:t>%</w:t>
            </w:r>
          </w:p>
          <w:p w14:paraId="11EBE442" w14:textId="77777777" w:rsidR="00953F49" w:rsidRDefault="00953F49">
            <w:pPr>
              <w:rPr>
                <w:rFonts w:ascii="Arial" w:hAnsi="Arial" w:cs="Arial"/>
                <w:sz w:val="20"/>
                <w:szCs w:val="20"/>
              </w:rPr>
            </w:pPr>
          </w:p>
          <w:p w14:paraId="62581CAC" w14:textId="21CEB469" w:rsidR="00953F49" w:rsidRPr="00C43AF5" w:rsidRDefault="00953F49">
            <w:pPr>
              <w:rPr>
                <w:rFonts w:ascii="Arial" w:hAnsi="Arial" w:cs="Arial"/>
                <w:sz w:val="20"/>
                <w:szCs w:val="20"/>
              </w:rPr>
            </w:pPr>
          </w:p>
        </w:tc>
      </w:tr>
      <w:tr w:rsidR="000B7E12" w:rsidRPr="002B63FF" w14:paraId="15D163D8" w14:textId="77777777" w:rsidTr="0078641A">
        <w:trPr>
          <w:gridAfter w:val="5"/>
          <w:wAfter w:w="2688" w:type="dxa"/>
          <w:trHeight w:val="315"/>
        </w:trPr>
        <w:tc>
          <w:tcPr>
            <w:tcW w:w="8190" w:type="dxa"/>
            <w:gridSpan w:val="19"/>
            <w:tcBorders>
              <w:top w:val="nil"/>
              <w:left w:val="nil"/>
              <w:bottom w:val="nil"/>
              <w:right w:val="nil"/>
            </w:tcBorders>
            <w:shd w:val="clear" w:color="auto" w:fill="auto"/>
            <w:noWrap/>
            <w:vAlign w:val="center"/>
            <w:hideMark/>
          </w:tcPr>
          <w:p w14:paraId="320788EB" w14:textId="77777777" w:rsidR="00953F49" w:rsidRDefault="00953F49">
            <w:pPr>
              <w:rPr>
                <w:rFonts w:ascii="Arial" w:hAnsi="Arial" w:cs="Arial"/>
                <w:b/>
                <w:bCs/>
              </w:rPr>
            </w:pPr>
          </w:p>
          <w:p w14:paraId="60C8E3A0" w14:textId="40D477DF" w:rsidR="000B7E12" w:rsidRPr="002B63FF" w:rsidRDefault="000B7E12">
            <w:pPr>
              <w:rPr>
                <w:rFonts w:ascii="Arial" w:hAnsi="Arial" w:cs="Arial"/>
                <w:b/>
                <w:bCs/>
              </w:rPr>
            </w:pPr>
            <w:r w:rsidRPr="002B63FF">
              <w:rPr>
                <w:rFonts w:ascii="Arial" w:hAnsi="Arial" w:cs="Arial"/>
                <w:b/>
                <w:bCs/>
              </w:rPr>
              <w:t>Unemployment Rate Trends</w:t>
            </w:r>
          </w:p>
        </w:tc>
      </w:tr>
      <w:tr w:rsidR="000B7E12" w:rsidRPr="002B63FF" w14:paraId="405331DB" w14:textId="77777777" w:rsidTr="0078641A">
        <w:trPr>
          <w:gridAfter w:val="5"/>
          <w:wAfter w:w="2688" w:type="dxa"/>
          <w:trHeight w:val="645"/>
        </w:trPr>
        <w:tc>
          <w:tcPr>
            <w:tcW w:w="8190" w:type="dxa"/>
            <w:gridSpan w:val="19"/>
            <w:tcBorders>
              <w:top w:val="nil"/>
              <w:left w:val="nil"/>
              <w:bottom w:val="nil"/>
              <w:right w:val="nil"/>
            </w:tcBorders>
            <w:shd w:val="clear" w:color="auto" w:fill="auto"/>
            <w:vAlign w:val="center"/>
            <w:hideMark/>
          </w:tcPr>
          <w:p w14:paraId="6A61ADBE" w14:textId="3ECDEEFF" w:rsidR="000B7E12" w:rsidRPr="002B63FF" w:rsidRDefault="000B7E12">
            <w:pPr>
              <w:rPr>
                <w:rFonts w:ascii="Arial" w:hAnsi="Arial" w:cs="Arial"/>
                <w:sz w:val="20"/>
                <w:szCs w:val="20"/>
              </w:rPr>
            </w:pPr>
            <w:r>
              <w:rPr>
                <w:rFonts w:ascii="Arial" w:hAnsi="Arial" w:cs="Arial"/>
                <w:sz w:val="20"/>
                <w:szCs w:val="20"/>
              </w:rPr>
              <w:t xml:space="preserve">Our </w:t>
            </w:r>
            <w:r w:rsidRPr="002B63FF">
              <w:rPr>
                <w:rFonts w:ascii="Arial" w:hAnsi="Arial" w:cs="Arial"/>
                <w:sz w:val="20"/>
                <w:szCs w:val="20"/>
              </w:rPr>
              <w:t>areas had a</w:t>
            </w:r>
            <w:r w:rsidR="00C054CE">
              <w:rPr>
                <w:rFonts w:ascii="Arial" w:hAnsi="Arial" w:cs="Arial"/>
                <w:sz w:val="20"/>
                <w:szCs w:val="20"/>
              </w:rPr>
              <w:t>n October 2024</w:t>
            </w:r>
            <w:r w:rsidRPr="002B63FF">
              <w:rPr>
                <w:rFonts w:ascii="Arial" w:hAnsi="Arial" w:cs="Arial"/>
                <w:sz w:val="20"/>
                <w:szCs w:val="20"/>
              </w:rPr>
              <w:t xml:space="preserve"> unemployment rate of 3.</w:t>
            </w:r>
            <w:r w:rsidR="00C054CE">
              <w:rPr>
                <w:rFonts w:ascii="Arial" w:hAnsi="Arial" w:cs="Arial"/>
                <w:sz w:val="20"/>
                <w:szCs w:val="20"/>
              </w:rPr>
              <w:t>90</w:t>
            </w:r>
            <w:r w:rsidRPr="002B63FF">
              <w:rPr>
                <w:rFonts w:ascii="Arial" w:hAnsi="Arial" w:cs="Arial"/>
                <w:sz w:val="20"/>
                <w:szCs w:val="20"/>
              </w:rPr>
              <w:t xml:space="preserve">%, </w:t>
            </w:r>
            <w:r w:rsidR="00E87B9D">
              <w:rPr>
                <w:rFonts w:ascii="Arial" w:hAnsi="Arial" w:cs="Arial"/>
                <w:sz w:val="20"/>
                <w:szCs w:val="20"/>
              </w:rPr>
              <w:t>inc</w:t>
            </w:r>
            <w:r w:rsidRPr="002B63FF">
              <w:rPr>
                <w:rFonts w:ascii="Arial" w:hAnsi="Arial" w:cs="Arial"/>
                <w:sz w:val="20"/>
                <w:szCs w:val="20"/>
              </w:rPr>
              <w:t>reasing from 3.</w:t>
            </w:r>
            <w:r w:rsidR="00E87B9D">
              <w:rPr>
                <w:rFonts w:ascii="Arial" w:hAnsi="Arial" w:cs="Arial"/>
                <w:sz w:val="20"/>
                <w:szCs w:val="20"/>
              </w:rPr>
              <w:t>1</w:t>
            </w:r>
            <w:r w:rsidRPr="002B63FF">
              <w:rPr>
                <w:rFonts w:ascii="Arial" w:hAnsi="Arial" w:cs="Arial"/>
                <w:sz w:val="20"/>
                <w:szCs w:val="20"/>
              </w:rPr>
              <w:t>4%</w:t>
            </w:r>
            <w:r w:rsidR="00E87B9D">
              <w:rPr>
                <w:rFonts w:ascii="Arial" w:hAnsi="Arial" w:cs="Arial"/>
                <w:sz w:val="20"/>
                <w:szCs w:val="20"/>
              </w:rPr>
              <w:t xml:space="preserve">, </w:t>
            </w:r>
            <w:r w:rsidRPr="002B63FF">
              <w:rPr>
                <w:rFonts w:ascii="Arial" w:hAnsi="Arial" w:cs="Arial"/>
                <w:sz w:val="20"/>
                <w:szCs w:val="20"/>
              </w:rPr>
              <w:t>5 years before.</w:t>
            </w:r>
          </w:p>
        </w:tc>
      </w:tr>
      <w:tr w:rsidR="000B7E12" w:rsidRPr="002B63FF" w14:paraId="1D11CF24" w14:textId="77777777" w:rsidTr="0078641A">
        <w:trPr>
          <w:gridAfter w:val="5"/>
          <w:wAfter w:w="2688" w:type="dxa"/>
          <w:trHeight w:val="255"/>
        </w:trPr>
        <w:tc>
          <w:tcPr>
            <w:tcW w:w="3480" w:type="dxa"/>
            <w:gridSpan w:val="6"/>
            <w:tcBorders>
              <w:top w:val="nil"/>
              <w:left w:val="nil"/>
              <w:bottom w:val="nil"/>
              <w:right w:val="nil"/>
            </w:tcBorders>
            <w:shd w:val="clear" w:color="000000" w:fill="204354"/>
            <w:vAlign w:val="center"/>
            <w:hideMark/>
          </w:tcPr>
          <w:p w14:paraId="52AC849C" w14:textId="77777777" w:rsidR="000B7E12" w:rsidRPr="002B63FF" w:rsidRDefault="000B7E12">
            <w:pPr>
              <w:rPr>
                <w:rFonts w:ascii="Arial" w:hAnsi="Arial" w:cs="Arial"/>
                <w:color w:val="FFFFFF"/>
                <w:sz w:val="20"/>
                <w:szCs w:val="20"/>
              </w:rPr>
            </w:pPr>
            <w:r w:rsidRPr="002B63FF">
              <w:rPr>
                <w:rFonts w:ascii="Arial" w:hAnsi="Arial" w:cs="Arial"/>
                <w:color w:val="FFFFFF"/>
                <w:sz w:val="20"/>
                <w:szCs w:val="20"/>
              </w:rPr>
              <w:t>Timeframe</w:t>
            </w:r>
          </w:p>
        </w:tc>
        <w:tc>
          <w:tcPr>
            <w:tcW w:w="4710" w:type="dxa"/>
            <w:gridSpan w:val="13"/>
            <w:tcBorders>
              <w:top w:val="nil"/>
              <w:left w:val="nil"/>
              <w:bottom w:val="nil"/>
              <w:right w:val="nil"/>
            </w:tcBorders>
            <w:shd w:val="clear" w:color="000000" w:fill="204354"/>
            <w:vAlign w:val="center"/>
            <w:hideMark/>
          </w:tcPr>
          <w:p w14:paraId="3F683DA6" w14:textId="77777777" w:rsidR="000B7E12" w:rsidRPr="002B63FF" w:rsidRDefault="000B7E12">
            <w:pPr>
              <w:rPr>
                <w:rFonts w:ascii="Arial" w:hAnsi="Arial" w:cs="Arial"/>
                <w:color w:val="FFFFFF"/>
                <w:sz w:val="20"/>
                <w:szCs w:val="20"/>
              </w:rPr>
            </w:pPr>
            <w:r w:rsidRPr="002B63FF">
              <w:rPr>
                <w:rFonts w:ascii="Arial" w:hAnsi="Arial" w:cs="Arial"/>
                <w:color w:val="FFFFFF"/>
                <w:sz w:val="20"/>
                <w:szCs w:val="20"/>
              </w:rPr>
              <w:t>Unemployment Rate</w:t>
            </w:r>
          </w:p>
        </w:tc>
      </w:tr>
      <w:tr w:rsidR="000B7E12" w:rsidRPr="002B63FF" w14:paraId="63E2ED2F" w14:textId="77777777" w:rsidTr="0078641A">
        <w:trPr>
          <w:gridAfter w:val="5"/>
          <w:wAfter w:w="2688" w:type="dxa"/>
          <w:trHeight w:val="255"/>
        </w:trPr>
        <w:tc>
          <w:tcPr>
            <w:tcW w:w="3480" w:type="dxa"/>
            <w:gridSpan w:val="6"/>
            <w:tcBorders>
              <w:top w:val="nil"/>
              <w:left w:val="nil"/>
              <w:bottom w:val="nil"/>
              <w:right w:val="nil"/>
            </w:tcBorders>
            <w:shd w:val="clear" w:color="auto" w:fill="auto"/>
            <w:noWrap/>
            <w:vAlign w:val="center"/>
            <w:hideMark/>
          </w:tcPr>
          <w:p w14:paraId="4F4456A5" w14:textId="3B4EA6F0" w:rsidR="000B7E12" w:rsidRPr="002B63FF" w:rsidRDefault="000B7E12">
            <w:pPr>
              <w:rPr>
                <w:rFonts w:ascii="Arial" w:hAnsi="Arial" w:cs="Arial"/>
                <w:sz w:val="20"/>
                <w:szCs w:val="20"/>
              </w:rPr>
            </w:pPr>
            <w:r w:rsidRPr="002B63FF">
              <w:rPr>
                <w:rFonts w:ascii="Arial" w:hAnsi="Arial" w:cs="Arial"/>
                <w:sz w:val="20"/>
                <w:szCs w:val="20"/>
              </w:rPr>
              <w:t>201</w:t>
            </w:r>
            <w:r w:rsidR="00D77B2F">
              <w:rPr>
                <w:rFonts w:ascii="Arial" w:hAnsi="Arial" w:cs="Arial"/>
                <w:sz w:val="20"/>
                <w:szCs w:val="20"/>
              </w:rPr>
              <w:t>9</w:t>
            </w:r>
          </w:p>
        </w:tc>
        <w:tc>
          <w:tcPr>
            <w:tcW w:w="4710" w:type="dxa"/>
            <w:gridSpan w:val="13"/>
            <w:tcBorders>
              <w:top w:val="nil"/>
              <w:left w:val="nil"/>
              <w:bottom w:val="nil"/>
              <w:right w:val="nil"/>
            </w:tcBorders>
            <w:shd w:val="clear" w:color="auto" w:fill="auto"/>
            <w:noWrap/>
            <w:vAlign w:val="center"/>
            <w:hideMark/>
          </w:tcPr>
          <w:p w14:paraId="0BBCC51F" w14:textId="5ABCB3ED" w:rsidR="000B7E12" w:rsidRPr="002B63FF" w:rsidRDefault="000B7E12">
            <w:pPr>
              <w:rPr>
                <w:rFonts w:ascii="Arial" w:hAnsi="Arial" w:cs="Arial"/>
                <w:sz w:val="20"/>
                <w:szCs w:val="20"/>
              </w:rPr>
            </w:pPr>
            <w:r w:rsidRPr="002B63FF">
              <w:rPr>
                <w:rFonts w:ascii="Arial" w:hAnsi="Arial" w:cs="Arial"/>
                <w:sz w:val="20"/>
                <w:szCs w:val="20"/>
              </w:rPr>
              <w:t>3.</w:t>
            </w:r>
            <w:r w:rsidR="009D1819">
              <w:rPr>
                <w:rFonts w:ascii="Arial" w:hAnsi="Arial" w:cs="Arial"/>
                <w:sz w:val="20"/>
                <w:szCs w:val="20"/>
              </w:rPr>
              <w:t>1</w:t>
            </w:r>
            <w:r w:rsidRPr="002B63FF">
              <w:rPr>
                <w:rFonts w:ascii="Arial" w:hAnsi="Arial" w:cs="Arial"/>
                <w:sz w:val="20"/>
                <w:szCs w:val="20"/>
              </w:rPr>
              <w:t>4%</w:t>
            </w:r>
          </w:p>
        </w:tc>
      </w:tr>
      <w:tr w:rsidR="000B7E12" w:rsidRPr="002B63FF" w14:paraId="2AB4DD9F" w14:textId="77777777" w:rsidTr="0078641A">
        <w:trPr>
          <w:gridAfter w:val="5"/>
          <w:wAfter w:w="2688" w:type="dxa"/>
          <w:trHeight w:val="255"/>
        </w:trPr>
        <w:tc>
          <w:tcPr>
            <w:tcW w:w="3480" w:type="dxa"/>
            <w:gridSpan w:val="6"/>
            <w:tcBorders>
              <w:top w:val="nil"/>
              <w:left w:val="nil"/>
              <w:bottom w:val="nil"/>
              <w:right w:val="nil"/>
            </w:tcBorders>
            <w:shd w:val="clear" w:color="auto" w:fill="auto"/>
            <w:noWrap/>
            <w:vAlign w:val="center"/>
            <w:hideMark/>
          </w:tcPr>
          <w:p w14:paraId="13B20363" w14:textId="5FA417F4" w:rsidR="000B7E12" w:rsidRPr="002B63FF" w:rsidRDefault="000B7E12">
            <w:pPr>
              <w:rPr>
                <w:rFonts w:ascii="Arial" w:hAnsi="Arial" w:cs="Arial"/>
                <w:sz w:val="20"/>
                <w:szCs w:val="20"/>
              </w:rPr>
            </w:pPr>
            <w:r w:rsidRPr="002B63FF">
              <w:rPr>
                <w:rFonts w:ascii="Arial" w:hAnsi="Arial" w:cs="Arial"/>
                <w:sz w:val="20"/>
                <w:szCs w:val="20"/>
              </w:rPr>
              <w:t>20</w:t>
            </w:r>
            <w:r w:rsidR="00D77B2F">
              <w:rPr>
                <w:rFonts w:ascii="Arial" w:hAnsi="Arial" w:cs="Arial"/>
                <w:sz w:val="20"/>
                <w:szCs w:val="20"/>
              </w:rPr>
              <w:t>20</w:t>
            </w:r>
          </w:p>
        </w:tc>
        <w:tc>
          <w:tcPr>
            <w:tcW w:w="4710" w:type="dxa"/>
            <w:gridSpan w:val="13"/>
            <w:tcBorders>
              <w:top w:val="nil"/>
              <w:left w:val="nil"/>
              <w:bottom w:val="nil"/>
              <w:right w:val="nil"/>
            </w:tcBorders>
            <w:shd w:val="clear" w:color="auto" w:fill="auto"/>
            <w:noWrap/>
            <w:vAlign w:val="center"/>
            <w:hideMark/>
          </w:tcPr>
          <w:p w14:paraId="2F38A23D" w14:textId="37800D41" w:rsidR="000B7E12" w:rsidRPr="002B63FF" w:rsidRDefault="009D1819">
            <w:pPr>
              <w:rPr>
                <w:rFonts w:ascii="Arial" w:hAnsi="Arial" w:cs="Arial"/>
                <w:sz w:val="20"/>
                <w:szCs w:val="20"/>
              </w:rPr>
            </w:pPr>
            <w:r>
              <w:rPr>
                <w:rFonts w:ascii="Arial" w:hAnsi="Arial" w:cs="Arial"/>
                <w:sz w:val="20"/>
                <w:szCs w:val="20"/>
              </w:rPr>
              <w:t>6.52</w:t>
            </w:r>
            <w:r w:rsidR="000B7E12" w:rsidRPr="002B63FF">
              <w:rPr>
                <w:rFonts w:ascii="Arial" w:hAnsi="Arial" w:cs="Arial"/>
                <w:sz w:val="20"/>
                <w:szCs w:val="20"/>
              </w:rPr>
              <w:t>%</w:t>
            </w:r>
          </w:p>
        </w:tc>
      </w:tr>
      <w:tr w:rsidR="000B7E12" w:rsidRPr="002B63FF" w14:paraId="73D0F2CE" w14:textId="77777777" w:rsidTr="0078641A">
        <w:trPr>
          <w:gridAfter w:val="5"/>
          <w:wAfter w:w="2688" w:type="dxa"/>
          <w:trHeight w:val="255"/>
        </w:trPr>
        <w:tc>
          <w:tcPr>
            <w:tcW w:w="3480" w:type="dxa"/>
            <w:gridSpan w:val="6"/>
            <w:tcBorders>
              <w:top w:val="nil"/>
              <w:left w:val="nil"/>
              <w:bottom w:val="nil"/>
              <w:right w:val="nil"/>
            </w:tcBorders>
            <w:shd w:val="clear" w:color="auto" w:fill="auto"/>
            <w:noWrap/>
            <w:vAlign w:val="center"/>
            <w:hideMark/>
          </w:tcPr>
          <w:p w14:paraId="77A6DFF8" w14:textId="6739E94A" w:rsidR="000B7E12" w:rsidRPr="002B63FF" w:rsidRDefault="000B7E12">
            <w:pPr>
              <w:rPr>
                <w:rFonts w:ascii="Arial" w:hAnsi="Arial" w:cs="Arial"/>
                <w:sz w:val="20"/>
                <w:szCs w:val="20"/>
              </w:rPr>
            </w:pPr>
            <w:r w:rsidRPr="002B63FF">
              <w:rPr>
                <w:rFonts w:ascii="Arial" w:hAnsi="Arial" w:cs="Arial"/>
                <w:sz w:val="20"/>
                <w:szCs w:val="20"/>
              </w:rPr>
              <w:t>20</w:t>
            </w:r>
            <w:r w:rsidR="00D77B2F">
              <w:rPr>
                <w:rFonts w:ascii="Arial" w:hAnsi="Arial" w:cs="Arial"/>
                <w:sz w:val="20"/>
                <w:szCs w:val="20"/>
              </w:rPr>
              <w:t>21</w:t>
            </w:r>
          </w:p>
        </w:tc>
        <w:tc>
          <w:tcPr>
            <w:tcW w:w="4710" w:type="dxa"/>
            <w:gridSpan w:val="13"/>
            <w:tcBorders>
              <w:top w:val="nil"/>
              <w:left w:val="nil"/>
              <w:bottom w:val="nil"/>
              <w:right w:val="nil"/>
            </w:tcBorders>
            <w:shd w:val="clear" w:color="auto" w:fill="auto"/>
            <w:noWrap/>
            <w:vAlign w:val="center"/>
            <w:hideMark/>
          </w:tcPr>
          <w:p w14:paraId="57EB2AAC" w14:textId="2DFB1B5B" w:rsidR="000B7E12" w:rsidRPr="002B63FF" w:rsidRDefault="005F6EA3">
            <w:pPr>
              <w:rPr>
                <w:rFonts w:ascii="Arial" w:hAnsi="Arial" w:cs="Arial"/>
                <w:sz w:val="20"/>
                <w:szCs w:val="20"/>
              </w:rPr>
            </w:pPr>
            <w:r>
              <w:rPr>
                <w:rFonts w:ascii="Arial" w:hAnsi="Arial" w:cs="Arial"/>
                <w:sz w:val="20"/>
                <w:szCs w:val="20"/>
              </w:rPr>
              <w:t>5.04</w:t>
            </w:r>
            <w:r w:rsidR="000B7E12" w:rsidRPr="002B63FF">
              <w:rPr>
                <w:rFonts w:ascii="Arial" w:hAnsi="Arial" w:cs="Arial"/>
                <w:sz w:val="20"/>
                <w:szCs w:val="20"/>
              </w:rPr>
              <w:t>%</w:t>
            </w:r>
          </w:p>
        </w:tc>
      </w:tr>
      <w:tr w:rsidR="000B7E12" w:rsidRPr="002B63FF" w14:paraId="0E162B93" w14:textId="77777777" w:rsidTr="0078641A">
        <w:trPr>
          <w:gridAfter w:val="5"/>
          <w:wAfter w:w="2688" w:type="dxa"/>
          <w:trHeight w:val="255"/>
        </w:trPr>
        <w:tc>
          <w:tcPr>
            <w:tcW w:w="3480" w:type="dxa"/>
            <w:gridSpan w:val="6"/>
            <w:tcBorders>
              <w:top w:val="nil"/>
              <w:left w:val="nil"/>
              <w:bottom w:val="nil"/>
              <w:right w:val="nil"/>
            </w:tcBorders>
            <w:shd w:val="clear" w:color="auto" w:fill="auto"/>
            <w:noWrap/>
            <w:vAlign w:val="center"/>
            <w:hideMark/>
          </w:tcPr>
          <w:p w14:paraId="31FFBF60" w14:textId="2D61D42A" w:rsidR="000B7E12" w:rsidRPr="002B63FF" w:rsidRDefault="000B7E12">
            <w:pPr>
              <w:rPr>
                <w:rFonts w:ascii="Arial" w:hAnsi="Arial" w:cs="Arial"/>
                <w:sz w:val="20"/>
                <w:szCs w:val="20"/>
              </w:rPr>
            </w:pPr>
            <w:r w:rsidRPr="002B63FF">
              <w:rPr>
                <w:rFonts w:ascii="Arial" w:hAnsi="Arial" w:cs="Arial"/>
                <w:sz w:val="20"/>
                <w:szCs w:val="20"/>
              </w:rPr>
              <w:t>202</w:t>
            </w:r>
            <w:r w:rsidR="00D77B2F">
              <w:rPr>
                <w:rFonts w:ascii="Arial" w:hAnsi="Arial" w:cs="Arial"/>
                <w:sz w:val="20"/>
                <w:szCs w:val="20"/>
              </w:rPr>
              <w:t>2</w:t>
            </w:r>
          </w:p>
        </w:tc>
        <w:tc>
          <w:tcPr>
            <w:tcW w:w="4710" w:type="dxa"/>
            <w:gridSpan w:val="13"/>
            <w:tcBorders>
              <w:top w:val="nil"/>
              <w:left w:val="nil"/>
              <w:bottom w:val="nil"/>
              <w:right w:val="nil"/>
            </w:tcBorders>
            <w:shd w:val="clear" w:color="auto" w:fill="auto"/>
            <w:noWrap/>
            <w:vAlign w:val="center"/>
            <w:hideMark/>
          </w:tcPr>
          <w:p w14:paraId="3B5D8723" w14:textId="652DBDBF" w:rsidR="000B7E12" w:rsidRPr="002B63FF" w:rsidRDefault="005F6EA3">
            <w:pPr>
              <w:rPr>
                <w:rFonts w:ascii="Arial" w:hAnsi="Arial" w:cs="Arial"/>
                <w:sz w:val="20"/>
                <w:szCs w:val="20"/>
              </w:rPr>
            </w:pPr>
            <w:r>
              <w:rPr>
                <w:rFonts w:ascii="Arial" w:hAnsi="Arial" w:cs="Arial"/>
                <w:sz w:val="20"/>
                <w:szCs w:val="20"/>
              </w:rPr>
              <w:t>3.55</w:t>
            </w:r>
            <w:r w:rsidR="000B7E12" w:rsidRPr="002B63FF">
              <w:rPr>
                <w:rFonts w:ascii="Arial" w:hAnsi="Arial" w:cs="Arial"/>
                <w:sz w:val="20"/>
                <w:szCs w:val="20"/>
              </w:rPr>
              <w:t>%</w:t>
            </w:r>
          </w:p>
        </w:tc>
      </w:tr>
      <w:tr w:rsidR="000B7E12" w:rsidRPr="002B63FF" w14:paraId="3F526312" w14:textId="77777777" w:rsidTr="0078641A">
        <w:trPr>
          <w:gridAfter w:val="5"/>
          <w:wAfter w:w="2688" w:type="dxa"/>
          <w:trHeight w:val="255"/>
        </w:trPr>
        <w:tc>
          <w:tcPr>
            <w:tcW w:w="3480" w:type="dxa"/>
            <w:gridSpan w:val="6"/>
            <w:tcBorders>
              <w:top w:val="nil"/>
              <w:left w:val="nil"/>
              <w:bottom w:val="nil"/>
              <w:right w:val="nil"/>
            </w:tcBorders>
            <w:shd w:val="clear" w:color="auto" w:fill="auto"/>
            <w:noWrap/>
            <w:vAlign w:val="center"/>
            <w:hideMark/>
          </w:tcPr>
          <w:p w14:paraId="0392626D" w14:textId="66E74B94" w:rsidR="000B7E12" w:rsidRPr="002B63FF" w:rsidRDefault="000B7E12">
            <w:pPr>
              <w:rPr>
                <w:rFonts w:ascii="Arial" w:hAnsi="Arial" w:cs="Arial"/>
                <w:sz w:val="20"/>
                <w:szCs w:val="20"/>
              </w:rPr>
            </w:pPr>
            <w:r w:rsidRPr="002B63FF">
              <w:rPr>
                <w:rFonts w:ascii="Arial" w:hAnsi="Arial" w:cs="Arial"/>
                <w:sz w:val="20"/>
                <w:szCs w:val="20"/>
              </w:rPr>
              <w:t>202</w:t>
            </w:r>
            <w:r w:rsidR="00D77B2F">
              <w:rPr>
                <w:rFonts w:ascii="Arial" w:hAnsi="Arial" w:cs="Arial"/>
                <w:sz w:val="20"/>
                <w:szCs w:val="20"/>
              </w:rPr>
              <w:t>3</w:t>
            </w:r>
          </w:p>
        </w:tc>
        <w:tc>
          <w:tcPr>
            <w:tcW w:w="4710" w:type="dxa"/>
            <w:gridSpan w:val="13"/>
            <w:tcBorders>
              <w:top w:val="nil"/>
              <w:left w:val="nil"/>
              <w:bottom w:val="nil"/>
              <w:right w:val="nil"/>
            </w:tcBorders>
            <w:shd w:val="clear" w:color="auto" w:fill="auto"/>
            <w:noWrap/>
            <w:vAlign w:val="center"/>
            <w:hideMark/>
          </w:tcPr>
          <w:p w14:paraId="21D68FAB" w14:textId="469287BB" w:rsidR="000B7E12" w:rsidRPr="002B63FF" w:rsidRDefault="005F6EA3">
            <w:pPr>
              <w:rPr>
                <w:rFonts w:ascii="Arial" w:hAnsi="Arial" w:cs="Arial"/>
                <w:sz w:val="20"/>
                <w:szCs w:val="20"/>
              </w:rPr>
            </w:pPr>
            <w:r>
              <w:rPr>
                <w:rFonts w:ascii="Arial" w:hAnsi="Arial" w:cs="Arial"/>
                <w:sz w:val="20"/>
                <w:szCs w:val="20"/>
              </w:rPr>
              <w:t>3.24</w:t>
            </w:r>
            <w:r w:rsidR="000B7E12" w:rsidRPr="002B63FF">
              <w:rPr>
                <w:rFonts w:ascii="Arial" w:hAnsi="Arial" w:cs="Arial"/>
                <w:sz w:val="20"/>
                <w:szCs w:val="20"/>
              </w:rPr>
              <w:t>%</w:t>
            </w:r>
          </w:p>
        </w:tc>
      </w:tr>
      <w:tr w:rsidR="000B7E12" w:rsidRPr="002B63FF" w14:paraId="1B5231A4" w14:textId="77777777" w:rsidTr="0078641A">
        <w:trPr>
          <w:gridAfter w:val="5"/>
          <w:wAfter w:w="2688" w:type="dxa"/>
          <w:trHeight w:val="255"/>
        </w:trPr>
        <w:tc>
          <w:tcPr>
            <w:tcW w:w="3480" w:type="dxa"/>
            <w:gridSpan w:val="6"/>
            <w:tcBorders>
              <w:top w:val="nil"/>
              <w:left w:val="nil"/>
              <w:bottom w:val="nil"/>
              <w:right w:val="nil"/>
            </w:tcBorders>
            <w:shd w:val="clear" w:color="auto" w:fill="auto"/>
            <w:noWrap/>
            <w:vAlign w:val="center"/>
            <w:hideMark/>
          </w:tcPr>
          <w:p w14:paraId="56AF7C1C" w14:textId="5D702141" w:rsidR="000B7E12" w:rsidRPr="002B63FF" w:rsidRDefault="000B7E12">
            <w:pPr>
              <w:rPr>
                <w:rFonts w:ascii="Arial" w:hAnsi="Arial" w:cs="Arial"/>
                <w:sz w:val="20"/>
                <w:szCs w:val="20"/>
              </w:rPr>
            </w:pPr>
            <w:r w:rsidRPr="002B63FF">
              <w:rPr>
                <w:rFonts w:ascii="Arial" w:hAnsi="Arial" w:cs="Arial"/>
                <w:sz w:val="20"/>
                <w:szCs w:val="20"/>
              </w:rPr>
              <w:t xml:space="preserve">January </w:t>
            </w:r>
            <w:r w:rsidR="00D77B2F">
              <w:rPr>
                <w:rFonts w:ascii="Arial" w:hAnsi="Arial" w:cs="Arial"/>
                <w:sz w:val="20"/>
                <w:szCs w:val="20"/>
              </w:rPr>
              <w:t>–</w:t>
            </w:r>
            <w:r w:rsidRPr="002B63FF">
              <w:rPr>
                <w:rFonts w:ascii="Arial" w:hAnsi="Arial" w:cs="Arial"/>
                <w:sz w:val="20"/>
                <w:szCs w:val="20"/>
              </w:rPr>
              <w:t xml:space="preserve"> Ju</w:t>
            </w:r>
            <w:r w:rsidR="00D77B2F">
              <w:rPr>
                <w:rFonts w:ascii="Arial" w:hAnsi="Arial" w:cs="Arial"/>
                <w:sz w:val="20"/>
                <w:szCs w:val="20"/>
              </w:rPr>
              <w:t>ly</w:t>
            </w:r>
            <w:r w:rsidRPr="002B63FF">
              <w:rPr>
                <w:rFonts w:ascii="Arial" w:hAnsi="Arial" w:cs="Arial"/>
                <w:sz w:val="20"/>
                <w:szCs w:val="20"/>
              </w:rPr>
              <w:t xml:space="preserve"> 202</w:t>
            </w:r>
            <w:r w:rsidR="00D77B2F">
              <w:rPr>
                <w:rFonts w:ascii="Arial" w:hAnsi="Arial" w:cs="Arial"/>
                <w:sz w:val="20"/>
                <w:szCs w:val="20"/>
              </w:rPr>
              <w:t>4</w:t>
            </w:r>
          </w:p>
        </w:tc>
        <w:tc>
          <w:tcPr>
            <w:tcW w:w="4710" w:type="dxa"/>
            <w:gridSpan w:val="13"/>
            <w:tcBorders>
              <w:top w:val="nil"/>
              <w:left w:val="nil"/>
              <w:bottom w:val="nil"/>
              <w:right w:val="nil"/>
            </w:tcBorders>
            <w:shd w:val="clear" w:color="auto" w:fill="auto"/>
            <w:noWrap/>
            <w:vAlign w:val="center"/>
            <w:hideMark/>
          </w:tcPr>
          <w:p w14:paraId="25391E75" w14:textId="78FE41B9" w:rsidR="000B7E12" w:rsidRPr="002B63FF" w:rsidRDefault="000B7E12">
            <w:pPr>
              <w:rPr>
                <w:rFonts w:ascii="Arial" w:hAnsi="Arial" w:cs="Arial"/>
                <w:sz w:val="20"/>
                <w:szCs w:val="20"/>
              </w:rPr>
            </w:pPr>
            <w:r w:rsidRPr="002B63FF">
              <w:rPr>
                <w:rFonts w:ascii="Arial" w:hAnsi="Arial" w:cs="Arial"/>
                <w:sz w:val="20"/>
                <w:szCs w:val="20"/>
              </w:rPr>
              <w:t>3.</w:t>
            </w:r>
            <w:r w:rsidR="005F6EA3">
              <w:rPr>
                <w:rFonts w:ascii="Arial" w:hAnsi="Arial" w:cs="Arial"/>
                <w:sz w:val="20"/>
                <w:szCs w:val="20"/>
              </w:rPr>
              <w:t>64</w:t>
            </w:r>
            <w:r w:rsidRPr="002B63FF">
              <w:rPr>
                <w:rFonts w:ascii="Arial" w:hAnsi="Arial" w:cs="Arial"/>
                <w:sz w:val="20"/>
                <w:szCs w:val="20"/>
              </w:rPr>
              <w:t>%</w:t>
            </w:r>
          </w:p>
        </w:tc>
      </w:tr>
      <w:tr w:rsidR="000B7E12" w:rsidRPr="002B63FF" w14:paraId="008277E3" w14:textId="77777777" w:rsidTr="0078641A">
        <w:trPr>
          <w:gridAfter w:val="5"/>
          <w:wAfter w:w="2688" w:type="dxa"/>
          <w:trHeight w:val="255"/>
        </w:trPr>
        <w:tc>
          <w:tcPr>
            <w:tcW w:w="3480" w:type="dxa"/>
            <w:gridSpan w:val="6"/>
            <w:tcBorders>
              <w:top w:val="nil"/>
              <w:left w:val="nil"/>
              <w:bottom w:val="nil"/>
              <w:right w:val="nil"/>
            </w:tcBorders>
            <w:shd w:val="clear" w:color="auto" w:fill="auto"/>
            <w:noWrap/>
            <w:vAlign w:val="center"/>
            <w:hideMark/>
          </w:tcPr>
          <w:p w14:paraId="3B4730D4" w14:textId="31B89773" w:rsidR="000B7E12" w:rsidRPr="002B63FF" w:rsidRDefault="005F6EA3">
            <w:pPr>
              <w:rPr>
                <w:rFonts w:ascii="Arial" w:hAnsi="Arial" w:cs="Arial"/>
                <w:sz w:val="20"/>
                <w:szCs w:val="20"/>
              </w:rPr>
            </w:pPr>
            <w:r>
              <w:rPr>
                <w:rFonts w:ascii="Arial" w:hAnsi="Arial" w:cs="Arial"/>
                <w:sz w:val="20"/>
                <w:szCs w:val="20"/>
              </w:rPr>
              <w:t>August</w:t>
            </w:r>
            <w:r w:rsidR="000B7E12" w:rsidRPr="002B63FF">
              <w:rPr>
                <w:rFonts w:ascii="Arial" w:hAnsi="Arial" w:cs="Arial"/>
                <w:sz w:val="20"/>
                <w:szCs w:val="20"/>
              </w:rPr>
              <w:t xml:space="preserve"> 202</w:t>
            </w:r>
            <w:r>
              <w:rPr>
                <w:rFonts w:ascii="Arial" w:hAnsi="Arial" w:cs="Arial"/>
                <w:sz w:val="20"/>
                <w:szCs w:val="20"/>
              </w:rPr>
              <w:t>4</w:t>
            </w:r>
          </w:p>
        </w:tc>
        <w:tc>
          <w:tcPr>
            <w:tcW w:w="4710" w:type="dxa"/>
            <w:gridSpan w:val="13"/>
            <w:tcBorders>
              <w:top w:val="nil"/>
              <w:left w:val="nil"/>
              <w:bottom w:val="nil"/>
              <w:right w:val="nil"/>
            </w:tcBorders>
            <w:shd w:val="clear" w:color="auto" w:fill="auto"/>
            <w:noWrap/>
            <w:vAlign w:val="center"/>
            <w:hideMark/>
          </w:tcPr>
          <w:p w14:paraId="3528FD19" w14:textId="605D335D" w:rsidR="000B7E12" w:rsidRPr="002B63FF" w:rsidRDefault="000B7E12">
            <w:pPr>
              <w:rPr>
                <w:rFonts w:ascii="Arial" w:hAnsi="Arial" w:cs="Arial"/>
                <w:sz w:val="20"/>
                <w:szCs w:val="20"/>
              </w:rPr>
            </w:pPr>
            <w:r w:rsidRPr="002B63FF">
              <w:rPr>
                <w:rFonts w:ascii="Arial" w:hAnsi="Arial" w:cs="Arial"/>
                <w:sz w:val="20"/>
                <w:szCs w:val="20"/>
              </w:rPr>
              <w:t>3.</w:t>
            </w:r>
            <w:r w:rsidR="005F6EA3">
              <w:rPr>
                <w:rFonts w:ascii="Arial" w:hAnsi="Arial" w:cs="Arial"/>
                <w:sz w:val="20"/>
                <w:szCs w:val="20"/>
              </w:rPr>
              <w:t>93</w:t>
            </w:r>
            <w:r w:rsidRPr="002B63FF">
              <w:rPr>
                <w:rFonts w:ascii="Arial" w:hAnsi="Arial" w:cs="Arial"/>
                <w:sz w:val="20"/>
                <w:szCs w:val="20"/>
              </w:rPr>
              <w:t>%</w:t>
            </w:r>
          </w:p>
        </w:tc>
      </w:tr>
      <w:tr w:rsidR="000B7E12" w:rsidRPr="002B63FF" w14:paraId="39CC358A" w14:textId="77777777" w:rsidTr="0078641A">
        <w:trPr>
          <w:gridAfter w:val="5"/>
          <w:wAfter w:w="2688" w:type="dxa"/>
          <w:trHeight w:val="255"/>
        </w:trPr>
        <w:tc>
          <w:tcPr>
            <w:tcW w:w="3480" w:type="dxa"/>
            <w:gridSpan w:val="6"/>
            <w:tcBorders>
              <w:top w:val="nil"/>
              <w:left w:val="nil"/>
              <w:bottom w:val="nil"/>
              <w:right w:val="nil"/>
            </w:tcBorders>
            <w:shd w:val="clear" w:color="auto" w:fill="auto"/>
            <w:noWrap/>
            <w:vAlign w:val="center"/>
            <w:hideMark/>
          </w:tcPr>
          <w:p w14:paraId="283DDDBD" w14:textId="1EBF6152" w:rsidR="000B7E12" w:rsidRPr="002B63FF" w:rsidRDefault="005F6EA3">
            <w:pPr>
              <w:rPr>
                <w:rFonts w:ascii="Arial" w:hAnsi="Arial" w:cs="Arial"/>
                <w:sz w:val="20"/>
                <w:szCs w:val="20"/>
              </w:rPr>
            </w:pPr>
            <w:r>
              <w:rPr>
                <w:rFonts w:ascii="Arial" w:hAnsi="Arial" w:cs="Arial"/>
                <w:sz w:val="20"/>
                <w:szCs w:val="20"/>
              </w:rPr>
              <w:t>September</w:t>
            </w:r>
            <w:r w:rsidR="000B7E12" w:rsidRPr="002B63FF">
              <w:rPr>
                <w:rFonts w:ascii="Arial" w:hAnsi="Arial" w:cs="Arial"/>
                <w:sz w:val="20"/>
                <w:szCs w:val="20"/>
              </w:rPr>
              <w:t xml:space="preserve"> 202</w:t>
            </w:r>
            <w:r>
              <w:rPr>
                <w:rFonts w:ascii="Arial" w:hAnsi="Arial" w:cs="Arial"/>
                <w:sz w:val="20"/>
                <w:szCs w:val="20"/>
              </w:rPr>
              <w:t>4</w:t>
            </w:r>
          </w:p>
        </w:tc>
        <w:tc>
          <w:tcPr>
            <w:tcW w:w="4710" w:type="dxa"/>
            <w:gridSpan w:val="13"/>
            <w:tcBorders>
              <w:top w:val="nil"/>
              <w:left w:val="nil"/>
              <w:bottom w:val="nil"/>
              <w:right w:val="nil"/>
            </w:tcBorders>
            <w:shd w:val="clear" w:color="auto" w:fill="auto"/>
            <w:noWrap/>
            <w:vAlign w:val="center"/>
            <w:hideMark/>
          </w:tcPr>
          <w:p w14:paraId="68705DD2" w14:textId="6118CB1D" w:rsidR="000B7E12" w:rsidRPr="002B63FF" w:rsidRDefault="000B7E12">
            <w:pPr>
              <w:rPr>
                <w:rFonts w:ascii="Arial" w:hAnsi="Arial" w:cs="Arial"/>
                <w:sz w:val="20"/>
                <w:szCs w:val="20"/>
              </w:rPr>
            </w:pPr>
            <w:r w:rsidRPr="002B63FF">
              <w:rPr>
                <w:rFonts w:ascii="Arial" w:hAnsi="Arial" w:cs="Arial"/>
                <w:sz w:val="20"/>
                <w:szCs w:val="20"/>
              </w:rPr>
              <w:t>3.</w:t>
            </w:r>
            <w:r w:rsidR="005F6EA3">
              <w:rPr>
                <w:rFonts w:ascii="Arial" w:hAnsi="Arial" w:cs="Arial"/>
                <w:sz w:val="20"/>
                <w:szCs w:val="20"/>
              </w:rPr>
              <w:t>59</w:t>
            </w:r>
            <w:r w:rsidRPr="002B63FF">
              <w:rPr>
                <w:rFonts w:ascii="Arial" w:hAnsi="Arial" w:cs="Arial"/>
                <w:sz w:val="20"/>
                <w:szCs w:val="20"/>
              </w:rPr>
              <w:t>%</w:t>
            </w:r>
          </w:p>
        </w:tc>
      </w:tr>
      <w:tr w:rsidR="000B7E12" w:rsidRPr="002B63FF" w14:paraId="67FFC5C6" w14:textId="77777777" w:rsidTr="0078641A">
        <w:trPr>
          <w:gridAfter w:val="5"/>
          <w:wAfter w:w="2688" w:type="dxa"/>
          <w:trHeight w:val="255"/>
        </w:trPr>
        <w:tc>
          <w:tcPr>
            <w:tcW w:w="3480" w:type="dxa"/>
            <w:gridSpan w:val="6"/>
            <w:tcBorders>
              <w:top w:val="nil"/>
              <w:left w:val="nil"/>
              <w:bottom w:val="nil"/>
              <w:right w:val="nil"/>
            </w:tcBorders>
            <w:shd w:val="clear" w:color="auto" w:fill="auto"/>
            <w:noWrap/>
            <w:vAlign w:val="center"/>
            <w:hideMark/>
          </w:tcPr>
          <w:p w14:paraId="6A2ED508" w14:textId="507C37E8" w:rsidR="000B7E12" w:rsidRPr="002B63FF" w:rsidRDefault="005F6EA3">
            <w:pPr>
              <w:rPr>
                <w:rFonts w:ascii="Arial" w:hAnsi="Arial" w:cs="Arial"/>
                <w:sz w:val="20"/>
                <w:szCs w:val="20"/>
              </w:rPr>
            </w:pPr>
            <w:r>
              <w:rPr>
                <w:rFonts w:ascii="Arial" w:hAnsi="Arial" w:cs="Arial"/>
                <w:sz w:val="20"/>
                <w:szCs w:val="20"/>
              </w:rPr>
              <w:t>Octo</w:t>
            </w:r>
            <w:r w:rsidR="000B7E12" w:rsidRPr="002B63FF">
              <w:rPr>
                <w:rFonts w:ascii="Arial" w:hAnsi="Arial" w:cs="Arial"/>
                <w:sz w:val="20"/>
                <w:szCs w:val="20"/>
              </w:rPr>
              <w:t>ber 202</w:t>
            </w:r>
            <w:r>
              <w:rPr>
                <w:rFonts w:ascii="Arial" w:hAnsi="Arial" w:cs="Arial"/>
                <w:sz w:val="20"/>
                <w:szCs w:val="20"/>
              </w:rPr>
              <w:t>4</w:t>
            </w:r>
          </w:p>
        </w:tc>
        <w:tc>
          <w:tcPr>
            <w:tcW w:w="4710" w:type="dxa"/>
            <w:gridSpan w:val="13"/>
            <w:tcBorders>
              <w:top w:val="nil"/>
              <w:left w:val="nil"/>
              <w:bottom w:val="nil"/>
              <w:right w:val="nil"/>
            </w:tcBorders>
            <w:shd w:val="clear" w:color="auto" w:fill="auto"/>
            <w:noWrap/>
            <w:vAlign w:val="center"/>
            <w:hideMark/>
          </w:tcPr>
          <w:p w14:paraId="21AF954F" w14:textId="191CECD2" w:rsidR="000B7E12" w:rsidRPr="002B63FF" w:rsidRDefault="000B7E12">
            <w:pPr>
              <w:rPr>
                <w:rFonts w:ascii="Arial" w:hAnsi="Arial" w:cs="Arial"/>
                <w:sz w:val="20"/>
                <w:szCs w:val="20"/>
              </w:rPr>
            </w:pPr>
            <w:r w:rsidRPr="002B63FF">
              <w:rPr>
                <w:rFonts w:ascii="Arial" w:hAnsi="Arial" w:cs="Arial"/>
                <w:sz w:val="20"/>
                <w:szCs w:val="20"/>
              </w:rPr>
              <w:t>3.</w:t>
            </w:r>
            <w:r w:rsidR="005F6EA3">
              <w:rPr>
                <w:rFonts w:ascii="Arial" w:hAnsi="Arial" w:cs="Arial"/>
                <w:sz w:val="20"/>
                <w:szCs w:val="20"/>
              </w:rPr>
              <w:t>90</w:t>
            </w:r>
            <w:r w:rsidRPr="002B63FF">
              <w:rPr>
                <w:rFonts w:ascii="Arial" w:hAnsi="Arial" w:cs="Arial"/>
                <w:sz w:val="20"/>
                <w:szCs w:val="20"/>
              </w:rPr>
              <w:t>%</w:t>
            </w:r>
          </w:p>
        </w:tc>
      </w:tr>
      <w:tr w:rsidR="000B7E12" w:rsidRPr="00FE3703" w14:paraId="4B18D16E" w14:textId="77777777" w:rsidTr="0078641A">
        <w:trPr>
          <w:gridAfter w:val="1"/>
          <w:wAfter w:w="1222" w:type="dxa"/>
          <w:trHeight w:val="315"/>
        </w:trPr>
        <w:tc>
          <w:tcPr>
            <w:tcW w:w="9656" w:type="dxa"/>
            <w:gridSpan w:val="23"/>
            <w:tcBorders>
              <w:top w:val="nil"/>
              <w:left w:val="nil"/>
              <w:bottom w:val="nil"/>
              <w:right w:val="nil"/>
            </w:tcBorders>
            <w:shd w:val="clear" w:color="auto" w:fill="auto"/>
            <w:noWrap/>
            <w:vAlign w:val="center"/>
            <w:hideMark/>
          </w:tcPr>
          <w:p w14:paraId="5A53211C" w14:textId="77777777" w:rsidR="000B7E12" w:rsidRDefault="000B7E12">
            <w:pPr>
              <w:rPr>
                <w:rFonts w:ascii="Arial" w:hAnsi="Arial" w:cs="Arial"/>
                <w:b/>
                <w:bCs/>
              </w:rPr>
            </w:pPr>
          </w:p>
          <w:p w14:paraId="422A0364" w14:textId="77777777" w:rsidR="000B7E12" w:rsidRDefault="000B7E12">
            <w:pPr>
              <w:rPr>
                <w:rFonts w:ascii="Arial" w:hAnsi="Arial" w:cs="Arial"/>
                <w:b/>
                <w:bCs/>
              </w:rPr>
            </w:pPr>
          </w:p>
          <w:p w14:paraId="60D0F376" w14:textId="77777777" w:rsidR="000B7E12" w:rsidRPr="00FE3703" w:rsidRDefault="000B7E12">
            <w:pPr>
              <w:rPr>
                <w:rFonts w:ascii="Arial" w:hAnsi="Arial" w:cs="Arial"/>
                <w:b/>
                <w:bCs/>
              </w:rPr>
            </w:pPr>
            <w:r w:rsidRPr="00FE3703">
              <w:rPr>
                <w:rFonts w:ascii="Arial" w:hAnsi="Arial" w:cs="Arial"/>
                <w:b/>
                <w:bCs/>
              </w:rPr>
              <w:t>Population Characteristics</w:t>
            </w:r>
          </w:p>
        </w:tc>
      </w:tr>
      <w:tr w:rsidR="000B7E12" w:rsidRPr="00FE3703" w14:paraId="0706C67A" w14:textId="77777777" w:rsidTr="0078641A">
        <w:trPr>
          <w:gridAfter w:val="1"/>
          <w:wAfter w:w="1222" w:type="dxa"/>
          <w:trHeight w:val="255"/>
        </w:trPr>
        <w:tc>
          <w:tcPr>
            <w:tcW w:w="9656" w:type="dxa"/>
            <w:gridSpan w:val="23"/>
            <w:tcBorders>
              <w:top w:val="nil"/>
              <w:left w:val="nil"/>
              <w:bottom w:val="nil"/>
              <w:right w:val="nil"/>
            </w:tcBorders>
            <w:shd w:val="clear" w:color="auto" w:fill="auto"/>
            <w:noWrap/>
            <w:vAlign w:val="center"/>
            <w:hideMark/>
          </w:tcPr>
          <w:p w14:paraId="12274174" w14:textId="77777777" w:rsidR="000B7E12" w:rsidRPr="00FE3703" w:rsidRDefault="000B7E12">
            <w:pPr>
              <w:rPr>
                <w:rFonts w:ascii="Arial" w:hAnsi="Arial" w:cs="Arial"/>
                <w:b/>
                <w:bCs/>
              </w:rPr>
            </w:pPr>
          </w:p>
        </w:tc>
      </w:tr>
      <w:tr w:rsidR="000B7E12" w:rsidRPr="00FE3703" w14:paraId="4CBB0DF4" w14:textId="77777777" w:rsidTr="0078641A">
        <w:trPr>
          <w:gridAfter w:val="1"/>
          <w:wAfter w:w="1222" w:type="dxa"/>
          <w:trHeight w:val="255"/>
        </w:trPr>
        <w:tc>
          <w:tcPr>
            <w:tcW w:w="9656" w:type="dxa"/>
            <w:gridSpan w:val="23"/>
            <w:tcBorders>
              <w:top w:val="nil"/>
              <w:left w:val="nil"/>
              <w:bottom w:val="nil"/>
              <w:right w:val="nil"/>
            </w:tcBorders>
            <w:shd w:val="clear" w:color="000000" w:fill="204354"/>
            <w:vAlign w:val="center"/>
            <w:hideMark/>
          </w:tcPr>
          <w:p w14:paraId="29F8E6CD" w14:textId="77777777" w:rsidR="000B7E12" w:rsidRPr="00FE3703" w:rsidRDefault="000B7E12">
            <w:pPr>
              <w:rPr>
                <w:rFonts w:ascii="Arial" w:hAnsi="Arial" w:cs="Arial"/>
                <w:color w:val="FFFFFF"/>
                <w:sz w:val="20"/>
                <w:szCs w:val="20"/>
              </w:rPr>
            </w:pPr>
            <w:r w:rsidRPr="00FE3703">
              <w:rPr>
                <w:rFonts w:ascii="Arial" w:hAnsi="Arial" w:cs="Arial"/>
                <w:color w:val="FFFFFF"/>
                <w:sz w:val="20"/>
                <w:szCs w:val="20"/>
              </w:rPr>
              <w:t>Millennials</w:t>
            </w:r>
          </w:p>
        </w:tc>
      </w:tr>
      <w:tr w:rsidR="000B7E12" w:rsidRPr="00FE3703" w14:paraId="5DE8A479" w14:textId="77777777" w:rsidTr="0078641A">
        <w:trPr>
          <w:gridAfter w:val="1"/>
          <w:wAfter w:w="1222" w:type="dxa"/>
          <w:trHeight w:val="255"/>
        </w:trPr>
        <w:tc>
          <w:tcPr>
            <w:tcW w:w="9656" w:type="dxa"/>
            <w:gridSpan w:val="23"/>
            <w:tcBorders>
              <w:top w:val="nil"/>
              <w:left w:val="nil"/>
              <w:bottom w:val="nil"/>
              <w:right w:val="nil"/>
            </w:tcBorders>
            <w:shd w:val="clear" w:color="auto" w:fill="auto"/>
            <w:noWrap/>
            <w:vAlign w:val="center"/>
            <w:hideMark/>
          </w:tcPr>
          <w:p w14:paraId="3F132E6B" w14:textId="2AC7CEED" w:rsidR="000B7E12" w:rsidRPr="00FE3703" w:rsidRDefault="0096071C">
            <w:pPr>
              <w:rPr>
                <w:rFonts w:ascii="Arial" w:hAnsi="Arial" w:cs="Arial"/>
                <w:sz w:val="20"/>
                <w:szCs w:val="20"/>
              </w:rPr>
            </w:pPr>
            <w:r>
              <w:rPr>
                <w:rFonts w:ascii="Arial" w:hAnsi="Arial" w:cs="Arial"/>
                <w:sz w:val="20"/>
                <w:szCs w:val="20"/>
              </w:rPr>
              <w:t>31,579</w:t>
            </w:r>
          </w:p>
        </w:tc>
      </w:tr>
      <w:tr w:rsidR="000B7E12" w:rsidRPr="00FE3703" w14:paraId="692BC29B" w14:textId="77777777" w:rsidTr="0078641A">
        <w:trPr>
          <w:gridAfter w:val="1"/>
          <w:wAfter w:w="1222" w:type="dxa"/>
          <w:trHeight w:val="510"/>
        </w:trPr>
        <w:tc>
          <w:tcPr>
            <w:tcW w:w="9656" w:type="dxa"/>
            <w:gridSpan w:val="23"/>
            <w:tcBorders>
              <w:top w:val="nil"/>
              <w:left w:val="nil"/>
              <w:bottom w:val="nil"/>
              <w:right w:val="nil"/>
            </w:tcBorders>
            <w:shd w:val="clear" w:color="auto" w:fill="auto"/>
            <w:vAlign w:val="center"/>
            <w:hideMark/>
          </w:tcPr>
          <w:p w14:paraId="40FA9B7C" w14:textId="0B1A65E9" w:rsidR="000B7E12" w:rsidRPr="00FE3703" w:rsidRDefault="00631A96" w:rsidP="00631A96">
            <w:pPr>
              <w:rPr>
                <w:rFonts w:ascii="Arial" w:hAnsi="Arial" w:cs="Arial"/>
                <w:sz w:val="20"/>
                <w:szCs w:val="20"/>
              </w:rPr>
            </w:pPr>
            <w:r>
              <w:rPr>
                <w:rFonts w:ascii="Arial" w:hAnsi="Arial" w:cs="Arial"/>
                <w:sz w:val="20"/>
                <w:szCs w:val="20"/>
              </w:rPr>
              <w:t>Concho Valley has</w:t>
            </w:r>
            <w:r w:rsidRPr="00631A96">
              <w:rPr>
                <w:rFonts w:ascii="Arial" w:hAnsi="Arial" w:cs="Arial"/>
                <w:sz w:val="20"/>
                <w:szCs w:val="20"/>
              </w:rPr>
              <w:t xml:space="preserve"> 31,579 millennials</w:t>
            </w:r>
            <w:r>
              <w:rPr>
                <w:rFonts w:ascii="Arial" w:hAnsi="Arial" w:cs="Arial"/>
                <w:sz w:val="20"/>
                <w:szCs w:val="20"/>
              </w:rPr>
              <w:t xml:space="preserve"> </w:t>
            </w:r>
            <w:r w:rsidRPr="00631A96">
              <w:rPr>
                <w:rFonts w:ascii="Arial" w:hAnsi="Arial" w:cs="Arial"/>
                <w:sz w:val="20"/>
                <w:szCs w:val="20"/>
              </w:rPr>
              <w:t>(ages 25-39). The na</w:t>
            </w:r>
            <w:r>
              <w:rPr>
                <w:rFonts w:ascii="Arial" w:eastAsia="Arial" w:hAnsi="Arial" w:cs="Arial"/>
                <w:sz w:val="20"/>
                <w:szCs w:val="20"/>
              </w:rPr>
              <w:t xml:space="preserve">tional </w:t>
            </w:r>
            <w:r w:rsidRPr="00631A96">
              <w:rPr>
                <w:rFonts w:ascii="Arial" w:hAnsi="Arial" w:cs="Arial"/>
                <w:sz w:val="20"/>
                <w:szCs w:val="20"/>
              </w:rPr>
              <w:t>average</w:t>
            </w:r>
            <w:r>
              <w:rPr>
                <w:rFonts w:ascii="Arial" w:hAnsi="Arial" w:cs="Arial"/>
                <w:sz w:val="20"/>
                <w:szCs w:val="20"/>
              </w:rPr>
              <w:t xml:space="preserve"> </w:t>
            </w:r>
            <w:r w:rsidRPr="00631A96">
              <w:rPr>
                <w:rFonts w:ascii="Arial" w:hAnsi="Arial" w:cs="Arial"/>
                <w:sz w:val="20"/>
                <w:szCs w:val="20"/>
              </w:rPr>
              <w:t>for an area this size is 32,112.</w:t>
            </w:r>
          </w:p>
        </w:tc>
      </w:tr>
      <w:tr w:rsidR="000B7E12" w:rsidRPr="00FE3703" w14:paraId="730E4A37" w14:textId="77777777" w:rsidTr="0078641A">
        <w:trPr>
          <w:gridAfter w:val="1"/>
          <w:wAfter w:w="1222" w:type="dxa"/>
          <w:trHeight w:val="255"/>
        </w:trPr>
        <w:tc>
          <w:tcPr>
            <w:tcW w:w="9656" w:type="dxa"/>
            <w:gridSpan w:val="23"/>
            <w:tcBorders>
              <w:top w:val="nil"/>
              <w:left w:val="nil"/>
              <w:bottom w:val="nil"/>
              <w:right w:val="nil"/>
            </w:tcBorders>
            <w:shd w:val="clear" w:color="000000" w:fill="204354"/>
            <w:vAlign w:val="center"/>
            <w:hideMark/>
          </w:tcPr>
          <w:p w14:paraId="4ED596FD" w14:textId="77777777" w:rsidR="000B7E12" w:rsidRPr="00FE3703" w:rsidRDefault="000B7E12">
            <w:pPr>
              <w:rPr>
                <w:rFonts w:ascii="Arial" w:hAnsi="Arial" w:cs="Arial"/>
                <w:color w:val="FFFFFF"/>
                <w:sz w:val="20"/>
                <w:szCs w:val="20"/>
              </w:rPr>
            </w:pPr>
            <w:r w:rsidRPr="00FE3703">
              <w:rPr>
                <w:rFonts w:ascii="Arial" w:hAnsi="Arial" w:cs="Arial"/>
                <w:color w:val="FFFFFF"/>
                <w:sz w:val="20"/>
                <w:szCs w:val="20"/>
              </w:rPr>
              <w:t>Retiring Soon</w:t>
            </w:r>
          </w:p>
        </w:tc>
      </w:tr>
      <w:tr w:rsidR="000B7E12" w:rsidRPr="00FE3703" w14:paraId="2DE5AA58" w14:textId="77777777" w:rsidTr="0078641A">
        <w:trPr>
          <w:gridAfter w:val="1"/>
          <w:wAfter w:w="1222" w:type="dxa"/>
          <w:trHeight w:val="255"/>
        </w:trPr>
        <w:tc>
          <w:tcPr>
            <w:tcW w:w="9656" w:type="dxa"/>
            <w:gridSpan w:val="23"/>
            <w:tcBorders>
              <w:top w:val="nil"/>
              <w:left w:val="nil"/>
              <w:bottom w:val="nil"/>
              <w:right w:val="nil"/>
            </w:tcBorders>
            <w:shd w:val="clear" w:color="auto" w:fill="auto"/>
            <w:noWrap/>
            <w:vAlign w:val="center"/>
            <w:hideMark/>
          </w:tcPr>
          <w:p w14:paraId="064205D0" w14:textId="27F38480" w:rsidR="000B7E12" w:rsidRPr="00FE3703" w:rsidRDefault="00631A96">
            <w:pPr>
              <w:rPr>
                <w:rFonts w:ascii="Arial" w:hAnsi="Arial" w:cs="Arial"/>
                <w:sz w:val="20"/>
                <w:szCs w:val="20"/>
              </w:rPr>
            </w:pPr>
            <w:r>
              <w:rPr>
                <w:rFonts w:ascii="Arial" w:hAnsi="Arial" w:cs="Arial"/>
                <w:sz w:val="20"/>
                <w:szCs w:val="20"/>
              </w:rPr>
              <w:t>48,346</w:t>
            </w:r>
          </w:p>
        </w:tc>
      </w:tr>
      <w:tr w:rsidR="000B7E12" w:rsidRPr="00FE3703" w14:paraId="3EB1B709" w14:textId="77777777" w:rsidTr="0078641A">
        <w:trPr>
          <w:gridAfter w:val="1"/>
          <w:wAfter w:w="1222" w:type="dxa"/>
          <w:trHeight w:val="510"/>
        </w:trPr>
        <w:tc>
          <w:tcPr>
            <w:tcW w:w="9656" w:type="dxa"/>
            <w:gridSpan w:val="23"/>
            <w:tcBorders>
              <w:top w:val="nil"/>
              <w:left w:val="nil"/>
              <w:bottom w:val="nil"/>
              <w:right w:val="nil"/>
            </w:tcBorders>
            <w:shd w:val="clear" w:color="auto" w:fill="auto"/>
            <w:vAlign w:val="center"/>
            <w:hideMark/>
          </w:tcPr>
          <w:p w14:paraId="5EC4CB22" w14:textId="2AE8BC47" w:rsidR="000B7E12" w:rsidRPr="00FE3703" w:rsidRDefault="000B7E12">
            <w:pPr>
              <w:rPr>
                <w:rFonts w:ascii="Arial" w:hAnsi="Arial" w:cs="Arial"/>
                <w:sz w:val="20"/>
                <w:szCs w:val="20"/>
              </w:rPr>
            </w:pPr>
            <w:r w:rsidRPr="00FE3703">
              <w:rPr>
                <w:rFonts w:ascii="Arial" w:hAnsi="Arial" w:cs="Arial"/>
                <w:sz w:val="20"/>
                <w:szCs w:val="20"/>
              </w:rPr>
              <w:t>Retirement risk is about average in our area. The national average for an area this size is 47,</w:t>
            </w:r>
            <w:r w:rsidR="00631A96">
              <w:rPr>
                <w:rFonts w:ascii="Arial" w:hAnsi="Arial" w:cs="Arial"/>
                <w:sz w:val="20"/>
                <w:szCs w:val="20"/>
              </w:rPr>
              <w:t>710</w:t>
            </w:r>
            <w:r w:rsidRPr="00FE3703">
              <w:rPr>
                <w:rFonts w:ascii="Arial" w:hAnsi="Arial" w:cs="Arial"/>
                <w:sz w:val="20"/>
                <w:szCs w:val="20"/>
              </w:rPr>
              <w:t xml:space="preserve"> people 55 or older, while there are 4</w:t>
            </w:r>
            <w:r w:rsidR="005D0BBF">
              <w:rPr>
                <w:rFonts w:ascii="Arial" w:hAnsi="Arial" w:cs="Arial"/>
                <w:sz w:val="20"/>
                <w:szCs w:val="20"/>
              </w:rPr>
              <w:t>8</w:t>
            </w:r>
            <w:r w:rsidRPr="00FE3703">
              <w:rPr>
                <w:rFonts w:ascii="Arial" w:hAnsi="Arial" w:cs="Arial"/>
                <w:sz w:val="20"/>
                <w:szCs w:val="20"/>
              </w:rPr>
              <w:t>,</w:t>
            </w:r>
            <w:r w:rsidR="005D0BBF">
              <w:rPr>
                <w:rFonts w:ascii="Arial" w:hAnsi="Arial" w:cs="Arial"/>
                <w:sz w:val="20"/>
                <w:szCs w:val="20"/>
              </w:rPr>
              <w:t>346</w:t>
            </w:r>
            <w:r w:rsidRPr="00FE3703">
              <w:rPr>
                <w:rFonts w:ascii="Arial" w:hAnsi="Arial" w:cs="Arial"/>
                <w:sz w:val="20"/>
                <w:szCs w:val="20"/>
              </w:rPr>
              <w:t xml:space="preserve"> here.</w:t>
            </w:r>
          </w:p>
        </w:tc>
      </w:tr>
      <w:tr w:rsidR="000B7E12" w:rsidRPr="00FE3703" w14:paraId="012D1CD3" w14:textId="77777777" w:rsidTr="0078641A">
        <w:trPr>
          <w:gridAfter w:val="1"/>
          <w:wAfter w:w="1222" w:type="dxa"/>
          <w:trHeight w:val="255"/>
        </w:trPr>
        <w:tc>
          <w:tcPr>
            <w:tcW w:w="9656" w:type="dxa"/>
            <w:gridSpan w:val="23"/>
            <w:tcBorders>
              <w:top w:val="nil"/>
              <w:left w:val="nil"/>
              <w:bottom w:val="nil"/>
              <w:right w:val="nil"/>
            </w:tcBorders>
            <w:shd w:val="clear" w:color="000000" w:fill="204354"/>
            <w:vAlign w:val="center"/>
            <w:hideMark/>
          </w:tcPr>
          <w:p w14:paraId="42C7AC63" w14:textId="77777777" w:rsidR="000B7E12" w:rsidRPr="00FE3703" w:rsidRDefault="000B7E12">
            <w:pPr>
              <w:rPr>
                <w:rFonts w:ascii="Arial" w:hAnsi="Arial" w:cs="Arial"/>
                <w:color w:val="FFFFFF"/>
                <w:sz w:val="20"/>
                <w:szCs w:val="20"/>
              </w:rPr>
            </w:pPr>
            <w:r w:rsidRPr="00FE3703">
              <w:rPr>
                <w:rFonts w:ascii="Arial" w:hAnsi="Arial" w:cs="Arial"/>
                <w:color w:val="FFFFFF"/>
                <w:sz w:val="20"/>
                <w:szCs w:val="20"/>
              </w:rPr>
              <w:t>Racial Diversity</w:t>
            </w:r>
          </w:p>
        </w:tc>
      </w:tr>
      <w:tr w:rsidR="000B7E12" w:rsidRPr="00FE3703" w14:paraId="29524D7C" w14:textId="77777777" w:rsidTr="0078641A">
        <w:trPr>
          <w:gridAfter w:val="1"/>
          <w:wAfter w:w="1222" w:type="dxa"/>
          <w:trHeight w:val="255"/>
        </w:trPr>
        <w:tc>
          <w:tcPr>
            <w:tcW w:w="9656" w:type="dxa"/>
            <w:gridSpan w:val="23"/>
            <w:tcBorders>
              <w:top w:val="nil"/>
              <w:left w:val="nil"/>
              <w:bottom w:val="nil"/>
              <w:right w:val="nil"/>
            </w:tcBorders>
            <w:shd w:val="clear" w:color="auto" w:fill="auto"/>
            <w:noWrap/>
            <w:vAlign w:val="center"/>
            <w:hideMark/>
          </w:tcPr>
          <w:p w14:paraId="3AB76960" w14:textId="1593E0D2" w:rsidR="000B7E12" w:rsidRPr="00FE3703" w:rsidRDefault="000B7E12">
            <w:pPr>
              <w:rPr>
                <w:rFonts w:ascii="Arial" w:hAnsi="Arial" w:cs="Arial"/>
                <w:sz w:val="20"/>
                <w:szCs w:val="20"/>
              </w:rPr>
            </w:pPr>
            <w:r w:rsidRPr="00FE3703">
              <w:rPr>
                <w:rFonts w:ascii="Arial" w:hAnsi="Arial" w:cs="Arial"/>
                <w:sz w:val="20"/>
                <w:szCs w:val="20"/>
              </w:rPr>
              <w:t>7</w:t>
            </w:r>
            <w:r w:rsidR="005D0BBF">
              <w:rPr>
                <w:rFonts w:ascii="Arial" w:hAnsi="Arial" w:cs="Arial"/>
                <w:sz w:val="20"/>
                <w:szCs w:val="20"/>
              </w:rPr>
              <w:t>4,011</w:t>
            </w:r>
          </w:p>
        </w:tc>
      </w:tr>
      <w:tr w:rsidR="000B7E12" w:rsidRPr="00FE3703" w14:paraId="47A47E4B" w14:textId="77777777" w:rsidTr="0078641A">
        <w:trPr>
          <w:gridAfter w:val="1"/>
          <w:wAfter w:w="1222" w:type="dxa"/>
          <w:trHeight w:val="510"/>
        </w:trPr>
        <w:tc>
          <w:tcPr>
            <w:tcW w:w="9656" w:type="dxa"/>
            <w:gridSpan w:val="23"/>
            <w:tcBorders>
              <w:top w:val="nil"/>
              <w:left w:val="nil"/>
              <w:bottom w:val="nil"/>
              <w:right w:val="nil"/>
            </w:tcBorders>
            <w:shd w:val="clear" w:color="auto" w:fill="auto"/>
            <w:vAlign w:val="center"/>
            <w:hideMark/>
          </w:tcPr>
          <w:p w14:paraId="55736989" w14:textId="7DD091F2" w:rsidR="000B7E12" w:rsidRPr="00FE3703" w:rsidRDefault="000B7E12">
            <w:pPr>
              <w:rPr>
                <w:rFonts w:ascii="Arial" w:hAnsi="Arial" w:cs="Arial"/>
                <w:sz w:val="20"/>
                <w:szCs w:val="20"/>
              </w:rPr>
            </w:pPr>
            <w:r w:rsidRPr="00FE3703">
              <w:rPr>
                <w:rFonts w:ascii="Arial" w:hAnsi="Arial" w:cs="Arial"/>
                <w:sz w:val="20"/>
                <w:szCs w:val="20"/>
              </w:rPr>
              <w:t>Racial diversity is high in our area. The national average for an area this size is 6</w:t>
            </w:r>
            <w:r w:rsidR="005D0BBF">
              <w:rPr>
                <w:rFonts w:ascii="Arial" w:hAnsi="Arial" w:cs="Arial"/>
                <w:sz w:val="20"/>
                <w:szCs w:val="20"/>
              </w:rPr>
              <w:t>5</w:t>
            </w:r>
            <w:r w:rsidRPr="00FE3703">
              <w:rPr>
                <w:rFonts w:ascii="Arial" w:hAnsi="Arial" w:cs="Arial"/>
                <w:sz w:val="20"/>
                <w:szCs w:val="20"/>
              </w:rPr>
              <w:t>,</w:t>
            </w:r>
            <w:r w:rsidR="005D0BBF">
              <w:rPr>
                <w:rFonts w:ascii="Arial" w:hAnsi="Arial" w:cs="Arial"/>
                <w:sz w:val="20"/>
                <w:szCs w:val="20"/>
              </w:rPr>
              <w:t>82</w:t>
            </w:r>
            <w:r w:rsidRPr="00FE3703">
              <w:rPr>
                <w:rFonts w:ascii="Arial" w:hAnsi="Arial" w:cs="Arial"/>
                <w:sz w:val="20"/>
                <w:szCs w:val="20"/>
              </w:rPr>
              <w:t xml:space="preserve">2 racially diverse people, while there are </w:t>
            </w:r>
            <w:r w:rsidR="005E6BA5">
              <w:rPr>
                <w:rFonts w:ascii="Arial" w:hAnsi="Arial" w:cs="Arial"/>
                <w:sz w:val="20"/>
                <w:szCs w:val="20"/>
              </w:rPr>
              <w:t>74</w:t>
            </w:r>
            <w:r w:rsidRPr="00FE3703">
              <w:rPr>
                <w:rFonts w:ascii="Arial" w:hAnsi="Arial" w:cs="Arial"/>
                <w:sz w:val="20"/>
                <w:szCs w:val="20"/>
              </w:rPr>
              <w:t>,</w:t>
            </w:r>
            <w:r w:rsidR="005E6BA5">
              <w:rPr>
                <w:rFonts w:ascii="Arial" w:hAnsi="Arial" w:cs="Arial"/>
                <w:sz w:val="20"/>
                <w:szCs w:val="20"/>
              </w:rPr>
              <w:t>011</w:t>
            </w:r>
            <w:r w:rsidRPr="00FE3703">
              <w:rPr>
                <w:rFonts w:ascii="Arial" w:hAnsi="Arial" w:cs="Arial"/>
                <w:sz w:val="20"/>
                <w:szCs w:val="20"/>
              </w:rPr>
              <w:t xml:space="preserve"> here.</w:t>
            </w:r>
          </w:p>
        </w:tc>
      </w:tr>
      <w:tr w:rsidR="000B7E12" w:rsidRPr="00FE3703" w14:paraId="373F7F7F" w14:textId="77777777" w:rsidTr="0078641A">
        <w:trPr>
          <w:gridAfter w:val="1"/>
          <w:wAfter w:w="1222" w:type="dxa"/>
          <w:trHeight w:val="255"/>
        </w:trPr>
        <w:tc>
          <w:tcPr>
            <w:tcW w:w="9656" w:type="dxa"/>
            <w:gridSpan w:val="23"/>
            <w:tcBorders>
              <w:top w:val="nil"/>
              <w:left w:val="nil"/>
              <w:bottom w:val="nil"/>
              <w:right w:val="nil"/>
            </w:tcBorders>
            <w:shd w:val="clear" w:color="000000" w:fill="204354"/>
            <w:vAlign w:val="center"/>
            <w:hideMark/>
          </w:tcPr>
          <w:p w14:paraId="0C8DCEB4" w14:textId="77777777" w:rsidR="000B7E12" w:rsidRPr="00FE3703" w:rsidRDefault="000B7E12">
            <w:pPr>
              <w:rPr>
                <w:rFonts w:ascii="Arial" w:hAnsi="Arial" w:cs="Arial"/>
                <w:color w:val="FFFFFF"/>
                <w:sz w:val="20"/>
                <w:szCs w:val="20"/>
              </w:rPr>
            </w:pPr>
            <w:r w:rsidRPr="00FE3703">
              <w:rPr>
                <w:rFonts w:ascii="Arial" w:hAnsi="Arial" w:cs="Arial"/>
                <w:color w:val="FFFFFF"/>
                <w:sz w:val="20"/>
                <w:szCs w:val="20"/>
              </w:rPr>
              <w:t>Veterans</w:t>
            </w:r>
          </w:p>
        </w:tc>
      </w:tr>
      <w:tr w:rsidR="000B7E12" w:rsidRPr="00FE3703" w14:paraId="3191961A" w14:textId="77777777" w:rsidTr="0078641A">
        <w:trPr>
          <w:gridAfter w:val="1"/>
          <w:wAfter w:w="1222" w:type="dxa"/>
          <w:trHeight w:val="255"/>
        </w:trPr>
        <w:tc>
          <w:tcPr>
            <w:tcW w:w="9656" w:type="dxa"/>
            <w:gridSpan w:val="23"/>
            <w:tcBorders>
              <w:top w:val="nil"/>
              <w:left w:val="nil"/>
              <w:bottom w:val="nil"/>
              <w:right w:val="nil"/>
            </w:tcBorders>
            <w:shd w:val="clear" w:color="auto" w:fill="auto"/>
            <w:noWrap/>
            <w:vAlign w:val="center"/>
            <w:hideMark/>
          </w:tcPr>
          <w:p w14:paraId="1A0AF625" w14:textId="015EA6D1" w:rsidR="000B7E12" w:rsidRPr="00FE3703" w:rsidRDefault="005E6BA5">
            <w:pPr>
              <w:rPr>
                <w:rFonts w:ascii="Arial" w:hAnsi="Arial" w:cs="Arial"/>
                <w:sz w:val="20"/>
                <w:szCs w:val="20"/>
              </w:rPr>
            </w:pPr>
            <w:r>
              <w:rPr>
                <w:rFonts w:ascii="Arial" w:hAnsi="Arial" w:cs="Arial"/>
                <w:sz w:val="20"/>
                <w:szCs w:val="20"/>
              </w:rPr>
              <w:t>10,369</w:t>
            </w:r>
          </w:p>
        </w:tc>
      </w:tr>
      <w:tr w:rsidR="000B7E12" w:rsidRPr="00FE3703" w14:paraId="394F9C56" w14:textId="77777777" w:rsidTr="0078641A">
        <w:trPr>
          <w:gridAfter w:val="1"/>
          <w:wAfter w:w="1222" w:type="dxa"/>
          <w:trHeight w:val="255"/>
        </w:trPr>
        <w:tc>
          <w:tcPr>
            <w:tcW w:w="9656" w:type="dxa"/>
            <w:gridSpan w:val="23"/>
            <w:tcBorders>
              <w:top w:val="nil"/>
              <w:left w:val="nil"/>
              <w:bottom w:val="nil"/>
              <w:right w:val="nil"/>
            </w:tcBorders>
            <w:shd w:val="clear" w:color="auto" w:fill="auto"/>
            <w:vAlign w:val="center"/>
            <w:hideMark/>
          </w:tcPr>
          <w:p w14:paraId="494C11D9" w14:textId="77777777" w:rsidR="000B7E12" w:rsidRDefault="005E6BA5">
            <w:pPr>
              <w:rPr>
                <w:rFonts w:ascii="Arial" w:hAnsi="Arial" w:cs="Arial"/>
                <w:sz w:val="20"/>
                <w:szCs w:val="20"/>
              </w:rPr>
            </w:pPr>
            <w:r>
              <w:rPr>
                <w:rFonts w:ascii="Arial" w:hAnsi="Arial" w:cs="Arial"/>
                <w:sz w:val="20"/>
                <w:szCs w:val="20"/>
              </w:rPr>
              <w:t>O</w:t>
            </w:r>
            <w:r w:rsidR="000B7E12" w:rsidRPr="00FE3703">
              <w:rPr>
                <w:rFonts w:ascii="Arial" w:hAnsi="Arial" w:cs="Arial"/>
                <w:sz w:val="20"/>
                <w:szCs w:val="20"/>
              </w:rPr>
              <w:t xml:space="preserve">ur area has </w:t>
            </w:r>
            <w:r>
              <w:rPr>
                <w:rFonts w:ascii="Arial" w:hAnsi="Arial" w:cs="Arial"/>
                <w:sz w:val="20"/>
                <w:szCs w:val="20"/>
              </w:rPr>
              <w:t>10,369</w:t>
            </w:r>
            <w:r w:rsidR="000B7E12" w:rsidRPr="00FE3703">
              <w:rPr>
                <w:rFonts w:ascii="Arial" w:hAnsi="Arial" w:cs="Arial"/>
                <w:sz w:val="20"/>
                <w:szCs w:val="20"/>
              </w:rPr>
              <w:t xml:space="preserve"> veterans. The national average for an area this size is 8,</w:t>
            </w:r>
            <w:r w:rsidR="005C3A31">
              <w:rPr>
                <w:rFonts w:ascii="Arial" w:hAnsi="Arial" w:cs="Arial"/>
                <w:sz w:val="20"/>
                <w:szCs w:val="20"/>
              </w:rPr>
              <w:t>082</w:t>
            </w:r>
            <w:r w:rsidR="000B7E12" w:rsidRPr="00FE3703">
              <w:rPr>
                <w:rFonts w:ascii="Arial" w:hAnsi="Arial" w:cs="Arial"/>
                <w:sz w:val="20"/>
                <w:szCs w:val="20"/>
              </w:rPr>
              <w:t>.</w:t>
            </w:r>
          </w:p>
          <w:p w14:paraId="393820D0" w14:textId="492270BE" w:rsidR="00CA31ED" w:rsidRPr="00FE3703" w:rsidRDefault="00CA31ED">
            <w:pPr>
              <w:rPr>
                <w:rFonts w:ascii="Arial" w:hAnsi="Arial" w:cs="Arial"/>
                <w:sz w:val="20"/>
                <w:szCs w:val="20"/>
              </w:rPr>
            </w:pPr>
          </w:p>
        </w:tc>
      </w:tr>
      <w:tr w:rsidR="000B7E12" w:rsidRPr="00FE3703" w14:paraId="5C40FD36" w14:textId="77777777" w:rsidTr="0078641A">
        <w:trPr>
          <w:gridAfter w:val="1"/>
          <w:wAfter w:w="1222" w:type="dxa"/>
          <w:trHeight w:val="255"/>
        </w:trPr>
        <w:tc>
          <w:tcPr>
            <w:tcW w:w="9656" w:type="dxa"/>
            <w:gridSpan w:val="23"/>
            <w:tcBorders>
              <w:top w:val="nil"/>
              <w:left w:val="nil"/>
              <w:bottom w:val="nil"/>
              <w:right w:val="nil"/>
            </w:tcBorders>
            <w:shd w:val="clear" w:color="auto" w:fill="auto"/>
            <w:noWrap/>
            <w:vAlign w:val="center"/>
          </w:tcPr>
          <w:p w14:paraId="46C70614" w14:textId="38C028B2" w:rsidR="000B7E12" w:rsidRPr="00FE3703" w:rsidRDefault="000B7E12">
            <w:pPr>
              <w:rPr>
                <w:rFonts w:ascii="Arial" w:hAnsi="Arial" w:cs="Arial"/>
                <w:sz w:val="20"/>
                <w:szCs w:val="20"/>
              </w:rPr>
            </w:pPr>
          </w:p>
        </w:tc>
      </w:tr>
      <w:tr w:rsidR="00A14E56" w14:paraId="062E7BA6" w14:textId="77777777" w:rsidTr="0078641A">
        <w:trPr>
          <w:gridAfter w:val="6"/>
          <w:wAfter w:w="2886" w:type="dxa"/>
          <w:trHeight w:val="315"/>
        </w:trPr>
        <w:tc>
          <w:tcPr>
            <w:tcW w:w="7992" w:type="dxa"/>
            <w:gridSpan w:val="18"/>
            <w:tcBorders>
              <w:top w:val="nil"/>
              <w:left w:val="nil"/>
              <w:bottom w:val="nil"/>
              <w:right w:val="nil"/>
            </w:tcBorders>
            <w:shd w:val="clear" w:color="auto" w:fill="auto"/>
            <w:noWrap/>
            <w:vAlign w:val="center"/>
            <w:hideMark/>
          </w:tcPr>
          <w:p w14:paraId="1273F945" w14:textId="02E3ECBA" w:rsidR="00A14E56" w:rsidRDefault="00A14E56">
            <w:pPr>
              <w:rPr>
                <w:rFonts w:ascii="Arial" w:hAnsi="Arial" w:cs="Arial"/>
                <w:b/>
                <w:bCs/>
              </w:rPr>
            </w:pPr>
            <w:r>
              <w:rPr>
                <w:rFonts w:ascii="Arial" w:hAnsi="Arial" w:cs="Arial"/>
                <w:b/>
                <w:bCs/>
              </w:rPr>
              <w:t>Cohort Totals</w:t>
            </w:r>
          </w:p>
        </w:tc>
      </w:tr>
      <w:tr w:rsidR="00A14E56" w14:paraId="7DE7CDB1" w14:textId="77777777" w:rsidTr="0078641A">
        <w:trPr>
          <w:gridAfter w:val="6"/>
          <w:wAfter w:w="2886" w:type="dxa"/>
          <w:trHeight w:val="255"/>
        </w:trPr>
        <w:tc>
          <w:tcPr>
            <w:tcW w:w="7992" w:type="dxa"/>
            <w:gridSpan w:val="18"/>
            <w:tcBorders>
              <w:top w:val="nil"/>
              <w:left w:val="nil"/>
              <w:bottom w:val="nil"/>
              <w:right w:val="nil"/>
            </w:tcBorders>
            <w:shd w:val="clear" w:color="auto" w:fill="auto"/>
            <w:noWrap/>
            <w:vAlign w:val="center"/>
            <w:hideMark/>
          </w:tcPr>
          <w:p w14:paraId="404A4FE5" w14:textId="77777777" w:rsidR="00A14E56" w:rsidRDefault="00A14E56">
            <w:pPr>
              <w:rPr>
                <w:rFonts w:ascii="Arial" w:hAnsi="Arial" w:cs="Arial"/>
                <w:b/>
                <w:bCs/>
              </w:rPr>
            </w:pPr>
          </w:p>
        </w:tc>
      </w:tr>
      <w:tr w:rsidR="00A14E56" w14:paraId="465AAC5C" w14:textId="77777777" w:rsidTr="0078641A">
        <w:trPr>
          <w:gridAfter w:val="6"/>
          <w:wAfter w:w="2886" w:type="dxa"/>
          <w:trHeight w:val="255"/>
        </w:trPr>
        <w:tc>
          <w:tcPr>
            <w:tcW w:w="2133" w:type="dxa"/>
            <w:gridSpan w:val="2"/>
            <w:tcBorders>
              <w:top w:val="nil"/>
              <w:left w:val="nil"/>
              <w:bottom w:val="nil"/>
              <w:right w:val="nil"/>
            </w:tcBorders>
            <w:shd w:val="clear" w:color="000000" w:fill="204354"/>
            <w:vAlign w:val="center"/>
            <w:hideMark/>
          </w:tcPr>
          <w:p w14:paraId="40CB06C5" w14:textId="77777777" w:rsidR="00A14E56" w:rsidRDefault="00A14E56">
            <w:pPr>
              <w:rPr>
                <w:rFonts w:ascii="Arial" w:hAnsi="Arial" w:cs="Arial"/>
                <w:color w:val="FFFFFF"/>
                <w:sz w:val="20"/>
                <w:szCs w:val="20"/>
              </w:rPr>
            </w:pPr>
            <w:r>
              <w:rPr>
                <w:rFonts w:ascii="Arial" w:hAnsi="Arial" w:cs="Arial"/>
                <w:color w:val="FFFFFF"/>
                <w:sz w:val="20"/>
                <w:szCs w:val="20"/>
              </w:rPr>
              <w:t>Area</w:t>
            </w:r>
          </w:p>
        </w:tc>
        <w:tc>
          <w:tcPr>
            <w:tcW w:w="2221" w:type="dxa"/>
            <w:gridSpan w:val="7"/>
            <w:tcBorders>
              <w:top w:val="nil"/>
              <w:left w:val="nil"/>
              <w:bottom w:val="nil"/>
              <w:right w:val="nil"/>
            </w:tcBorders>
            <w:shd w:val="clear" w:color="000000" w:fill="204354"/>
            <w:vAlign w:val="center"/>
            <w:hideMark/>
          </w:tcPr>
          <w:p w14:paraId="47CF9CFE" w14:textId="77777777" w:rsidR="00A14E56" w:rsidRDefault="00A14E56">
            <w:pPr>
              <w:rPr>
                <w:rFonts w:ascii="Arial" w:hAnsi="Arial" w:cs="Arial"/>
                <w:color w:val="FFFFFF"/>
                <w:sz w:val="20"/>
                <w:szCs w:val="20"/>
              </w:rPr>
            </w:pPr>
            <w:r>
              <w:rPr>
                <w:rFonts w:ascii="Arial" w:hAnsi="Arial" w:cs="Arial"/>
                <w:color w:val="FFFFFF"/>
                <w:sz w:val="20"/>
                <w:szCs w:val="20"/>
              </w:rPr>
              <w:t>2022 Population</w:t>
            </w:r>
          </w:p>
        </w:tc>
        <w:tc>
          <w:tcPr>
            <w:tcW w:w="1376" w:type="dxa"/>
            <w:gridSpan w:val="3"/>
            <w:tcBorders>
              <w:top w:val="nil"/>
              <w:left w:val="nil"/>
              <w:bottom w:val="nil"/>
              <w:right w:val="nil"/>
            </w:tcBorders>
            <w:shd w:val="clear" w:color="000000" w:fill="204354"/>
            <w:vAlign w:val="center"/>
            <w:hideMark/>
          </w:tcPr>
          <w:p w14:paraId="02C6858F" w14:textId="77777777" w:rsidR="00A14E56" w:rsidRDefault="00A14E56">
            <w:pPr>
              <w:rPr>
                <w:rFonts w:ascii="Arial" w:hAnsi="Arial" w:cs="Arial"/>
                <w:color w:val="FFFFFF"/>
                <w:sz w:val="20"/>
                <w:szCs w:val="20"/>
              </w:rPr>
            </w:pPr>
            <w:r>
              <w:rPr>
                <w:rFonts w:ascii="Arial" w:hAnsi="Arial" w:cs="Arial"/>
                <w:color w:val="FFFFFF"/>
                <w:sz w:val="20"/>
                <w:szCs w:val="20"/>
              </w:rPr>
              <w:t>2032 Population</w:t>
            </w:r>
          </w:p>
        </w:tc>
        <w:tc>
          <w:tcPr>
            <w:tcW w:w="1259" w:type="dxa"/>
            <w:gridSpan w:val="2"/>
            <w:tcBorders>
              <w:top w:val="nil"/>
              <w:left w:val="nil"/>
              <w:bottom w:val="nil"/>
              <w:right w:val="nil"/>
            </w:tcBorders>
            <w:shd w:val="clear" w:color="000000" w:fill="204354"/>
            <w:vAlign w:val="center"/>
            <w:hideMark/>
          </w:tcPr>
          <w:p w14:paraId="14FE64CA" w14:textId="77777777" w:rsidR="00A14E56" w:rsidRDefault="00A14E56">
            <w:pPr>
              <w:rPr>
                <w:rFonts w:ascii="Arial" w:hAnsi="Arial" w:cs="Arial"/>
                <w:color w:val="FFFFFF"/>
                <w:sz w:val="20"/>
                <w:szCs w:val="20"/>
              </w:rPr>
            </w:pPr>
            <w:r>
              <w:rPr>
                <w:rFonts w:ascii="Arial" w:hAnsi="Arial" w:cs="Arial"/>
                <w:color w:val="FFFFFF"/>
                <w:sz w:val="20"/>
                <w:szCs w:val="20"/>
              </w:rPr>
              <w:t>Change</w:t>
            </w:r>
          </w:p>
        </w:tc>
        <w:tc>
          <w:tcPr>
            <w:tcW w:w="1003" w:type="dxa"/>
            <w:gridSpan w:val="4"/>
            <w:tcBorders>
              <w:top w:val="nil"/>
              <w:left w:val="nil"/>
              <w:bottom w:val="nil"/>
              <w:right w:val="nil"/>
            </w:tcBorders>
            <w:shd w:val="clear" w:color="000000" w:fill="204354"/>
            <w:vAlign w:val="center"/>
            <w:hideMark/>
          </w:tcPr>
          <w:p w14:paraId="7E6D68CE" w14:textId="77777777" w:rsidR="00A14E56" w:rsidRDefault="00A14E56">
            <w:pPr>
              <w:rPr>
                <w:rFonts w:ascii="Arial" w:hAnsi="Arial" w:cs="Arial"/>
                <w:color w:val="FFFFFF"/>
                <w:sz w:val="20"/>
                <w:szCs w:val="20"/>
              </w:rPr>
            </w:pPr>
            <w:r>
              <w:rPr>
                <w:rFonts w:ascii="Arial" w:hAnsi="Arial" w:cs="Arial"/>
                <w:color w:val="FFFFFF"/>
                <w:sz w:val="20"/>
                <w:szCs w:val="20"/>
              </w:rPr>
              <w:t>% Change</w:t>
            </w:r>
          </w:p>
        </w:tc>
      </w:tr>
      <w:tr w:rsidR="00A14E56" w14:paraId="26254901" w14:textId="77777777" w:rsidTr="0078641A">
        <w:trPr>
          <w:gridAfter w:val="6"/>
          <w:wAfter w:w="2886" w:type="dxa"/>
          <w:trHeight w:val="255"/>
        </w:trPr>
        <w:tc>
          <w:tcPr>
            <w:tcW w:w="2133" w:type="dxa"/>
            <w:gridSpan w:val="2"/>
            <w:tcBorders>
              <w:top w:val="nil"/>
              <w:left w:val="nil"/>
              <w:bottom w:val="nil"/>
              <w:right w:val="nil"/>
            </w:tcBorders>
            <w:shd w:val="clear" w:color="auto" w:fill="auto"/>
            <w:noWrap/>
            <w:vAlign w:val="center"/>
            <w:hideMark/>
          </w:tcPr>
          <w:p w14:paraId="1F931346" w14:textId="77777777" w:rsidR="00A14E56" w:rsidRDefault="00A14E56">
            <w:pPr>
              <w:rPr>
                <w:rFonts w:ascii="Arial" w:hAnsi="Arial" w:cs="Arial"/>
                <w:sz w:val="20"/>
                <w:szCs w:val="20"/>
              </w:rPr>
            </w:pPr>
            <w:r>
              <w:rPr>
                <w:rFonts w:ascii="Arial" w:hAnsi="Arial" w:cs="Arial"/>
                <w:sz w:val="20"/>
                <w:szCs w:val="20"/>
              </w:rPr>
              <w:t>13 Counties</w:t>
            </w:r>
          </w:p>
        </w:tc>
        <w:tc>
          <w:tcPr>
            <w:tcW w:w="2221" w:type="dxa"/>
            <w:gridSpan w:val="7"/>
            <w:tcBorders>
              <w:top w:val="nil"/>
              <w:left w:val="nil"/>
              <w:bottom w:val="nil"/>
              <w:right w:val="nil"/>
            </w:tcBorders>
            <w:shd w:val="clear" w:color="auto" w:fill="auto"/>
            <w:noWrap/>
            <w:vAlign w:val="center"/>
            <w:hideMark/>
          </w:tcPr>
          <w:p w14:paraId="685733B4" w14:textId="77777777" w:rsidR="00A14E56" w:rsidRDefault="00A14E56">
            <w:pPr>
              <w:rPr>
                <w:rFonts w:ascii="Arial" w:hAnsi="Arial" w:cs="Arial"/>
                <w:sz w:val="20"/>
                <w:szCs w:val="20"/>
              </w:rPr>
            </w:pPr>
            <w:r>
              <w:rPr>
                <w:rFonts w:ascii="Arial" w:hAnsi="Arial" w:cs="Arial"/>
                <w:sz w:val="20"/>
                <w:szCs w:val="20"/>
              </w:rPr>
              <w:t>158,079</w:t>
            </w:r>
          </w:p>
        </w:tc>
        <w:tc>
          <w:tcPr>
            <w:tcW w:w="1376" w:type="dxa"/>
            <w:gridSpan w:val="3"/>
            <w:tcBorders>
              <w:top w:val="nil"/>
              <w:left w:val="nil"/>
              <w:bottom w:val="nil"/>
              <w:right w:val="nil"/>
            </w:tcBorders>
            <w:shd w:val="clear" w:color="auto" w:fill="auto"/>
            <w:noWrap/>
            <w:vAlign w:val="center"/>
            <w:hideMark/>
          </w:tcPr>
          <w:p w14:paraId="746760F8" w14:textId="77777777" w:rsidR="00A14E56" w:rsidRDefault="00A14E56">
            <w:pPr>
              <w:rPr>
                <w:rFonts w:ascii="Arial" w:hAnsi="Arial" w:cs="Arial"/>
                <w:sz w:val="20"/>
                <w:szCs w:val="20"/>
              </w:rPr>
            </w:pPr>
            <w:r>
              <w:rPr>
                <w:rFonts w:ascii="Arial" w:hAnsi="Arial" w:cs="Arial"/>
                <w:sz w:val="20"/>
                <w:szCs w:val="20"/>
              </w:rPr>
              <w:t>157,429</w:t>
            </w:r>
          </w:p>
        </w:tc>
        <w:tc>
          <w:tcPr>
            <w:tcW w:w="1259" w:type="dxa"/>
            <w:gridSpan w:val="2"/>
            <w:tcBorders>
              <w:top w:val="nil"/>
              <w:left w:val="nil"/>
              <w:bottom w:val="nil"/>
              <w:right w:val="nil"/>
            </w:tcBorders>
            <w:shd w:val="clear" w:color="auto" w:fill="auto"/>
            <w:noWrap/>
            <w:vAlign w:val="center"/>
            <w:hideMark/>
          </w:tcPr>
          <w:p w14:paraId="3D000F77" w14:textId="77777777" w:rsidR="00A14E56" w:rsidRDefault="00A14E56">
            <w:pPr>
              <w:rPr>
                <w:rFonts w:ascii="Arial" w:hAnsi="Arial" w:cs="Arial"/>
                <w:sz w:val="20"/>
                <w:szCs w:val="20"/>
              </w:rPr>
            </w:pPr>
            <w:r>
              <w:rPr>
                <w:rFonts w:ascii="Arial" w:hAnsi="Arial" w:cs="Arial"/>
                <w:color w:val="FF0000"/>
                <w:sz w:val="20"/>
                <w:szCs w:val="20"/>
              </w:rPr>
              <w:t xml:space="preserve"> (650)</w:t>
            </w:r>
          </w:p>
        </w:tc>
        <w:tc>
          <w:tcPr>
            <w:tcW w:w="1003" w:type="dxa"/>
            <w:gridSpan w:val="4"/>
            <w:tcBorders>
              <w:top w:val="nil"/>
              <w:left w:val="nil"/>
              <w:bottom w:val="nil"/>
              <w:right w:val="nil"/>
            </w:tcBorders>
            <w:shd w:val="clear" w:color="auto" w:fill="auto"/>
            <w:noWrap/>
            <w:vAlign w:val="center"/>
            <w:hideMark/>
          </w:tcPr>
          <w:p w14:paraId="465E2E5C" w14:textId="77777777" w:rsidR="00A14E56" w:rsidRDefault="00A14E56">
            <w:pPr>
              <w:rPr>
                <w:rFonts w:ascii="Arial" w:hAnsi="Arial" w:cs="Arial"/>
                <w:sz w:val="20"/>
                <w:szCs w:val="20"/>
              </w:rPr>
            </w:pPr>
            <w:r>
              <w:rPr>
                <w:rFonts w:ascii="Arial" w:hAnsi="Arial" w:cs="Arial"/>
                <w:color w:val="FF0000"/>
                <w:sz w:val="20"/>
                <w:szCs w:val="20"/>
              </w:rPr>
              <w:t xml:space="preserve"> (0%)</w:t>
            </w:r>
          </w:p>
        </w:tc>
      </w:tr>
      <w:tr w:rsidR="00A14E56" w14:paraId="2D374E46" w14:textId="77777777" w:rsidTr="0078641A">
        <w:trPr>
          <w:gridAfter w:val="6"/>
          <w:wAfter w:w="2886" w:type="dxa"/>
          <w:trHeight w:val="255"/>
        </w:trPr>
        <w:tc>
          <w:tcPr>
            <w:tcW w:w="2133" w:type="dxa"/>
            <w:gridSpan w:val="2"/>
            <w:tcBorders>
              <w:top w:val="nil"/>
              <w:left w:val="nil"/>
              <w:bottom w:val="nil"/>
              <w:right w:val="nil"/>
            </w:tcBorders>
            <w:shd w:val="clear" w:color="auto" w:fill="auto"/>
            <w:noWrap/>
            <w:vAlign w:val="center"/>
            <w:hideMark/>
          </w:tcPr>
          <w:p w14:paraId="7F6E6D12" w14:textId="77777777" w:rsidR="00A14E56" w:rsidRDefault="00A14E56">
            <w:pPr>
              <w:rPr>
                <w:rFonts w:ascii="Arial" w:hAnsi="Arial" w:cs="Arial"/>
                <w:sz w:val="20"/>
                <w:szCs w:val="20"/>
              </w:rPr>
            </w:pPr>
            <w:r>
              <w:rPr>
                <w:rFonts w:ascii="Arial" w:hAnsi="Arial" w:cs="Arial"/>
                <w:sz w:val="20"/>
                <w:szCs w:val="20"/>
              </w:rPr>
              <w:t>State</w:t>
            </w:r>
          </w:p>
        </w:tc>
        <w:tc>
          <w:tcPr>
            <w:tcW w:w="2221" w:type="dxa"/>
            <w:gridSpan w:val="7"/>
            <w:tcBorders>
              <w:top w:val="nil"/>
              <w:left w:val="nil"/>
              <w:bottom w:val="nil"/>
              <w:right w:val="nil"/>
            </w:tcBorders>
            <w:shd w:val="clear" w:color="auto" w:fill="auto"/>
            <w:noWrap/>
            <w:vAlign w:val="center"/>
            <w:hideMark/>
          </w:tcPr>
          <w:p w14:paraId="4A5B5735" w14:textId="77777777" w:rsidR="00A14E56" w:rsidRDefault="00A14E56">
            <w:pPr>
              <w:rPr>
                <w:rFonts w:ascii="Arial" w:hAnsi="Arial" w:cs="Arial"/>
                <w:sz w:val="20"/>
                <w:szCs w:val="20"/>
              </w:rPr>
            </w:pPr>
            <w:r>
              <w:rPr>
                <w:rFonts w:ascii="Arial" w:hAnsi="Arial" w:cs="Arial"/>
                <w:sz w:val="20"/>
                <w:szCs w:val="20"/>
              </w:rPr>
              <w:t>30,029,848</w:t>
            </w:r>
          </w:p>
        </w:tc>
        <w:tc>
          <w:tcPr>
            <w:tcW w:w="1376" w:type="dxa"/>
            <w:gridSpan w:val="3"/>
            <w:tcBorders>
              <w:top w:val="nil"/>
              <w:left w:val="nil"/>
              <w:bottom w:val="nil"/>
              <w:right w:val="nil"/>
            </w:tcBorders>
            <w:shd w:val="clear" w:color="auto" w:fill="auto"/>
            <w:noWrap/>
            <w:vAlign w:val="center"/>
            <w:hideMark/>
          </w:tcPr>
          <w:p w14:paraId="2D2D55E9" w14:textId="77777777" w:rsidR="00A14E56" w:rsidRDefault="00A14E56">
            <w:pPr>
              <w:rPr>
                <w:rFonts w:ascii="Arial" w:hAnsi="Arial" w:cs="Arial"/>
                <w:sz w:val="20"/>
                <w:szCs w:val="20"/>
              </w:rPr>
            </w:pPr>
            <w:r>
              <w:rPr>
                <w:rFonts w:ascii="Arial" w:hAnsi="Arial" w:cs="Arial"/>
                <w:sz w:val="20"/>
                <w:szCs w:val="20"/>
              </w:rPr>
              <w:t>34,418,651</w:t>
            </w:r>
          </w:p>
        </w:tc>
        <w:tc>
          <w:tcPr>
            <w:tcW w:w="1259" w:type="dxa"/>
            <w:gridSpan w:val="2"/>
            <w:tcBorders>
              <w:top w:val="nil"/>
              <w:left w:val="nil"/>
              <w:bottom w:val="nil"/>
              <w:right w:val="nil"/>
            </w:tcBorders>
            <w:shd w:val="clear" w:color="auto" w:fill="auto"/>
            <w:noWrap/>
            <w:vAlign w:val="center"/>
            <w:hideMark/>
          </w:tcPr>
          <w:p w14:paraId="3F459453" w14:textId="77777777" w:rsidR="00A14E56" w:rsidRDefault="00A14E56">
            <w:pPr>
              <w:rPr>
                <w:rFonts w:ascii="Arial" w:hAnsi="Arial" w:cs="Arial"/>
                <w:sz w:val="20"/>
                <w:szCs w:val="20"/>
              </w:rPr>
            </w:pPr>
            <w:r>
              <w:rPr>
                <w:rFonts w:ascii="Arial" w:hAnsi="Arial" w:cs="Arial"/>
                <w:sz w:val="20"/>
                <w:szCs w:val="20"/>
              </w:rPr>
              <w:t>4,388,803</w:t>
            </w:r>
          </w:p>
        </w:tc>
        <w:tc>
          <w:tcPr>
            <w:tcW w:w="1003" w:type="dxa"/>
            <w:gridSpan w:val="4"/>
            <w:tcBorders>
              <w:top w:val="nil"/>
              <w:left w:val="nil"/>
              <w:bottom w:val="nil"/>
              <w:right w:val="nil"/>
            </w:tcBorders>
            <w:shd w:val="clear" w:color="auto" w:fill="auto"/>
            <w:noWrap/>
            <w:vAlign w:val="center"/>
            <w:hideMark/>
          </w:tcPr>
          <w:p w14:paraId="6B581555" w14:textId="77777777" w:rsidR="00A14E56" w:rsidRDefault="00A14E56">
            <w:pPr>
              <w:rPr>
                <w:rFonts w:ascii="Arial" w:hAnsi="Arial" w:cs="Arial"/>
                <w:sz w:val="20"/>
                <w:szCs w:val="20"/>
              </w:rPr>
            </w:pPr>
            <w:r>
              <w:rPr>
                <w:rFonts w:ascii="Arial" w:hAnsi="Arial" w:cs="Arial"/>
                <w:sz w:val="20"/>
                <w:szCs w:val="20"/>
              </w:rPr>
              <w:t>15%</w:t>
            </w:r>
          </w:p>
        </w:tc>
      </w:tr>
      <w:tr w:rsidR="00A14E56" w14:paraId="2BC15199" w14:textId="77777777" w:rsidTr="0078641A">
        <w:trPr>
          <w:gridAfter w:val="6"/>
          <w:wAfter w:w="2886" w:type="dxa"/>
          <w:trHeight w:val="255"/>
        </w:trPr>
        <w:tc>
          <w:tcPr>
            <w:tcW w:w="2133" w:type="dxa"/>
            <w:gridSpan w:val="2"/>
            <w:tcBorders>
              <w:top w:val="nil"/>
              <w:left w:val="nil"/>
              <w:bottom w:val="nil"/>
              <w:right w:val="nil"/>
            </w:tcBorders>
            <w:shd w:val="clear" w:color="auto" w:fill="auto"/>
            <w:noWrap/>
            <w:vAlign w:val="center"/>
            <w:hideMark/>
          </w:tcPr>
          <w:p w14:paraId="3DC29897" w14:textId="77777777" w:rsidR="00A14E56" w:rsidRDefault="00A14E56">
            <w:pPr>
              <w:rPr>
                <w:rFonts w:ascii="Arial" w:hAnsi="Arial" w:cs="Arial"/>
                <w:sz w:val="20"/>
                <w:szCs w:val="20"/>
              </w:rPr>
            </w:pPr>
            <w:r>
              <w:rPr>
                <w:rFonts w:ascii="Arial" w:hAnsi="Arial" w:cs="Arial"/>
                <w:sz w:val="20"/>
                <w:szCs w:val="20"/>
              </w:rPr>
              <w:t>Nation</w:t>
            </w:r>
          </w:p>
        </w:tc>
        <w:tc>
          <w:tcPr>
            <w:tcW w:w="2221" w:type="dxa"/>
            <w:gridSpan w:val="7"/>
            <w:tcBorders>
              <w:top w:val="nil"/>
              <w:left w:val="nil"/>
              <w:bottom w:val="nil"/>
              <w:right w:val="nil"/>
            </w:tcBorders>
            <w:shd w:val="clear" w:color="auto" w:fill="auto"/>
            <w:noWrap/>
            <w:vAlign w:val="center"/>
            <w:hideMark/>
          </w:tcPr>
          <w:p w14:paraId="6D64A56E" w14:textId="77777777" w:rsidR="00A14E56" w:rsidRDefault="00A14E56">
            <w:pPr>
              <w:rPr>
                <w:rFonts w:ascii="Arial" w:hAnsi="Arial" w:cs="Arial"/>
                <w:sz w:val="20"/>
                <w:szCs w:val="20"/>
              </w:rPr>
            </w:pPr>
            <w:r>
              <w:rPr>
                <w:rFonts w:ascii="Arial" w:hAnsi="Arial" w:cs="Arial"/>
                <w:sz w:val="20"/>
                <w:szCs w:val="20"/>
              </w:rPr>
              <w:t>333,271,411</w:t>
            </w:r>
          </w:p>
        </w:tc>
        <w:tc>
          <w:tcPr>
            <w:tcW w:w="1376" w:type="dxa"/>
            <w:gridSpan w:val="3"/>
            <w:tcBorders>
              <w:top w:val="nil"/>
              <w:left w:val="nil"/>
              <w:bottom w:val="nil"/>
              <w:right w:val="nil"/>
            </w:tcBorders>
            <w:shd w:val="clear" w:color="auto" w:fill="auto"/>
            <w:noWrap/>
            <w:vAlign w:val="center"/>
            <w:hideMark/>
          </w:tcPr>
          <w:p w14:paraId="492B5F3A" w14:textId="77777777" w:rsidR="00A14E56" w:rsidRDefault="00A14E56">
            <w:pPr>
              <w:rPr>
                <w:rFonts w:ascii="Arial" w:hAnsi="Arial" w:cs="Arial"/>
                <w:sz w:val="20"/>
                <w:szCs w:val="20"/>
              </w:rPr>
            </w:pPr>
            <w:r>
              <w:rPr>
                <w:rFonts w:ascii="Arial" w:hAnsi="Arial" w:cs="Arial"/>
                <w:sz w:val="20"/>
                <w:szCs w:val="20"/>
              </w:rPr>
              <w:t>348,459,741</w:t>
            </w:r>
          </w:p>
        </w:tc>
        <w:tc>
          <w:tcPr>
            <w:tcW w:w="1259" w:type="dxa"/>
            <w:gridSpan w:val="2"/>
            <w:tcBorders>
              <w:top w:val="nil"/>
              <w:left w:val="nil"/>
              <w:bottom w:val="nil"/>
              <w:right w:val="nil"/>
            </w:tcBorders>
            <w:shd w:val="clear" w:color="auto" w:fill="auto"/>
            <w:noWrap/>
            <w:vAlign w:val="center"/>
            <w:hideMark/>
          </w:tcPr>
          <w:p w14:paraId="1FF10E10" w14:textId="77777777" w:rsidR="00A14E56" w:rsidRDefault="00A14E56">
            <w:pPr>
              <w:rPr>
                <w:rFonts w:ascii="Arial" w:hAnsi="Arial" w:cs="Arial"/>
                <w:sz w:val="20"/>
                <w:szCs w:val="20"/>
              </w:rPr>
            </w:pPr>
            <w:r>
              <w:rPr>
                <w:rFonts w:ascii="Arial" w:hAnsi="Arial" w:cs="Arial"/>
                <w:sz w:val="20"/>
                <w:szCs w:val="20"/>
              </w:rPr>
              <w:t>15,188,330</w:t>
            </w:r>
          </w:p>
        </w:tc>
        <w:tc>
          <w:tcPr>
            <w:tcW w:w="1003" w:type="dxa"/>
            <w:gridSpan w:val="4"/>
            <w:tcBorders>
              <w:top w:val="nil"/>
              <w:left w:val="nil"/>
              <w:bottom w:val="nil"/>
              <w:right w:val="nil"/>
            </w:tcBorders>
            <w:shd w:val="clear" w:color="auto" w:fill="auto"/>
            <w:noWrap/>
            <w:vAlign w:val="center"/>
            <w:hideMark/>
          </w:tcPr>
          <w:p w14:paraId="7DB5350E" w14:textId="77777777" w:rsidR="00A14E56" w:rsidRDefault="00A14E56">
            <w:pPr>
              <w:rPr>
                <w:rFonts w:ascii="Arial" w:hAnsi="Arial" w:cs="Arial"/>
                <w:sz w:val="20"/>
                <w:szCs w:val="20"/>
              </w:rPr>
            </w:pPr>
            <w:r>
              <w:rPr>
                <w:rFonts w:ascii="Arial" w:hAnsi="Arial" w:cs="Arial"/>
                <w:sz w:val="20"/>
                <w:szCs w:val="20"/>
              </w:rPr>
              <w:t>5%</w:t>
            </w:r>
          </w:p>
        </w:tc>
      </w:tr>
      <w:tr w:rsidR="000B7E12" w:rsidRPr="00CF13D5" w14:paraId="0BEA7C72" w14:textId="77777777" w:rsidTr="0078641A">
        <w:trPr>
          <w:trHeight w:val="315"/>
        </w:trPr>
        <w:tc>
          <w:tcPr>
            <w:tcW w:w="10878" w:type="dxa"/>
            <w:gridSpan w:val="24"/>
            <w:tcBorders>
              <w:top w:val="nil"/>
              <w:left w:val="nil"/>
              <w:bottom w:val="nil"/>
              <w:right w:val="nil"/>
            </w:tcBorders>
            <w:shd w:val="clear" w:color="auto" w:fill="auto"/>
            <w:noWrap/>
            <w:vAlign w:val="center"/>
          </w:tcPr>
          <w:p w14:paraId="3C0C1E20" w14:textId="77777777" w:rsidR="000B7E12" w:rsidRDefault="000B7E12">
            <w:pPr>
              <w:rPr>
                <w:rFonts w:ascii="Arial" w:hAnsi="Arial" w:cs="Arial"/>
                <w:b/>
                <w:bCs/>
              </w:rPr>
            </w:pPr>
          </w:p>
          <w:tbl>
            <w:tblPr>
              <w:tblW w:w="8340" w:type="dxa"/>
              <w:tblLook w:val="04A0" w:firstRow="1" w:lastRow="0" w:firstColumn="1" w:lastColumn="0" w:noHBand="0" w:noVBand="1"/>
            </w:tblPr>
            <w:tblGrid>
              <w:gridCol w:w="2952"/>
              <w:gridCol w:w="1180"/>
              <w:gridCol w:w="1162"/>
              <w:gridCol w:w="980"/>
              <w:gridCol w:w="1060"/>
              <w:gridCol w:w="1006"/>
            </w:tblGrid>
            <w:tr w:rsidR="005058EC" w:rsidRPr="005058EC" w14:paraId="7397D601" w14:textId="77777777" w:rsidTr="005058EC">
              <w:trPr>
                <w:trHeight w:val="315"/>
              </w:trPr>
              <w:tc>
                <w:tcPr>
                  <w:tcW w:w="8340" w:type="dxa"/>
                  <w:gridSpan w:val="6"/>
                  <w:tcBorders>
                    <w:top w:val="nil"/>
                    <w:left w:val="nil"/>
                    <w:bottom w:val="nil"/>
                    <w:right w:val="nil"/>
                  </w:tcBorders>
                  <w:shd w:val="clear" w:color="auto" w:fill="auto"/>
                  <w:noWrap/>
                  <w:vAlign w:val="center"/>
                  <w:hideMark/>
                </w:tcPr>
                <w:p w14:paraId="3103A32D" w14:textId="77777777" w:rsidR="005058EC" w:rsidRPr="005058EC" w:rsidRDefault="005058EC" w:rsidP="005058EC">
                  <w:pPr>
                    <w:rPr>
                      <w:rFonts w:ascii="Arial" w:hAnsi="Arial" w:cs="Arial"/>
                      <w:b/>
                      <w:bCs/>
                    </w:rPr>
                  </w:pPr>
                  <w:r w:rsidRPr="005058EC">
                    <w:rPr>
                      <w:rFonts w:ascii="Arial" w:hAnsi="Arial" w:cs="Arial"/>
                      <w:b/>
                      <w:bCs/>
                    </w:rPr>
                    <w:t>Population by Race/Ethnicity</w:t>
                  </w:r>
                </w:p>
              </w:tc>
            </w:tr>
            <w:tr w:rsidR="005058EC" w:rsidRPr="005058EC" w14:paraId="63D44DAF" w14:textId="77777777" w:rsidTr="005058EC">
              <w:trPr>
                <w:trHeight w:val="255"/>
              </w:trPr>
              <w:tc>
                <w:tcPr>
                  <w:tcW w:w="8340" w:type="dxa"/>
                  <w:gridSpan w:val="6"/>
                  <w:tcBorders>
                    <w:top w:val="nil"/>
                    <w:left w:val="nil"/>
                    <w:bottom w:val="nil"/>
                    <w:right w:val="nil"/>
                  </w:tcBorders>
                  <w:shd w:val="clear" w:color="auto" w:fill="auto"/>
                  <w:noWrap/>
                  <w:vAlign w:val="center"/>
                  <w:hideMark/>
                </w:tcPr>
                <w:p w14:paraId="22F9CA58" w14:textId="77777777" w:rsidR="005058EC" w:rsidRPr="005058EC" w:rsidRDefault="005058EC" w:rsidP="005058EC">
                  <w:pPr>
                    <w:rPr>
                      <w:rFonts w:ascii="Arial" w:hAnsi="Arial" w:cs="Arial"/>
                      <w:b/>
                      <w:bCs/>
                    </w:rPr>
                  </w:pPr>
                </w:p>
              </w:tc>
            </w:tr>
            <w:tr w:rsidR="005058EC" w:rsidRPr="005058EC" w14:paraId="47845B60" w14:textId="77777777" w:rsidTr="005058EC">
              <w:trPr>
                <w:trHeight w:val="510"/>
              </w:trPr>
              <w:tc>
                <w:tcPr>
                  <w:tcW w:w="3100" w:type="dxa"/>
                  <w:tcBorders>
                    <w:top w:val="nil"/>
                    <w:left w:val="nil"/>
                    <w:bottom w:val="nil"/>
                    <w:right w:val="nil"/>
                  </w:tcBorders>
                  <w:shd w:val="clear" w:color="000000" w:fill="204354"/>
                  <w:vAlign w:val="center"/>
                  <w:hideMark/>
                </w:tcPr>
                <w:p w14:paraId="62B529DC" w14:textId="77777777" w:rsidR="005058EC" w:rsidRPr="005058EC" w:rsidRDefault="005058EC" w:rsidP="005058EC">
                  <w:pPr>
                    <w:rPr>
                      <w:rFonts w:ascii="Arial" w:hAnsi="Arial" w:cs="Arial"/>
                      <w:color w:val="FFFFFF"/>
                      <w:sz w:val="20"/>
                      <w:szCs w:val="20"/>
                    </w:rPr>
                  </w:pPr>
                  <w:r w:rsidRPr="005058EC">
                    <w:rPr>
                      <w:rFonts w:ascii="Arial" w:hAnsi="Arial" w:cs="Arial"/>
                      <w:color w:val="FFFFFF"/>
                      <w:sz w:val="20"/>
                      <w:szCs w:val="20"/>
                    </w:rPr>
                    <w:t>Race/Ethnicity</w:t>
                  </w:r>
                </w:p>
              </w:tc>
              <w:tc>
                <w:tcPr>
                  <w:tcW w:w="1180" w:type="dxa"/>
                  <w:tcBorders>
                    <w:top w:val="nil"/>
                    <w:left w:val="nil"/>
                    <w:bottom w:val="nil"/>
                    <w:right w:val="nil"/>
                  </w:tcBorders>
                  <w:shd w:val="clear" w:color="000000" w:fill="204354"/>
                  <w:vAlign w:val="center"/>
                  <w:hideMark/>
                </w:tcPr>
                <w:p w14:paraId="5B13BD5A" w14:textId="77777777" w:rsidR="005058EC" w:rsidRPr="005058EC" w:rsidRDefault="005058EC" w:rsidP="005058EC">
                  <w:pPr>
                    <w:rPr>
                      <w:rFonts w:ascii="Arial" w:hAnsi="Arial" w:cs="Arial"/>
                      <w:color w:val="FFFFFF"/>
                      <w:sz w:val="20"/>
                      <w:szCs w:val="20"/>
                    </w:rPr>
                  </w:pPr>
                  <w:r w:rsidRPr="005058EC">
                    <w:rPr>
                      <w:rFonts w:ascii="Arial" w:hAnsi="Arial" w:cs="Arial"/>
                      <w:color w:val="FFFFFF"/>
                      <w:sz w:val="20"/>
                      <w:szCs w:val="20"/>
                    </w:rPr>
                    <w:t>2022 Population</w:t>
                  </w:r>
                </w:p>
              </w:tc>
              <w:tc>
                <w:tcPr>
                  <w:tcW w:w="1020" w:type="dxa"/>
                  <w:tcBorders>
                    <w:top w:val="nil"/>
                    <w:left w:val="nil"/>
                    <w:bottom w:val="nil"/>
                    <w:right w:val="nil"/>
                  </w:tcBorders>
                  <w:shd w:val="clear" w:color="000000" w:fill="204354"/>
                  <w:vAlign w:val="center"/>
                  <w:hideMark/>
                </w:tcPr>
                <w:p w14:paraId="1F541D22" w14:textId="77777777" w:rsidR="005058EC" w:rsidRPr="005058EC" w:rsidRDefault="005058EC" w:rsidP="005058EC">
                  <w:pPr>
                    <w:rPr>
                      <w:rFonts w:ascii="Arial" w:hAnsi="Arial" w:cs="Arial"/>
                      <w:color w:val="FFFFFF"/>
                      <w:sz w:val="20"/>
                      <w:szCs w:val="20"/>
                    </w:rPr>
                  </w:pPr>
                  <w:r w:rsidRPr="005058EC">
                    <w:rPr>
                      <w:rFonts w:ascii="Arial" w:hAnsi="Arial" w:cs="Arial"/>
                      <w:color w:val="FFFFFF"/>
                      <w:sz w:val="20"/>
                      <w:szCs w:val="20"/>
                    </w:rPr>
                    <w:t>2032 Population</w:t>
                  </w:r>
                </w:p>
              </w:tc>
              <w:tc>
                <w:tcPr>
                  <w:tcW w:w="980" w:type="dxa"/>
                  <w:tcBorders>
                    <w:top w:val="nil"/>
                    <w:left w:val="nil"/>
                    <w:bottom w:val="nil"/>
                    <w:right w:val="nil"/>
                  </w:tcBorders>
                  <w:shd w:val="clear" w:color="000000" w:fill="204354"/>
                  <w:vAlign w:val="center"/>
                  <w:hideMark/>
                </w:tcPr>
                <w:p w14:paraId="78EE695B" w14:textId="77777777" w:rsidR="005058EC" w:rsidRPr="005058EC" w:rsidRDefault="005058EC" w:rsidP="005058EC">
                  <w:pPr>
                    <w:rPr>
                      <w:rFonts w:ascii="Arial" w:hAnsi="Arial" w:cs="Arial"/>
                      <w:color w:val="FFFFFF"/>
                      <w:sz w:val="20"/>
                      <w:szCs w:val="20"/>
                    </w:rPr>
                  </w:pPr>
                  <w:r w:rsidRPr="005058EC">
                    <w:rPr>
                      <w:rFonts w:ascii="Arial" w:hAnsi="Arial" w:cs="Arial"/>
                      <w:color w:val="FFFFFF"/>
                      <w:sz w:val="20"/>
                      <w:szCs w:val="20"/>
                    </w:rPr>
                    <w:t>Change</w:t>
                  </w:r>
                </w:p>
              </w:tc>
              <w:tc>
                <w:tcPr>
                  <w:tcW w:w="1060" w:type="dxa"/>
                  <w:tcBorders>
                    <w:top w:val="nil"/>
                    <w:left w:val="nil"/>
                    <w:bottom w:val="nil"/>
                    <w:right w:val="nil"/>
                  </w:tcBorders>
                  <w:shd w:val="clear" w:color="000000" w:fill="204354"/>
                  <w:vAlign w:val="center"/>
                  <w:hideMark/>
                </w:tcPr>
                <w:p w14:paraId="6D4CB740" w14:textId="77777777" w:rsidR="005058EC" w:rsidRPr="005058EC" w:rsidRDefault="005058EC" w:rsidP="005058EC">
                  <w:pPr>
                    <w:rPr>
                      <w:rFonts w:ascii="Arial" w:hAnsi="Arial" w:cs="Arial"/>
                      <w:color w:val="FFFFFF"/>
                      <w:sz w:val="20"/>
                      <w:szCs w:val="20"/>
                    </w:rPr>
                  </w:pPr>
                  <w:r w:rsidRPr="005058EC">
                    <w:rPr>
                      <w:rFonts w:ascii="Arial" w:hAnsi="Arial" w:cs="Arial"/>
                      <w:color w:val="FFFFFF"/>
                      <w:sz w:val="20"/>
                      <w:szCs w:val="20"/>
                    </w:rPr>
                    <w:t>% Change</w:t>
                  </w:r>
                </w:p>
              </w:tc>
              <w:tc>
                <w:tcPr>
                  <w:tcW w:w="1000" w:type="dxa"/>
                  <w:tcBorders>
                    <w:top w:val="nil"/>
                    <w:left w:val="nil"/>
                    <w:bottom w:val="nil"/>
                    <w:right w:val="nil"/>
                  </w:tcBorders>
                  <w:shd w:val="clear" w:color="000000" w:fill="204354"/>
                  <w:vAlign w:val="center"/>
                  <w:hideMark/>
                </w:tcPr>
                <w:p w14:paraId="331F015F" w14:textId="77777777" w:rsidR="005058EC" w:rsidRPr="005058EC" w:rsidRDefault="005058EC" w:rsidP="005058EC">
                  <w:pPr>
                    <w:rPr>
                      <w:rFonts w:ascii="Arial" w:hAnsi="Arial" w:cs="Arial"/>
                      <w:color w:val="FFFFFF"/>
                      <w:sz w:val="20"/>
                      <w:szCs w:val="20"/>
                    </w:rPr>
                  </w:pPr>
                  <w:r w:rsidRPr="005058EC">
                    <w:rPr>
                      <w:rFonts w:ascii="Arial" w:hAnsi="Arial" w:cs="Arial"/>
                      <w:color w:val="FFFFFF"/>
                      <w:sz w:val="20"/>
                      <w:szCs w:val="20"/>
                    </w:rPr>
                    <w:t>2032 % of Cohort</w:t>
                  </w:r>
                </w:p>
              </w:tc>
            </w:tr>
            <w:tr w:rsidR="005058EC" w:rsidRPr="005058EC" w14:paraId="5ACE4265" w14:textId="77777777" w:rsidTr="005058EC">
              <w:trPr>
                <w:trHeight w:val="255"/>
              </w:trPr>
              <w:tc>
                <w:tcPr>
                  <w:tcW w:w="3100" w:type="dxa"/>
                  <w:tcBorders>
                    <w:top w:val="nil"/>
                    <w:left w:val="nil"/>
                    <w:bottom w:val="nil"/>
                    <w:right w:val="nil"/>
                  </w:tcBorders>
                  <w:shd w:val="clear" w:color="auto" w:fill="auto"/>
                  <w:vAlign w:val="center"/>
                  <w:hideMark/>
                </w:tcPr>
                <w:p w14:paraId="3BB23EC1" w14:textId="77777777" w:rsidR="005058EC" w:rsidRPr="005058EC" w:rsidRDefault="005058EC" w:rsidP="005058EC">
                  <w:pPr>
                    <w:rPr>
                      <w:rFonts w:ascii="Arial" w:hAnsi="Arial" w:cs="Arial"/>
                      <w:sz w:val="20"/>
                      <w:szCs w:val="20"/>
                    </w:rPr>
                  </w:pPr>
                  <w:r w:rsidRPr="005058EC">
                    <w:rPr>
                      <w:rFonts w:ascii="Arial" w:hAnsi="Arial" w:cs="Arial"/>
                      <w:sz w:val="20"/>
                      <w:szCs w:val="20"/>
                    </w:rPr>
                    <w:t>White, Non-Hispanic</w:t>
                  </w:r>
                </w:p>
              </w:tc>
              <w:tc>
                <w:tcPr>
                  <w:tcW w:w="1180" w:type="dxa"/>
                  <w:tcBorders>
                    <w:top w:val="nil"/>
                    <w:left w:val="nil"/>
                    <w:bottom w:val="nil"/>
                    <w:right w:val="nil"/>
                  </w:tcBorders>
                  <w:shd w:val="clear" w:color="auto" w:fill="auto"/>
                  <w:noWrap/>
                  <w:vAlign w:val="center"/>
                  <w:hideMark/>
                </w:tcPr>
                <w:p w14:paraId="401E3387" w14:textId="77777777" w:rsidR="005058EC" w:rsidRPr="005058EC" w:rsidRDefault="005058EC" w:rsidP="005058EC">
                  <w:pPr>
                    <w:rPr>
                      <w:rFonts w:ascii="Arial" w:hAnsi="Arial" w:cs="Arial"/>
                      <w:sz w:val="20"/>
                      <w:szCs w:val="20"/>
                    </w:rPr>
                  </w:pPr>
                  <w:r w:rsidRPr="005058EC">
                    <w:rPr>
                      <w:rFonts w:ascii="Arial" w:hAnsi="Arial" w:cs="Arial"/>
                      <w:sz w:val="20"/>
                      <w:szCs w:val="20"/>
                    </w:rPr>
                    <w:t>84,919</w:t>
                  </w:r>
                </w:p>
              </w:tc>
              <w:tc>
                <w:tcPr>
                  <w:tcW w:w="1020" w:type="dxa"/>
                  <w:tcBorders>
                    <w:top w:val="nil"/>
                    <w:left w:val="nil"/>
                    <w:bottom w:val="nil"/>
                    <w:right w:val="nil"/>
                  </w:tcBorders>
                  <w:shd w:val="clear" w:color="auto" w:fill="auto"/>
                  <w:noWrap/>
                  <w:vAlign w:val="center"/>
                  <w:hideMark/>
                </w:tcPr>
                <w:p w14:paraId="61AB8B79" w14:textId="77777777" w:rsidR="005058EC" w:rsidRPr="005058EC" w:rsidRDefault="005058EC" w:rsidP="005058EC">
                  <w:pPr>
                    <w:rPr>
                      <w:rFonts w:ascii="Arial" w:hAnsi="Arial" w:cs="Arial"/>
                      <w:sz w:val="20"/>
                      <w:szCs w:val="20"/>
                    </w:rPr>
                  </w:pPr>
                  <w:r w:rsidRPr="005058EC">
                    <w:rPr>
                      <w:rFonts w:ascii="Arial" w:hAnsi="Arial" w:cs="Arial"/>
                      <w:sz w:val="20"/>
                      <w:szCs w:val="20"/>
                    </w:rPr>
                    <w:t>78,895</w:t>
                  </w:r>
                </w:p>
              </w:tc>
              <w:tc>
                <w:tcPr>
                  <w:tcW w:w="980" w:type="dxa"/>
                  <w:tcBorders>
                    <w:top w:val="nil"/>
                    <w:left w:val="nil"/>
                    <w:bottom w:val="nil"/>
                    <w:right w:val="nil"/>
                  </w:tcBorders>
                  <w:shd w:val="clear" w:color="auto" w:fill="auto"/>
                  <w:noWrap/>
                  <w:vAlign w:val="center"/>
                  <w:hideMark/>
                </w:tcPr>
                <w:p w14:paraId="0D127B19" w14:textId="77777777" w:rsidR="005058EC" w:rsidRPr="005058EC" w:rsidRDefault="005058EC" w:rsidP="005058EC">
                  <w:pPr>
                    <w:rPr>
                      <w:rFonts w:ascii="Arial" w:hAnsi="Arial" w:cs="Arial"/>
                      <w:sz w:val="20"/>
                      <w:szCs w:val="20"/>
                    </w:rPr>
                  </w:pPr>
                  <w:r w:rsidRPr="005058EC">
                    <w:rPr>
                      <w:rFonts w:ascii="Arial" w:hAnsi="Arial" w:cs="Arial"/>
                      <w:color w:val="FF0000"/>
                      <w:sz w:val="20"/>
                      <w:szCs w:val="20"/>
                    </w:rPr>
                    <w:t xml:space="preserve"> (6,024)</w:t>
                  </w:r>
                </w:p>
              </w:tc>
              <w:tc>
                <w:tcPr>
                  <w:tcW w:w="1060" w:type="dxa"/>
                  <w:tcBorders>
                    <w:top w:val="nil"/>
                    <w:left w:val="nil"/>
                    <w:bottom w:val="nil"/>
                    <w:right w:val="nil"/>
                  </w:tcBorders>
                  <w:shd w:val="clear" w:color="auto" w:fill="auto"/>
                  <w:noWrap/>
                  <w:vAlign w:val="center"/>
                  <w:hideMark/>
                </w:tcPr>
                <w:p w14:paraId="19093544" w14:textId="77777777" w:rsidR="005058EC" w:rsidRPr="005058EC" w:rsidRDefault="005058EC" w:rsidP="005058EC">
                  <w:pPr>
                    <w:rPr>
                      <w:rFonts w:ascii="Arial" w:hAnsi="Arial" w:cs="Arial"/>
                      <w:sz w:val="20"/>
                      <w:szCs w:val="20"/>
                    </w:rPr>
                  </w:pPr>
                  <w:r w:rsidRPr="005058EC">
                    <w:rPr>
                      <w:rFonts w:ascii="Arial" w:hAnsi="Arial" w:cs="Arial"/>
                      <w:color w:val="FF0000"/>
                      <w:sz w:val="20"/>
                      <w:szCs w:val="20"/>
                    </w:rPr>
                    <w:t xml:space="preserve"> (7%)</w:t>
                  </w:r>
                </w:p>
              </w:tc>
              <w:tc>
                <w:tcPr>
                  <w:tcW w:w="1000" w:type="dxa"/>
                  <w:tcBorders>
                    <w:top w:val="nil"/>
                    <w:left w:val="nil"/>
                    <w:bottom w:val="nil"/>
                    <w:right w:val="nil"/>
                  </w:tcBorders>
                  <w:shd w:val="clear" w:color="auto" w:fill="auto"/>
                  <w:noWrap/>
                  <w:vAlign w:val="center"/>
                  <w:hideMark/>
                </w:tcPr>
                <w:p w14:paraId="114D3A9D" w14:textId="77777777" w:rsidR="005058EC" w:rsidRPr="005058EC" w:rsidRDefault="005058EC" w:rsidP="005058EC">
                  <w:pPr>
                    <w:rPr>
                      <w:rFonts w:ascii="Arial" w:hAnsi="Arial" w:cs="Arial"/>
                      <w:sz w:val="20"/>
                      <w:szCs w:val="20"/>
                    </w:rPr>
                  </w:pPr>
                  <w:r w:rsidRPr="005058EC">
                    <w:rPr>
                      <w:rFonts w:ascii="Arial" w:hAnsi="Arial" w:cs="Arial"/>
                      <w:sz w:val="20"/>
                      <w:szCs w:val="20"/>
                    </w:rPr>
                    <w:t>50.11%</w:t>
                  </w:r>
                </w:p>
              </w:tc>
            </w:tr>
            <w:tr w:rsidR="005058EC" w:rsidRPr="005058EC" w14:paraId="210100BD" w14:textId="77777777" w:rsidTr="005058EC">
              <w:trPr>
                <w:trHeight w:val="255"/>
              </w:trPr>
              <w:tc>
                <w:tcPr>
                  <w:tcW w:w="3100" w:type="dxa"/>
                  <w:tcBorders>
                    <w:top w:val="nil"/>
                    <w:left w:val="nil"/>
                    <w:bottom w:val="nil"/>
                    <w:right w:val="nil"/>
                  </w:tcBorders>
                  <w:shd w:val="clear" w:color="auto" w:fill="auto"/>
                  <w:vAlign w:val="center"/>
                  <w:hideMark/>
                </w:tcPr>
                <w:p w14:paraId="35D600B9" w14:textId="77777777" w:rsidR="005058EC" w:rsidRPr="005058EC" w:rsidRDefault="005058EC" w:rsidP="005058EC">
                  <w:pPr>
                    <w:rPr>
                      <w:rFonts w:ascii="Arial" w:hAnsi="Arial" w:cs="Arial"/>
                      <w:sz w:val="20"/>
                      <w:szCs w:val="20"/>
                    </w:rPr>
                  </w:pPr>
                  <w:r w:rsidRPr="005058EC">
                    <w:rPr>
                      <w:rFonts w:ascii="Arial" w:hAnsi="Arial" w:cs="Arial"/>
                      <w:sz w:val="20"/>
                      <w:szCs w:val="20"/>
                    </w:rPr>
                    <w:t>White, Hispanic</w:t>
                  </w:r>
                </w:p>
              </w:tc>
              <w:tc>
                <w:tcPr>
                  <w:tcW w:w="1180" w:type="dxa"/>
                  <w:tcBorders>
                    <w:top w:val="nil"/>
                    <w:left w:val="nil"/>
                    <w:bottom w:val="nil"/>
                    <w:right w:val="nil"/>
                  </w:tcBorders>
                  <w:shd w:val="clear" w:color="auto" w:fill="auto"/>
                  <w:noWrap/>
                  <w:vAlign w:val="center"/>
                  <w:hideMark/>
                </w:tcPr>
                <w:p w14:paraId="6DE67F7D" w14:textId="77777777" w:rsidR="005058EC" w:rsidRPr="005058EC" w:rsidRDefault="005058EC" w:rsidP="005058EC">
                  <w:pPr>
                    <w:rPr>
                      <w:rFonts w:ascii="Arial" w:hAnsi="Arial" w:cs="Arial"/>
                      <w:sz w:val="20"/>
                      <w:szCs w:val="20"/>
                    </w:rPr>
                  </w:pPr>
                  <w:r w:rsidRPr="005058EC">
                    <w:rPr>
                      <w:rFonts w:ascii="Arial" w:hAnsi="Arial" w:cs="Arial"/>
                      <w:sz w:val="20"/>
                      <w:szCs w:val="20"/>
                    </w:rPr>
                    <w:t>58,791</w:t>
                  </w:r>
                </w:p>
              </w:tc>
              <w:tc>
                <w:tcPr>
                  <w:tcW w:w="1020" w:type="dxa"/>
                  <w:tcBorders>
                    <w:top w:val="nil"/>
                    <w:left w:val="nil"/>
                    <w:bottom w:val="nil"/>
                    <w:right w:val="nil"/>
                  </w:tcBorders>
                  <w:shd w:val="clear" w:color="auto" w:fill="auto"/>
                  <w:noWrap/>
                  <w:vAlign w:val="center"/>
                  <w:hideMark/>
                </w:tcPr>
                <w:p w14:paraId="3EB5C6C9" w14:textId="77777777" w:rsidR="005058EC" w:rsidRPr="005058EC" w:rsidRDefault="005058EC" w:rsidP="005058EC">
                  <w:pPr>
                    <w:rPr>
                      <w:rFonts w:ascii="Arial" w:hAnsi="Arial" w:cs="Arial"/>
                      <w:sz w:val="20"/>
                      <w:szCs w:val="20"/>
                    </w:rPr>
                  </w:pPr>
                  <w:r w:rsidRPr="005058EC">
                    <w:rPr>
                      <w:rFonts w:ascii="Arial" w:hAnsi="Arial" w:cs="Arial"/>
                      <w:sz w:val="20"/>
                      <w:szCs w:val="20"/>
                    </w:rPr>
                    <w:t>59,563</w:t>
                  </w:r>
                </w:p>
              </w:tc>
              <w:tc>
                <w:tcPr>
                  <w:tcW w:w="980" w:type="dxa"/>
                  <w:tcBorders>
                    <w:top w:val="nil"/>
                    <w:left w:val="nil"/>
                    <w:bottom w:val="nil"/>
                    <w:right w:val="nil"/>
                  </w:tcBorders>
                  <w:shd w:val="clear" w:color="auto" w:fill="auto"/>
                  <w:noWrap/>
                  <w:vAlign w:val="center"/>
                  <w:hideMark/>
                </w:tcPr>
                <w:p w14:paraId="5E97E7E8" w14:textId="77777777" w:rsidR="005058EC" w:rsidRPr="005058EC" w:rsidRDefault="005058EC" w:rsidP="005058EC">
                  <w:pPr>
                    <w:rPr>
                      <w:rFonts w:ascii="Arial" w:hAnsi="Arial" w:cs="Arial"/>
                      <w:sz w:val="20"/>
                      <w:szCs w:val="20"/>
                    </w:rPr>
                  </w:pPr>
                  <w:r w:rsidRPr="005058EC">
                    <w:rPr>
                      <w:rFonts w:ascii="Arial" w:hAnsi="Arial" w:cs="Arial"/>
                      <w:sz w:val="20"/>
                      <w:szCs w:val="20"/>
                    </w:rPr>
                    <w:t>772</w:t>
                  </w:r>
                </w:p>
              </w:tc>
              <w:tc>
                <w:tcPr>
                  <w:tcW w:w="1060" w:type="dxa"/>
                  <w:tcBorders>
                    <w:top w:val="nil"/>
                    <w:left w:val="nil"/>
                    <w:bottom w:val="nil"/>
                    <w:right w:val="nil"/>
                  </w:tcBorders>
                  <w:shd w:val="clear" w:color="auto" w:fill="auto"/>
                  <w:noWrap/>
                  <w:vAlign w:val="center"/>
                  <w:hideMark/>
                </w:tcPr>
                <w:p w14:paraId="04A895C9" w14:textId="77777777" w:rsidR="005058EC" w:rsidRPr="005058EC" w:rsidRDefault="005058EC" w:rsidP="005058EC">
                  <w:pPr>
                    <w:rPr>
                      <w:rFonts w:ascii="Arial" w:hAnsi="Arial" w:cs="Arial"/>
                      <w:sz w:val="20"/>
                      <w:szCs w:val="20"/>
                    </w:rPr>
                  </w:pPr>
                  <w:r w:rsidRPr="005058EC">
                    <w:rPr>
                      <w:rFonts w:ascii="Arial" w:hAnsi="Arial" w:cs="Arial"/>
                      <w:sz w:val="20"/>
                      <w:szCs w:val="20"/>
                    </w:rPr>
                    <w:t>1%</w:t>
                  </w:r>
                </w:p>
              </w:tc>
              <w:tc>
                <w:tcPr>
                  <w:tcW w:w="1000" w:type="dxa"/>
                  <w:tcBorders>
                    <w:top w:val="nil"/>
                    <w:left w:val="nil"/>
                    <w:bottom w:val="nil"/>
                    <w:right w:val="nil"/>
                  </w:tcBorders>
                  <w:shd w:val="clear" w:color="auto" w:fill="auto"/>
                  <w:noWrap/>
                  <w:vAlign w:val="center"/>
                  <w:hideMark/>
                </w:tcPr>
                <w:p w14:paraId="52870614" w14:textId="77777777" w:rsidR="005058EC" w:rsidRPr="005058EC" w:rsidRDefault="005058EC" w:rsidP="005058EC">
                  <w:pPr>
                    <w:rPr>
                      <w:rFonts w:ascii="Arial" w:hAnsi="Arial" w:cs="Arial"/>
                      <w:sz w:val="20"/>
                      <w:szCs w:val="20"/>
                    </w:rPr>
                  </w:pPr>
                  <w:r w:rsidRPr="005058EC">
                    <w:rPr>
                      <w:rFonts w:ascii="Arial" w:hAnsi="Arial" w:cs="Arial"/>
                      <w:sz w:val="20"/>
                      <w:szCs w:val="20"/>
                    </w:rPr>
                    <w:t>37.83%</w:t>
                  </w:r>
                </w:p>
              </w:tc>
            </w:tr>
            <w:tr w:rsidR="005058EC" w:rsidRPr="005058EC" w14:paraId="5482AD28" w14:textId="77777777" w:rsidTr="005058EC">
              <w:trPr>
                <w:trHeight w:val="255"/>
              </w:trPr>
              <w:tc>
                <w:tcPr>
                  <w:tcW w:w="3100" w:type="dxa"/>
                  <w:tcBorders>
                    <w:top w:val="nil"/>
                    <w:left w:val="nil"/>
                    <w:bottom w:val="nil"/>
                    <w:right w:val="nil"/>
                  </w:tcBorders>
                  <w:shd w:val="clear" w:color="auto" w:fill="auto"/>
                  <w:vAlign w:val="center"/>
                  <w:hideMark/>
                </w:tcPr>
                <w:p w14:paraId="3E861379" w14:textId="77777777" w:rsidR="005058EC" w:rsidRPr="005058EC" w:rsidRDefault="005058EC" w:rsidP="005058EC">
                  <w:pPr>
                    <w:rPr>
                      <w:rFonts w:ascii="Arial" w:hAnsi="Arial" w:cs="Arial"/>
                      <w:sz w:val="20"/>
                      <w:szCs w:val="20"/>
                    </w:rPr>
                  </w:pPr>
                  <w:r w:rsidRPr="005058EC">
                    <w:rPr>
                      <w:rFonts w:ascii="Arial" w:hAnsi="Arial" w:cs="Arial"/>
                      <w:sz w:val="20"/>
                      <w:szCs w:val="20"/>
                    </w:rPr>
                    <w:t>Black, Non-Hispanic</w:t>
                  </w:r>
                </w:p>
              </w:tc>
              <w:tc>
                <w:tcPr>
                  <w:tcW w:w="1180" w:type="dxa"/>
                  <w:tcBorders>
                    <w:top w:val="nil"/>
                    <w:left w:val="nil"/>
                    <w:bottom w:val="nil"/>
                    <w:right w:val="nil"/>
                  </w:tcBorders>
                  <w:shd w:val="clear" w:color="auto" w:fill="auto"/>
                  <w:noWrap/>
                  <w:vAlign w:val="center"/>
                  <w:hideMark/>
                </w:tcPr>
                <w:p w14:paraId="38A5E75E" w14:textId="77777777" w:rsidR="005058EC" w:rsidRPr="005058EC" w:rsidRDefault="005058EC" w:rsidP="005058EC">
                  <w:pPr>
                    <w:rPr>
                      <w:rFonts w:ascii="Arial" w:hAnsi="Arial" w:cs="Arial"/>
                      <w:sz w:val="20"/>
                      <w:szCs w:val="20"/>
                    </w:rPr>
                  </w:pPr>
                  <w:r w:rsidRPr="005058EC">
                    <w:rPr>
                      <w:rFonts w:ascii="Arial" w:hAnsi="Arial" w:cs="Arial"/>
                      <w:sz w:val="20"/>
                      <w:szCs w:val="20"/>
                    </w:rPr>
                    <w:t>5,154</w:t>
                  </w:r>
                </w:p>
              </w:tc>
              <w:tc>
                <w:tcPr>
                  <w:tcW w:w="1020" w:type="dxa"/>
                  <w:tcBorders>
                    <w:top w:val="nil"/>
                    <w:left w:val="nil"/>
                    <w:bottom w:val="nil"/>
                    <w:right w:val="nil"/>
                  </w:tcBorders>
                  <w:shd w:val="clear" w:color="auto" w:fill="auto"/>
                  <w:noWrap/>
                  <w:vAlign w:val="center"/>
                  <w:hideMark/>
                </w:tcPr>
                <w:p w14:paraId="4FA9D5E4" w14:textId="77777777" w:rsidR="005058EC" w:rsidRPr="005058EC" w:rsidRDefault="005058EC" w:rsidP="005058EC">
                  <w:pPr>
                    <w:rPr>
                      <w:rFonts w:ascii="Arial" w:hAnsi="Arial" w:cs="Arial"/>
                      <w:sz w:val="20"/>
                      <w:szCs w:val="20"/>
                    </w:rPr>
                  </w:pPr>
                  <w:r w:rsidRPr="005058EC">
                    <w:rPr>
                      <w:rFonts w:ascii="Arial" w:hAnsi="Arial" w:cs="Arial"/>
                      <w:sz w:val="20"/>
                      <w:szCs w:val="20"/>
                    </w:rPr>
                    <w:t>5,690</w:t>
                  </w:r>
                </w:p>
              </w:tc>
              <w:tc>
                <w:tcPr>
                  <w:tcW w:w="980" w:type="dxa"/>
                  <w:tcBorders>
                    <w:top w:val="nil"/>
                    <w:left w:val="nil"/>
                    <w:bottom w:val="nil"/>
                    <w:right w:val="nil"/>
                  </w:tcBorders>
                  <w:shd w:val="clear" w:color="auto" w:fill="auto"/>
                  <w:noWrap/>
                  <w:vAlign w:val="center"/>
                  <w:hideMark/>
                </w:tcPr>
                <w:p w14:paraId="417F7660" w14:textId="77777777" w:rsidR="005058EC" w:rsidRPr="005058EC" w:rsidRDefault="005058EC" w:rsidP="005058EC">
                  <w:pPr>
                    <w:rPr>
                      <w:rFonts w:ascii="Arial" w:hAnsi="Arial" w:cs="Arial"/>
                      <w:sz w:val="20"/>
                      <w:szCs w:val="20"/>
                    </w:rPr>
                  </w:pPr>
                  <w:r w:rsidRPr="005058EC">
                    <w:rPr>
                      <w:rFonts w:ascii="Arial" w:hAnsi="Arial" w:cs="Arial"/>
                      <w:sz w:val="20"/>
                      <w:szCs w:val="20"/>
                    </w:rPr>
                    <w:t>536</w:t>
                  </w:r>
                </w:p>
              </w:tc>
              <w:tc>
                <w:tcPr>
                  <w:tcW w:w="1060" w:type="dxa"/>
                  <w:tcBorders>
                    <w:top w:val="nil"/>
                    <w:left w:val="nil"/>
                    <w:bottom w:val="nil"/>
                    <w:right w:val="nil"/>
                  </w:tcBorders>
                  <w:shd w:val="clear" w:color="auto" w:fill="auto"/>
                  <w:noWrap/>
                  <w:vAlign w:val="center"/>
                  <w:hideMark/>
                </w:tcPr>
                <w:p w14:paraId="51ED25F4" w14:textId="77777777" w:rsidR="005058EC" w:rsidRPr="005058EC" w:rsidRDefault="005058EC" w:rsidP="005058EC">
                  <w:pPr>
                    <w:rPr>
                      <w:rFonts w:ascii="Arial" w:hAnsi="Arial" w:cs="Arial"/>
                      <w:sz w:val="20"/>
                      <w:szCs w:val="20"/>
                    </w:rPr>
                  </w:pPr>
                  <w:r w:rsidRPr="005058EC">
                    <w:rPr>
                      <w:rFonts w:ascii="Arial" w:hAnsi="Arial" w:cs="Arial"/>
                      <w:sz w:val="20"/>
                      <w:szCs w:val="20"/>
                    </w:rPr>
                    <w:t>10%</w:t>
                  </w:r>
                </w:p>
              </w:tc>
              <w:tc>
                <w:tcPr>
                  <w:tcW w:w="1000" w:type="dxa"/>
                  <w:tcBorders>
                    <w:top w:val="nil"/>
                    <w:left w:val="nil"/>
                    <w:bottom w:val="nil"/>
                    <w:right w:val="nil"/>
                  </w:tcBorders>
                  <w:shd w:val="clear" w:color="auto" w:fill="auto"/>
                  <w:noWrap/>
                  <w:vAlign w:val="center"/>
                  <w:hideMark/>
                </w:tcPr>
                <w:p w14:paraId="11D5DCC2" w14:textId="77777777" w:rsidR="005058EC" w:rsidRPr="005058EC" w:rsidRDefault="005058EC" w:rsidP="005058EC">
                  <w:pPr>
                    <w:rPr>
                      <w:rFonts w:ascii="Arial" w:hAnsi="Arial" w:cs="Arial"/>
                      <w:sz w:val="20"/>
                      <w:szCs w:val="20"/>
                    </w:rPr>
                  </w:pPr>
                  <w:r w:rsidRPr="005058EC">
                    <w:rPr>
                      <w:rFonts w:ascii="Arial" w:hAnsi="Arial" w:cs="Arial"/>
                      <w:sz w:val="20"/>
                      <w:szCs w:val="20"/>
                    </w:rPr>
                    <w:t>3.61%</w:t>
                  </w:r>
                </w:p>
              </w:tc>
            </w:tr>
            <w:tr w:rsidR="005058EC" w:rsidRPr="005058EC" w14:paraId="67A7D757" w14:textId="77777777" w:rsidTr="005058EC">
              <w:trPr>
                <w:trHeight w:val="255"/>
              </w:trPr>
              <w:tc>
                <w:tcPr>
                  <w:tcW w:w="3100" w:type="dxa"/>
                  <w:tcBorders>
                    <w:top w:val="nil"/>
                    <w:left w:val="nil"/>
                    <w:bottom w:val="nil"/>
                    <w:right w:val="nil"/>
                  </w:tcBorders>
                  <w:shd w:val="clear" w:color="auto" w:fill="auto"/>
                  <w:vAlign w:val="center"/>
                  <w:hideMark/>
                </w:tcPr>
                <w:p w14:paraId="3439B797" w14:textId="77777777" w:rsidR="005058EC" w:rsidRPr="005058EC" w:rsidRDefault="005058EC" w:rsidP="005058EC">
                  <w:pPr>
                    <w:rPr>
                      <w:rFonts w:ascii="Arial" w:hAnsi="Arial" w:cs="Arial"/>
                      <w:sz w:val="20"/>
                      <w:szCs w:val="20"/>
                    </w:rPr>
                  </w:pPr>
                  <w:r w:rsidRPr="005058EC">
                    <w:rPr>
                      <w:rFonts w:ascii="Arial" w:hAnsi="Arial" w:cs="Arial"/>
                      <w:sz w:val="20"/>
                      <w:szCs w:val="20"/>
                    </w:rPr>
                    <w:t>Two or More Races, Non-Hispanic</w:t>
                  </w:r>
                </w:p>
              </w:tc>
              <w:tc>
                <w:tcPr>
                  <w:tcW w:w="1180" w:type="dxa"/>
                  <w:tcBorders>
                    <w:top w:val="nil"/>
                    <w:left w:val="nil"/>
                    <w:bottom w:val="nil"/>
                    <w:right w:val="nil"/>
                  </w:tcBorders>
                  <w:shd w:val="clear" w:color="auto" w:fill="auto"/>
                  <w:noWrap/>
                  <w:vAlign w:val="center"/>
                  <w:hideMark/>
                </w:tcPr>
                <w:p w14:paraId="2544F074" w14:textId="77777777" w:rsidR="005058EC" w:rsidRPr="005058EC" w:rsidRDefault="005058EC" w:rsidP="005058EC">
                  <w:pPr>
                    <w:rPr>
                      <w:rFonts w:ascii="Arial" w:hAnsi="Arial" w:cs="Arial"/>
                      <w:sz w:val="20"/>
                      <w:szCs w:val="20"/>
                    </w:rPr>
                  </w:pPr>
                  <w:r w:rsidRPr="005058EC">
                    <w:rPr>
                      <w:rFonts w:ascii="Arial" w:hAnsi="Arial" w:cs="Arial"/>
                      <w:sz w:val="20"/>
                      <w:szCs w:val="20"/>
                    </w:rPr>
                    <w:t>2,333</w:t>
                  </w:r>
                </w:p>
              </w:tc>
              <w:tc>
                <w:tcPr>
                  <w:tcW w:w="1020" w:type="dxa"/>
                  <w:tcBorders>
                    <w:top w:val="nil"/>
                    <w:left w:val="nil"/>
                    <w:bottom w:val="nil"/>
                    <w:right w:val="nil"/>
                  </w:tcBorders>
                  <w:shd w:val="clear" w:color="auto" w:fill="auto"/>
                  <w:noWrap/>
                  <w:vAlign w:val="center"/>
                  <w:hideMark/>
                </w:tcPr>
                <w:p w14:paraId="60C94863" w14:textId="77777777" w:rsidR="005058EC" w:rsidRPr="005058EC" w:rsidRDefault="005058EC" w:rsidP="005058EC">
                  <w:pPr>
                    <w:rPr>
                      <w:rFonts w:ascii="Arial" w:hAnsi="Arial" w:cs="Arial"/>
                      <w:sz w:val="20"/>
                      <w:szCs w:val="20"/>
                    </w:rPr>
                  </w:pPr>
                  <w:r w:rsidRPr="005058EC">
                    <w:rPr>
                      <w:rFonts w:ascii="Arial" w:hAnsi="Arial" w:cs="Arial"/>
                      <w:sz w:val="20"/>
                      <w:szCs w:val="20"/>
                    </w:rPr>
                    <w:t>3,442</w:t>
                  </w:r>
                </w:p>
              </w:tc>
              <w:tc>
                <w:tcPr>
                  <w:tcW w:w="980" w:type="dxa"/>
                  <w:tcBorders>
                    <w:top w:val="nil"/>
                    <w:left w:val="nil"/>
                    <w:bottom w:val="nil"/>
                    <w:right w:val="nil"/>
                  </w:tcBorders>
                  <w:shd w:val="clear" w:color="auto" w:fill="auto"/>
                  <w:noWrap/>
                  <w:vAlign w:val="center"/>
                  <w:hideMark/>
                </w:tcPr>
                <w:p w14:paraId="24EAEB4A" w14:textId="77777777" w:rsidR="005058EC" w:rsidRPr="005058EC" w:rsidRDefault="005058EC" w:rsidP="005058EC">
                  <w:pPr>
                    <w:rPr>
                      <w:rFonts w:ascii="Arial" w:hAnsi="Arial" w:cs="Arial"/>
                      <w:sz w:val="20"/>
                      <w:szCs w:val="20"/>
                    </w:rPr>
                  </w:pPr>
                  <w:r w:rsidRPr="005058EC">
                    <w:rPr>
                      <w:rFonts w:ascii="Arial" w:hAnsi="Arial" w:cs="Arial"/>
                      <w:sz w:val="20"/>
                      <w:szCs w:val="20"/>
                    </w:rPr>
                    <w:t>1,109</w:t>
                  </w:r>
                </w:p>
              </w:tc>
              <w:tc>
                <w:tcPr>
                  <w:tcW w:w="1060" w:type="dxa"/>
                  <w:tcBorders>
                    <w:top w:val="nil"/>
                    <w:left w:val="nil"/>
                    <w:bottom w:val="nil"/>
                    <w:right w:val="nil"/>
                  </w:tcBorders>
                  <w:shd w:val="clear" w:color="auto" w:fill="auto"/>
                  <w:noWrap/>
                  <w:vAlign w:val="center"/>
                  <w:hideMark/>
                </w:tcPr>
                <w:p w14:paraId="635129E2" w14:textId="77777777" w:rsidR="005058EC" w:rsidRPr="005058EC" w:rsidRDefault="005058EC" w:rsidP="005058EC">
                  <w:pPr>
                    <w:rPr>
                      <w:rFonts w:ascii="Arial" w:hAnsi="Arial" w:cs="Arial"/>
                      <w:sz w:val="20"/>
                      <w:szCs w:val="20"/>
                    </w:rPr>
                  </w:pPr>
                  <w:r w:rsidRPr="005058EC">
                    <w:rPr>
                      <w:rFonts w:ascii="Arial" w:hAnsi="Arial" w:cs="Arial"/>
                      <w:sz w:val="20"/>
                      <w:szCs w:val="20"/>
                    </w:rPr>
                    <w:t>48%</w:t>
                  </w:r>
                </w:p>
              </w:tc>
              <w:tc>
                <w:tcPr>
                  <w:tcW w:w="1000" w:type="dxa"/>
                  <w:tcBorders>
                    <w:top w:val="nil"/>
                    <w:left w:val="nil"/>
                    <w:bottom w:val="nil"/>
                    <w:right w:val="nil"/>
                  </w:tcBorders>
                  <w:shd w:val="clear" w:color="auto" w:fill="auto"/>
                  <w:noWrap/>
                  <w:vAlign w:val="center"/>
                  <w:hideMark/>
                </w:tcPr>
                <w:p w14:paraId="3BC09F30" w14:textId="77777777" w:rsidR="005058EC" w:rsidRPr="005058EC" w:rsidRDefault="005058EC" w:rsidP="005058EC">
                  <w:pPr>
                    <w:rPr>
                      <w:rFonts w:ascii="Arial" w:hAnsi="Arial" w:cs="Arial"/>
                      <w:sz w:val="20"/>
                      <w:szCs w:val="20"/>
                    </w:rPr>
                  </w:pPr>
                  <w:r w:rsidRPr="005058EC">
                    <w:rPr>
                      <w:rFonts w:ascii="Arial" w:hAnsi="Arial" w:cs="Arial"/>
                      <w:sz w:val="20"/>
                      <w:szCs w:val="20"/>
                    </w:rPr>
                    <w:t>2.19%</w:t>
                  </w:r>
                </w:p>
              </w:tc>
            </w:tr>
            <w:tr w:rsidR="005058EC" w:rsidRPr="005058EC" w14:paraId="20479DCD" w14:textId="77777777" w:rsidTr="005058EC">
              <w:trPr>
                <w:trHeight w:val="255"/>
              </w:trPr>
              <w:tc>
                <w:tcPr>
                  <w:tcW w:w="3100" w:type="dxa"/>
                  <w:tcBorders>
                    <w:top w:val="nil"/>
                    <w:left w:val="nil"/>
                    <w:bottom w:val="nil"/>
                    <w:right w:val="nil"/>
                  </w:tcBorders>
                  <w:shd w:val="clear" w:color="auto" w:fill="auto"/>
                  <w:vAlign w:val="center"/>
                  <w:hideMark/>
                </w:tcPr>
                <w:p w14:paraId="2CFD1BD1" w14:textId="77777777" w:rsidR="005058EC" w:rsidRPr="005058EC" w:rsidRDefault="005058EC" w:rsidP="005058EC">
                  <w:pPr>
                    <w:rPr>
                      <w:rFonts w:ascii="Arial" w:hAnsi="Arial" w:cs="Arial"/>
                      <w:sz w:val="20"/>
                      <w:szCs w:val="20"/>
                    </w:rPr>
                  </w:pPr>
                  <w:r w:rsidRPr="005058EC">
                    <w:rPr>
                      <w:rFonts w:ascii="Arial" w:hAnsi="Arial" w:cs="Arial"/>
                      <w:sz w:val="20"/>
                      <w:szCs w:val="20"/>
                    </w:rPr>
                    <w:t>Asian, Non-Hispanic</w:t>
                  </w:r>
                </w:p>
              </w:tc>
              <w:tc>
                <w:tcPr>
                  <w:tcW w:w="1180" w:type="dxa"/>
                  <w:tcBorders>
                    <w:top w:val="nil"/>
                    <w:left w:val="nil"/>
                    <w:bottom w:val="nil"/>
                    <w:right w:val="nil"/>
                  </w:tcBorders>
                  <w:shd w:val="clear" w:color="auto" w:fill="auto"/>
                  <w:noWrap/>
                  <w:vAlign w:val="center"/>
                  <w:hideMark/>
                </w:tcPr>
                <w:p w14:paraId="0520FA65" w14:textId="77777777" w:rsidR="005058EC" w:rsidRPr="005058EC" w:rsidRDefault="005058EC" w:rsidP="005058EC">
                  <w:pPr>
                    <w:rPr>
                      <w:rFonts w:ascii="Arial" w:hAnsi="Arial" w:cs="Arial"/>
                      <w:sz w:val="20"/>
                      <w:szCs w:val="20"/>
                    </w:rPr>
                  </w:pPr>
                  <w:r w:rsidRPr="005058EC">
                    <w:rPr>
                      <w:rFonts w:ascii="Arial" w:hAnsi="Arial" w:cs="Arial"/>
                      <w:sz w:val="20"/>
                      <w:szCs w:val="20"/>
                    </w:rPr>
                    <w:t>1,772</w:t>
                  </w:r>
                </w:p>
              </w:tc>
              <w:tc>
                <w:tcPr>
                  <w:tcW w:w="1020" w:type="dxa"/>
                  <w:tcBorders>
                    <w:top w:val="nil"/>
                    <w:left w:val="nil"/>
                    <w:bottom w:val="nil"/>
                    <w:right w:val="nil"/>
                  </w:tcBorders>
                  <w:shd w:val="clear" w:color="auto" w:fill="auto"/>
                  <w:noWrap/>
                  <w:vAlign w:val="center"/>
                  <w:hideMark/>
                </w:tcPr>
                <w:p w14:paraId="5D32A385" w14:textId="77777777" w:rsidR="005058EC" w:rsidRPr="005058EC" w:rsidRDefault="005058EC" w:rsidP="005058EC">
                  <w:pPr>
                    <w:rPr>
                      <w:rFonts w:ascii="Arial" w:hAnsi="Arial" w:cs="Arial"/>
                      <w:sz w:val="20"/>
                      <w:szCs w:val="20"/>
                    </w:rPr>
                  </w:pPr>
                  <w:r w:rsidRPr="005058EC">
                    <w:rPr>
                      <w:rFonts w:ascii="Arial" w:hAnsi="Arial" w:cs="Arial"/>
                      <w:sz w:val="20"/>
                      <w:szCs w:val="20"/>
                    </w:rPr>
                    <w:t>2,084</w:t>
                  </w:r>
                </w:p>
              </w:tc>
              <w:tc>
                <w:tcPr>
                  <w:tcW w:w="980" w:type="dxa"/>
                  <w:tcBorders>
                    <w:top w:val="nil"/>
                    <w:left w:val="nil"/>
                    <w:bottom w:val="nil"/>
                    <w:right w:val="nil"/>
                  </w:tcBorders>
                  <w:shd w:val="clear" w:color="auto" w:fill="auto"/>
                  <w:noWrap/>
                  <w:vAlign w:val="center"/>
                  <w:hideMark/>
                </w:tcPr>
                <w:p w14:paraId="7AB8134F" w14:textId="77777777" w:rsidR="005058EC" w:rsidRPr="005058EC" w:rsidRDefault="005058EC" w:rsidP="005058EC">
                  <w:pPr>
                    <w:rPr>
                      <w:rFonts w:ascii="Arial" w:hAnsi="Arial" w:cs="Arial"/>
                      <w:sz w:val="20"/>
                      <w:szCs w:val="20"/>
                    </w:rPr>
                  </w:pPr>
                  <w:r w:rsidRPr="005058EC">
                    <w:rPr>
                      <w:rFonts w:ascii="Arial" w:hAnsi="Arial" w:cs="Arial"/>
                      <w:sz w:val="20"/>
                      <w:szCs w:val="20"/>
                    </w:rPr>
                    <w:t>312</w:t>
                  </w:r>
                </w:p>
              </w:tc>
              <w:tc>
                <w:tcPr>
                  <w:tcW w:w="1060" w:type="dxa"/>
                  <w:tcBorders>
                    <w:top w:val="nil"/>
                    <w:left w:val="nil"/>
                    <w:bottom w:val="nil"/>
                    <w:right w:val="nil"/>
                  </w:tcBorders>
                  <w:shd w:val="clear" w:color="auto" w:fill="auto"/>
                  <w:noWrap/>
                  <w:vAlign w:val="center"/>
                  <w:hideMark/>
                </w:tcPr>
                <w:p w14:paraId="02C9B06B" w14:textId="77777777" w:rsidR="005058EC" w:rsidRPr="005058EC" w:rsidRDefault="005058EC" w:rsidP="005058EC">
                  <w:pPr>
                    <w:rPr>
                      <w:rFonts w:ascii="Arial" w:hAnsi="Arial" w:cs="Arial"/>
                      <w:sz w:val="20"/>
                      <w:szCs w:val="20"/>
                    </w:rPr>
                  </w:pPr>
                  <w:r w:rsidRPr="005058EC">
                    <w:rPr>
                      <w:rFonts w:ascii="Arial" w:hAnsi="Arial" w:cs="Arial"/>
                      <w:sz w:val="20"/>
                      <w:szCs w:val="20"/>
                    </w:rPr>
                    <w:t>18%</w:t>
                  </w:r>
                </w:p>
              </w:tc>
              <w:tc>
                <w:tcPr>
                  <w:tcW w:w="1000" w:type="dxa"/>
                  <w:tcBorders>
                    <w:top w:val="nil"/>
                    <w:left w:val="nil"/>
                    <w:bottom w:val="nil"/>
                    <w:right w:val="nil"/>
                  </w:tcBorders>
                  <w:shd w:val="clear" w:color="auto" w:fill="auto"/>
                  <w:noWrap/>
                  <w:vAlign w:val="center"/>
                  <w:hideMark/>
                </w:tcPr>
                <w:p w14:paraId="0E81AFF2" w14:textId="77777777" w:rsidR="005058EC" w:rsidRPr="005058EC" w:rsidRDefault="005058EC" w:rsidP="005058EC">
                  <w:pPr>
                    <w:rPr>
                      <w:rFonts w:ascii="Arial" w:hAnsi="Arial" w:cs="Arial"/>
                      <w:sz w:val="20"/>
                      <w:szCs w:val="20"/>
                    </w:rPr>
                  </w:pPr>
                  <w:r w:rsidRPr="005058EC">
                    <w:rPr>
                      <w:rFonts w:ascii="Arial" w:hAnsi="Arial" w:cs="Arial"/>
                      <w:sz w:val="20"/>
                      <w:szCs w:val="20"/>
                    </w:rPr>
                    <w:t>1.32%</w:t>
                  </w:r>
                </w:p>
              </w:tc>
            </w:tr>
            <w:tr w:rsidR="005058EC" w:rsidRPr="005058EC" w14:paraId="5AE29D7B" w14:textId="77777777" w:rsidTr="005058EC">
              <w:trPr>
                <w:trHeight w:val="510"/>
              </w:trPr>
              <w:tc>
                <w:tcPr>
                  <w:tcW w:w="3100" w:type="dxa"/>
                  <w:tcBorders>
                    <w:top w:val="nil"/>
                    <w:left w:val="nil"/>
                    <w:bottom w:val="nil"/>
                    <w:right w:val="nil"/>
                  </w:tcBorders>
                  <w:shd w:val="clear" w:color="auto" w:fill="auto"/>
                  <w:vAlign w:val="center"/>
                  <w:hideMark/>
                </w:tcPr>
                <w:p w14:paraId="767D8581" w14:textId="77777777" w:rsidR="005058EC" w:rsidRPr="005058EC" w:rsidRDefault="005058EC" w:rsidP="005058EC">
                  <w:pPr>
                    <w:rPr>
                      <w:rFonts w:ascii="Arial" w:hAnsi="Arial" w:cs="Arial"/>
                      <w:sz w:val="20"/>
                      <w:szCs w:val="20"/>
                    </w:rPr>
                  </w:pPr>
                  <w:r w:rsidRPr="005058EC">
                    <w:rPr>
                      <w:rFonts w:ascii="Arial" w:hAnsi="Arial" w:cs="Arial"/>
                      <w:sz w:val="20"/>
                      <w:szCs w:val="20"/>
                    </w:rPr>
                    <w:t>American Indian or Alaskan Native, Hispanic</w:t>
                  </w:r>
                </w:p>
              </w:tc>
              <w:tc>
                <w:tcPr>
                  <w:tcW w:w="1180" w:type="dxa"/>
                  <w:tcBorders>
                    <w:top w:val="nil"/>
                    <w:left w:val="nil"/>
                    <w:bottom w:val="nil"/>
                    <w:right w:val="nil"/>
                  </w:tcBorders>
                  <w:shd w:val="clear" w:color="auto" w:fill="auto"/>
                  <w:noWrap/>
                  <w:vAlign w:val="center"/>
                  <w:hideMark/>
                </w:tcPr>
                <w:p w14:paraId="4877A35E" w14:textId="77777777" w:rsidR="005058EC" w:rsidRPr="005058EC" w:rsidRDefault="005058EC" w:rsidP="005058EC">
                  <w:pPr>
                    <w:rPr>
                      <w:rFonts w:ascii="Arial" w:hAnsi="Arial" w:cs="Arial"/>
                      <w:sz w:val="20"/>
                      <w:szCs w:val="20"/>
                    </w:rPr>
                  </w:pPr>
                  <w:r w:rsidRPr="005058EC">
                    <w:rPr>
                      <w:rFonts w:ascii="Arial" w:hAnsi="Arial" w:cs="Arial"/>
                      <w:sz w:val="20"/>
                      <w:szCs w:val="20"/>
                    </w:rPr>
                    <w:t>1,382</w:t>
                  </w:r>
                </w:p>
              </w:tc>
              <w:tc>
                <w:tcPr>
                  <w:tcW w:w="1020" w:type="dxa"/>
                  <w:tcBorders>
                    <w:top w:val="nil"/>
                    <w:left w:val="nil"/>
                    <w:bottom w:val="nil"/>
                    <w:right w:val="nil"/>
                  </w:tcBorders>
                  <w:shd w:val="clear" w:color="auto" w:fill="auto"/>
                  <w:noWrap/>
                  <w:vAlign w:val="center"/>
                  <w:hideMark/>
                </w:tcPr>
                <w:p w14:paraId="30C33094" w14:textId="77777777" w:rsidR="005058EC" w:rsidRPr="005058EC" w:rsidRDefault="005058EC" w:rsidP="005058EC">
                  <w:pPr>
                    <w:rPr>
                      <w:rFonts w:ascii="Arial" w:hAnsi="Arial" w:cs="Arial"/>
                      <w:sz w:val="20"/>
                      <w:szCs w:val="20"/>
                    </w:rPr>
                  </w:pPr>
                  <w:r w:rsidRPr="005058EC">
                    <w:rPr>
                      <w:rFonts w:ascii="Arial" w:hAnsi="Arial" w:cs="Arial"/>
                      <w:sz w:val="20"/>
                      <w:szCs w:val="20"/>
                    </w:rPr>
                    <w:t>1,893</w:t>
                  </w:r>
                </w:p>
              </w:tc>
              <w:tc>
                <w:tcPr>
                  <w:tcW w:w="980" w:type="dxa"/>
                  <w:tcBorders>
                    <w:top w:val="nil"/>
                    <w:left w:val="nil"/>
                    <w:bottom w:val="nil"/>
                    <w:right w:val="nil"/>
                  </w:tcBorders>
                  <w:shd w:val="clear" w:color="auto" w:fill="auto"/>
                  <w:noWrap/>
                  <w:vAlign w:val="center"/>
                  <w:hideMark/>
                </w:tcPr>
                <w:p w14:paraId="4B2B7907" w14:textId="77777777" w:rsidR="005058EC" w:rsidRPr="005058EC" w:rsidRDefault="005058EC" w:rsidP="005058EC">
                  <w:pPr>
                    <w:rPr>
                      <w:rFonts w:ascii="Arial" w:hAnsi="Arial" w:cs="Arial"/>
                      <w:sz w:val="20"/>
                      <w:szCs w:val="20"/>
                    </w:rPr>
                  </w:pPr>
                  <w:r w:rsidRPr="005058EC">
                    <w:rPr>
                      <w:rFonts w:ascii="Arial" w:hAnsi="Arial" w:cs="Arial"/>
                      <w:sz w:val="20"/>
                      <w:szCs w:val="20"/>
                    </w:rPr>
                    <w:t>511</w:t>
                  </w:r>
                </w:p>
              </w:tc>
              <w:tc>
                <w:tcPr>
                  <w:tcW w:w="1060" w:type="dxa"/>
                  <w:tcBorders>
                    <w:top w:val="nil"/>
                    <w:left w:val="nil"/>
                    <w:bottom w:val="nil"/>
                    <w:right w:val="nil"/>
                  </w:tcBorders>
                  <w:shd w:val="clear" w:color="auto" w:fill="auto"/>
                  <w:noWrap/>
                  <w:vAlign w:val="center"/>
                  <w:hideMark/>
                </w:tcPr>
                <w:p w14:paraId="5DCEE486" w14:textId="77777777" w:rsidR="005058EC" w:rsidRPr="005058EC" w:rsidRDefault="005058EC" w:rsidP="005058EC">
                  <w:pPr>
                    <w:rPr>
                      <w:rFonts w:ascii="Arial" w:hAnsi="Arial" w:cs="Arial"/>
                      <w:sz w:val="20"/>
                      <w:szCs w:val="20"/>
                    </w:rPr>
                  </w:pPr>
                  <w:r w:rsidRPr="005058EC">
                    <w:rPr>
                      <w:rFonts w:ascii="Arial" w:hAnsi="Arial" w:cs="Arial"/>
                      <w:sz w:val="20"/>
                      <w:szCs w:val="20"/>
                    </w:rPr>
                    <w:t>37%</w:t>
                  </w:r>
                </w:p>
              </w:tc>
              <w:tc>
                <w:tcPr>
                  <w:tcW w:w="1000" w:type="dxa"/>
                  <w:tcBorders>
                    <w:top w:val="nil"/>
                    <w:left w:val="nil"/>
                    <w:bottom w:val="nil"/>
                    <w:right w:val="nil"/>
                  </w:tcBorders>
                  <w:shd w:val="clear" w:color="auto" w:fill="auto"/>
                  <w:noWrap/>
                  <w:vAlign w:val="center"/>
                  <w:hideMark/>
                </w:tcPr>
                <w:p w14:paraId="6521C07E" w14:textId="77777777" w:rsidR="005058EC" w:rsidRPr="005058EC" w:rsidRDefault="005058EC" w:rsidP="005058EC">
                  <w:pPr>
                    <w:rPr>
                      <w:rFonts w:ascii="Arial" w:hAnsi="Arial" w:cs="Arial"/>
                      <w:sz w:val="20"/>
                      <w:szCs w:val="20"/>
                    </w:rPr>
                  </w:pPr>
                  <w:r w:rsidRPr="005058EC">
                    <w:rPr>
                      <w:rFonts w:ascii="Arial" w:hAnsi="Arial" w:cs="Arial"/>
                      <w:sz w:val="20"/>
                      <w:szCs w:val="20"/>
                    </w:rPr>
                    <w:t>1.20%</w:t>
                  </w:r>
                </w:p>
              </w:tc>
            </w:tr>
            <w:tr w:rsidR="005058EC" w:rsidRPr="005058EC" w14:paraId="2DD71587" w14:textId="77777777" w:rsidTr="005058EC">
              <w:trPr>
                <w:trHeight w:val="255"/>
              </w:trPr>
              <w:tc>
                <w:tcPr>
                  <w:tcW w:w="3100" w:type="dxa"/>
                  <w:tcBorders>
                    <w:top w:val="nil"/>
                    <w:left w:val="nil"/>
                    <w:bottom w:val="nil"/>
                    <w:right w:val="nil"/>
                  </w:tcBorders>
                  <w:shd w:val="clear" w:color="auto" w:fill="auto"/>
                  <w:vAlign w:val="center"/>
                  <w:hideMark/>
                </w:tcPr>
                <w:p w14:paraId="42C04D40" w14:textId="77777777" w:rsidR="005058EC" w:rsidRPr="005058EC" w:rsidRDefault="005058EC" w:rsidP="005058EC">
                  <w:pPr>
                    <w:rPr>
                      <w:rFonts w:ascii="Arial" w:hAnsi="Arial" w:cs="Arial"/>
                      <w:sz w:val="20"/>
                      <w:szCs w:val="20"/>
                    </w:rPr>
                  </w:pPr>
                  <w:r w:rsidRPr="005058EC">
                    <w:rPr>
                      <w:rFonts w:ascii="Arial" w:hAnsi="Arial" w:cs="Arial"/>
                      <w:sz w:val="20"/>
                      <w:szCs w:val="20"/>
                    </w:rPr>
                    <w:t>Black, Hispanic</w:t>
                  </w:r>
                </w:p>
              </w:tc>
              <w:tc>
                <w:tcPr>
                  <w:tcW w:w="1180" w:type="dxa"/>
                  <w:tcBorders>
                    <w:top w:val="nil"/>
                    <w:left w:val="nil"/>
                    <w:bottom w:val="nil"/>
                    <w:right w:val="nil"/>
                  </w:tcBorders>
                  <w:shd w:val="clear" w:color="auto" w:fill="auto"/>
                  <w:noWrap/>
                  <w:vAlign w:val="center"/>
                  <w:hideMark/>
                </w:tcPr>
                <w:p w14:paraId="66607AB9" w14:textId="77777777" w:rsidR="005058EC" w:rsidRPr="005058EC" w:rsidRDefault="005058EC" w:rsidP="005058EC">
                  <w:pPr>
                    <w:rPr>
                      <w:rFonts w:ascii="Arial" w:hAnsi="Arial" w:cs="Arial"/>
                      <w:sz w:val="20"/>
                      <w:szCs w:val="20"/>
                    </w:rPr>
                  </w:pPr>
                  <w:r w:rsidRPr="005058EC">
                    <w:rPr>
                      <w:rFonts w:ascii="Arial" w:hAnsi="Arial" w:cs="Arial"/>
                      <w:sz w:val="20"/>
                      <w:szCs w:val="20"/>
                    </w:rPr>
                    <w:t>1,351</w:t>
                  </w:r>
                </w:p>
              </w:tc>
              <w:tc>
                <w:tcPr>
                  <w:tcW w:w="1020" w:type="dxa"/>
                  <w:tcBorders>
                    <w:top w:val="nil"/>
                    <w:left w:val="nil"/>
                    <w:bottom w:val="nil"/>
                    <w:right w:val="nil"/>
                  </w:tcBorders>
                  <w:shd w:val="clear" w:color="auto" w:fill="auto"/>
                  <w:noWrap/>
                  <w:vAlign w:val="center"/>
                  <w:hideMark/>
                </w:tcPr>
                <w:p w14:paraId="1E50E952" w14:textId="77777777" w:rsidR="005058EC" w:rsidRPr="005058EC" w:rsidRDefault="005058EC" w:rsidP="005058EC">
                  <w:pPr>
                    <w:rPr>
                      <w:rFonts w:ascii="Arial" w:hAnsi="Arial" w:cs="Arial"/>
                      <w:sz w:val="20"/>
                      <w:szCs w:val="20"/>
                    </w:rPr>
                  </w:pPr>
                  <w:r w:rsidRPr="005058EC">
                    <w:rPr>
                      <w:rFonts w:ascii="Arial" w:hAnsi="Arial" w:cs="Arial"/>
                      <w:sz w:val="20"/>
                      <w:szCs w:val="20"/>
                    </w:rPr>
                    <w:t>1,974</w:t>
                  </w:r>
                </w:p>
              </w:tc>
              <w:tc>
                <w:tcPr>
                  <w:tcW w:w="980" w:type="dxa"/>
                  <w:tcBorders>
                    <w:top w:val="nil"/>
                    <w:left w:val="nil"/>
                    <w:bottom w:val="nil"/>
                    <w:right w:val="nil"/>
                  </w:tcBorders>
                  <w:shd w:val="clear" w:color="auto" w:fill="auto"/>
                  <w:noWrap/>
                  <w:vAlign w:val="center"/>
                  <w:hideMark/>
                </w:tcPr>
                <w:p w14:paraId="2113A7A9" w14:textId="77777777" w:rsidR="005058EC" w:rsidRPr="005058EC" w:rsidRDefault="005058EC" w:rsidP="005058EC">
                  <w:pPr>
                    <w:rPr>
                      <w:rFonts w:ascii="Arial" w:hAnsi="Arial" w:cs="Arial"/>
                      <w:sz w:val="20"/>
                      <w:szCs w:val="20"/>
                    </w:rPr>
                  </w:pPr>
                  <w:r w:rsidRPr="005058EC">
                    <w:rPr>
                      <w:rFonts w:ascii="Arial" w:hAnsi="Arial" w:cs="Arial"/>
                      <w:sz w:val="20"/>
                      <w:szCs w:val="20"/>
                    </w:rPr>
                    <w:t>623</w:t>
                  </w:r>
                </w:p>
              </w:tc>
              <w:tc>
                <w:tcPr>
                  <w:tcW w:w="1060" w:type="dxa"/>
                  <w:tcBorders>
                    <w:top w:val="nil"/>
                    <w:left w:val="nil"/>
                    <w:bottom w:val="nil"/>
                    <w:right w:val="nil"/>
                  </w:tcBorders>
                  <w:shd w:val="clear" w:color="auto" w:fill="auto"/>
                  <w:noWrap/>
                  <w:vAlign w:val="center"/>
                  <w:hideMark/>
                </w:tcPr>
                <w:p w14:paraId="0A13D311" w14:textId="77777777" w:rsidR="005058EC" w:rsidRPr="005058EC" w:rsidRDefault="005058EC" w:rsidP="005058EC">
                  <w:pPr>
                    <w:rPr>
                      <w:rFonts w:ascii="Arial" w:hAnsi="Arial" w:cs="Arial"/>
                      <w:sz w:val="20"/>
                      <w:szCs w:val="20"/>
                    </w:rPr>
                  </w:pPr>
                  <w:r w:rsidRPr="005058EC">
                    <w:rPr>
                      <w:rFonts w:ascii="Arial" w:hAnsi="Arial" w:cs="Arial"/>
                      <w:sz w:val="20"/>
                      <w:szCs w:val="20"/>
                    </w:rPr>
                    <w:t>46%</w:t>
                  </w:r>
                </w:p>
              </w:tc>
              <w:tc>
                <w:tcPr>
                  <w:tcW w:w="1000" w:type="dxa"/>
                  <w:tcBorders>
                    <w:top w:val="nil"/>
                    <w:left w:val="nil"/>
                    <w:bottom w:val="nil"/>
                    <w:right w:val="nil"/>
                  </w:tcBorders>
                  <w:shd w:val="clear" w:color="auto" w:fill="auto"/>
                  <w:noWrap/>
                  <w:vAlign w:val="center"/>
                  <w:hideMark/>
                </w:tcPr>
                <w:p w14:paraId="3594F065" w14:textId="77777777" w:rsidR="005058EC" w:rsidRPr="005058EC" w:rsidRDefault="005058EC" w:rsidP="005058EC">
                  <w:pPr>
                    <w:rPr>
                      <w:rFonts w:ascii="Arial" w:hAnsi="Arial" w:cs="Arial"/>
                      <w:sz w:val="20"/>
                      <w:szCs w:val="20"/>
                    </w:rPr>
                  </w:pPr>
                  <w:r w:rsidRPr="005058EC">
                    <w:rPr>
                      <w:rFonts w:ascii="Arial" w:hAnsi="Arial" w:cs="Arial"/>
                      <w:sz w:val="20"/>
                      <w:szCs w:val="20"/>
                    </w:rPr>
                    <w:t>1.25%</w:t>
                  </w:r>
                </w:p>
              </w:tc>
            </w:tr>
            <w:tr w:rsidR="005058EC" w:rsidRPr="005058EC" w14:paraId="0B886D2C" w14:textId="77777777" w:rsidTr="005058EC">
              <w:trPr>
                <w:trHeight w:val="255"/>
              </w:trPr>
              <w:tc>
                <w:tcPr>
                  <w:tcW w:w="3100" w:type="dxa"/>
                  <w:tcBorders>
                    <w:top w:val="nil"/>
                    <w:left w:val="nil"/>
                    <w:bottom w:val="nil"/>
                    <w:right w:val="nil"/>
                  </w:tcBorders>
                  <w:shd w:val="clear" w:color="auto" w:fill="auto"/>
                  <w:vAlign w:val="center"/>
                  <w:hideMark/>
                </w:tcPr>
                <w:p w14:paraId="2F61B6C8" w14:textId="77777777" w:rsidR="005058EC" w:rsidRPr="005058EC" w:rsidRDefault="005058EC" w:rsidP="005058EC">
                  <w:pPr>
                    <w:rPr>
                      <w:rFonts w:ascii="Arial" w:hAnsi="Arial" w:cs="Arial"/>
                      <w:sz w:val="20"/>
                      <w:szCs w:val="20"/>
                    </w:rPr>
                  </w:pPr>
                  <w:r w:rsidRPr="005058EC">
                    <w:rPr>
                      <w:rFonts w:ascii="Arial" w:hAnsi="Arial" w:cs="Arial"/>
                      <w:sz w:val="20"/>
                      <w:szCs w:val="20"/>
                    </w:rPr>
                    <w:t>Two or More Races, Hispanic</w:t>
                  </w:r>
                </w:p>
              </w:tc>
              <w:tc>
                <w:tcPr>
                  <w:tcW w:w="1180" w:type="dxa"/>
                  <w:tcBorders>
                    <w:top w:val="nil"/>
                    <w:left w:val="nil"/>
                    <w:bottom w:val="nil"/>
                    <w:right w:val="nil"/>
                  </w:tcBorders>
                  <w:shd w:val="clear" w:color="auto" w:fill="auto"/>
                  <w:noWrap/>
                  <w:vAlign w:val="center"/>
                  <w:hideMark/>
                </w:tcPr>
                <w:p w14:paraId="52ADEF38" w14:textId="77777777" w:rsidR="005058EC" w:rsidRPr="005058EC" w:rsidRDefault="005058EC" w:rsidP="005058EC">
                  <w:pPr>
                    <w:rPr>
                      <w:rFonts w:ascii="Arial" w:hAnsi="Arial" w:cs="Arial"/>
                      <w:sz w:val="20"/>
                      <w:szCs w:val="20"/>
                    </w:rPr>
                  </w:pPr>
                  <w:r w:rsidRPr="005058EC">
                    <w:rPr>
                      <w:rFonts w:ascii="Arial" w:hAnsi="Arial" w:cs="Arial"/>
                      <w:sz w:val="20"/>
                      <w:szCs w:val="20"/>
                    </w:rPr>
                    <w:t>1,209</w:t>
                  </w:r>
                </w:p>
              </w:tc>
              <w:tc>
                <w:tcPr>
                  <w:tcW w:w="1020" w:type="dxa"/>
                  <w:tcBorders>
                    <w:top w:val="nil"/>
                    <w:left w:val="nil"/>
                    <w:bottom w:val="nil"/>
                    <w:right w:val="nil"/>
                  </w:tcBorders>
                  <w:shd w:val="clear" w:color="auto" w:fill="auto"/>
                  <w:noWrap/>
                  <w:vAlign w:val="center"/>
                  <w:hideMark/>
                </w:tcPr>
                <w:p w14:paraId="75BF2C01" w14:textId="77777777" w:rsidR="005058EC" w:rsidRPr="005058EC" w:rsidRDefault="005058EC" w:rsidP="005058EC">
                  <w:pPr>
                    <w:rPr>
                      <w:rFonts w:ascii="Arial" w:hAnsi="Arial" w:cs="Arial"/>
                      <w:sz w:val="20"/>
                      <w:szCs w:val="20"/>
                    </w:rPr>
                  </w:pPr>
                  <w:r w:rsidRPr="005058EC">
                    <w:rPr>
                      <w:rFonts w:ascii="Arial" w:hAnsi="Arial" w:cs="Arial"/>
                      <w:sz w:val="20"/>
                      <w:szCs w:val="20"/>
                    </w:rPr>
                    <w:t>2,094</w:t>
                  </w:r>
                </w:p>
              </w:tc>
              <w:tc>
                <w:tcPr>
                  <w:tcW w:w="980" w:type="dxa"/>
                  <w:tcBorders>
                    <w:top w:val="nil"/>
                    <w:left w:val="nil"/>
                    <w:bottom w:val="nil"/>
                    <w:right w:val="nil"/>
                  </w:tcBorders>
                  <w:shd w:val="clear" w:color="auto" w:fill="auto"/>
                  <w:noWrap/>
                  <w:vAlign w:val="center"/>
                  <w:hideMark/>
                </w:tcPr>
                <w:p w14:paraId="42081B73" w14:textId="77777777" w:rsidR="005058EC" w:rsidRPr="005058EC" w:rsidRDefault="005058EC" w:rsidP="005058EC">
                  <w:pPr>
                    <w:rPr>
                      <w:rFonts w:ascii="Arial" w:hAnsi="Arial" w:cs="Arial"/>
                      <w:sz w:val="20"/>
                      <w:szCs w:val="20"/>
                    </w:rPr>
                  </w:pPr>
                  <w:r w:rsidRPr="005058EC">
                    <w:rPr>
                      <w:rFonts w:ascii="Arial" w:hAnsi="Arial" w:cs="Arial"/>
                      <w:sz w:val="20"/>
                      <w:szCs w:val="20"/>
                    </w:rPr>
                    <w:t>885</w:t>
                  </w:r>
                </w:p>
              </w:tc>
              <w:tc>
                <w:tcPr>
                  <w:tcW w:w="1060" w:type="dxa"/>
                  <w:tcBorders>
                    <w:top w:val="nil"/>
                    <w:left w:val="nil"/>
                    <w:bottom w:val="nil"/>
                    <w:right w:val="nil"/>
                  </w:tcBorders>
                  <w:shd w:val="clear" w:color="auto" w:fill="auto"/>
                  <w:noWrap/>
                  <w:vAlign w:val="center"/>
                  <w:hideMark/>
                </w:tcPr>
                <w:p w14:paraId="4C11D2A2" w14:textId="77777777" w:rsidR="005058EC" w:rsidRPr="005058EC" w:rsidRDefault="005058EC" w:rsidP="005058EC">
                  <w:pPr>
                    <w:rPr>
                      <w:rFonts w:ascii="Arial" w:hAnsi="Arial" w:cs="Arial"/>
                      <w:sz w:val="20"/>
                      <w:szCs w:val="20"/>
                    </w:rPr>
                  </w:pPr>
                  <w:r w:rsidRPr="005058EC">
                    <w:rPr>
                      <w:rFonts w:ascii="Arial" w:hAnsi="Arial" w:cs="Arial"/>
                      <w:sz w:val="20"/>
                      <w:szCs w:val="20"/>
                    </w:rPr>
                    <w:t>73%</w:t>
                  </w:r>
                </w:p>
              </w:tc>
              <w:tc>
                <w:tcPr>
                  <w:tcW w:w="1000" w:type="dxa"/>
                  <w:tcBorders>
                    <w:top w:val="nil"/>
                    <w:left w:val="nil"/>
                    <w:bottom w:val="nil"/>
                    <w:right w:val="nil"/>
                  </w:tcBorders>
                  <w:shd w:val="clear" w:color="auto" w:fill="auto"/>
                  <w:noWrap/>
                  <w:vAlign w:val="center"/>
                  <w:hideMark/>
                </w:tcPr>
                <w:p w14:paraId="62CA721B" w14:textId="77777777" w:rsidR="005058EC" w:rsidRPr="005058EC" w:rsidRDefault="005058EC" w:rsidP="005058EC">
                  <w:pPr>
                    <w:rPr>
                      <w:rFonts w:ascii="Arial" w:hAnsi="Arial" w:cs="Arial"/>
                      <w:sz w:val="20"/>
                      <w:szCs w:val="20"/>
                    </w:rPr>
                  </w:pPr>
                  <w:r w:rsidRPr="005058EC">
                    <w:rPr>
                      <w:rFonts w:ascii="Arial" w:hAnsi="Arial" w:cs="Arial"/>
                      <w:sz w:val="20"/>
                      <w:szCs w:val="20"/>
                    </w:rPr>
                    <w:t>1.33%</w:t>
                  </w:r>
                </w:p>
              </w:tc>
            </w:tr>
            <w:tr w:rsidR="005058EC" w:rsidRPr="005058EC" w14:paraId="4BD313BA" w14:textId="77777777" w:rsidTr="005058EC">
              <w:trPr>
                <w:trHeight w:val="510"/>
              </w:trPr>
              <w:tc>
                <w:tcPr>
                  <w:tcW w:w="3100" w:type="dxa"/>
                  <w:tcBorders>
                    <w:top w:val="nil"/>
                    <w:left w:val="nil"/>
                    <w:bottom w:val="nil"/>
                    <w:right w:val="nil"/>
                  </w:tcBorders>
                  <w:shd w:val="clear" w:color="auto" w:fill="auto"/>
                  <w:vAlign w:val="center"/>
                  <w:hideMark/>
                </w:tcPr>
                <w:p w14:paraId="0BD0F207" w14:textId="77777777" w:rsidR="005058EC" w:rsidRPr="005058EC" w:rsidRDefault="005058EC" w:rsidP="005058EC">
                  <w:pPr>
                    <w:rPr>
                      <w:rFonts w:ascii="Arial" w:hAnsi="Arial" w:cs="Arial"/>
                      <w:sz w:val="20"/>
                      <w:szCs w:val="20"/>
                    </w:rPr>
                  </w:pPr>
                  <w:r w:rsidRPr="005058EC">
                    <w:rPr>
                      <w:rFonts w:ascii="Arial" w:hAnsi="Arial" w:cs="Arial"/>
                      <w:sz w:val="20"/>
                      <w:szCs w:val="20"/>
                    </w:rPr>
                    <w:t>American Indian or Alaskan Native, Non-Hispanic</w:t>
                  </w:r>
                </w:p>
              </w:tc>
              <w:tc>
                <w:tcPr>
                  <w:tcW w:w="1180" w:type="dxa"/>
                  <w:tcBorders>
                    <w:top w:val="nil"/>
                    <w:left w:val="nil"/>
                    <w:bottom w:val="nil"/>
                    <w:right w:val="nil"/>
                  </w:tcBorders>
                  <w:shd w:val="clear" w:color="auto" w:fill="auto"/>
                  <w:noWrap/>
                  <w:vAlign w:val="center"/>
                  <w:hideMark/>
                </w:tcPr>
                <w:p w14:paraId="69E19D21" w14:textId="77777777" w:rsidR="005058EC" w:rsidRPr="005058EC" w:rsidRDefault="005058EC" w:rsidP="005058EC">
                  <w:pPr>
                    <w:rPr>
                      <w:rFonts w:ascii="Arial" w:hAnsi="Arial" w:cs="Arial"/>
                      <w:sz w:val="20"/>
                      <w:szCs w:val="20"/>
                    </w:rPr>
                  </w:pPr>
                  <w:r w:rsidRPr="005058EC">
                    <w:rPr>
                      <w:rFonts w:ascii="Arial" w:hAnsi="Arial" w:cs="Arial"/>
                      <w:sz w:val="20"/>
                      <w:szCs w:val="20"/>
                    </w:rPr>
                    <w:t>649</w:t>
                  </w:r>
                </w:p>
              </w:tc>
              <w:tc>
                <w:tcPr>
                  <w:tcW w:w="1020" w:type="dxa"/>
                  <w:tcBorders>
                    <w:top w:val="nil"/>
                    <w:left w:val="nil"/>
                    <w:bottom w:val="nil"/>
                    <w:right w:val="nil"/>
                  </w:tcBorders>
                  <w:shd w:val="clear" w:color="auto" w:fill="auto"/>
                  <w:noWrap/>
                  <w:vAlign w:val="center"/>
                  <w:hideMark/>
                </w:tcPr>
                <w:p w14:paraId="0F55E9BC" w14:textId="77777777" w:rsidR="005058EC" w:rsidRPr="005058EC" w:rsidRDefault="005058EC" w:rsidP="005058EC">
                  <w:pPr>
                    <w:rPr>
                      <w:rFonts w:ascii="Arial" w:hAnsi="Arial" w:cs="Arial"/>
                      <w:sz w:val="20"/>
                      <w:szCs w:val="20"/>
                    </w:rPr>
                  </w:pPr>
                  <w:r w:rsidRPr="005058EC">
                    <w:rPr>
                      <w:rFonts w:ascii="Arial" w:hAnsi="Arial" w:cs="Arial"/>
                      <w:sz w:val="20"/>
                      <w:szCs w:val="20"/>
                    </w:rPr>
                    <w:t>966</w:t>
                  </w:r>
                </w:p>
              </w:tc>
              <w:tc>
                <w:tcPr>
                  <w:tcW w:w="980" w:type="dxa"/>
                  <w:tcBorders>
                    <w:top w:val="nil"/>
                    <w:left w:val="nil"/>
                    <w:bottom w:val="nil"/>
                    <w:right w:val="nil"/>
                  </w:tcBorders>
                  <w:shd w:val="clear" w:color="auto" w:fill="auto"/>
                  <w:noWrap/>
                  <w:vAlign w:val="center"/>
                  <w:hideMark/>
                </w:tcPr>
                <w:p w14:paraId="6DF4969A" w14:textId="77777777" w:rsidR="005058EC" w:rsidRPr="005058EC" w:rsidRDefault="005058EC" w:rsidP="005058EC">
                  <w:pPr>
                    <w:rPr>
                      <w:rFonts w:ascii="Arial" w:hAnsi="Arial" w:cs="Arial"/>
                      <w:sz w:val="20"/>
                      <w:szCs w:val="20"/>
                    </w:rPr>
                  </w:pPr>
                  <w:r w:rsidRPr="005058EC">
                    <w:rPr>
                      <w:rFonts w:ascii="Arial" w:hAnsi="Arial" w:cs="Arial"/>
                      <w:sz w:val="20"/>
                      <w:szCs w:val="20"/>
                    </w:rPr>
                    <w:t>317</w:t>
                  </w:r>
                </w:p>
              </w:tc>
              <w:tc>
                <w:tcPr>
                  <w:tcW w:w="1060" w:type="dxa"/>
                  <w:tcBorders>
                    <w:top w:val="nil"/>
                    <w:left w:val="nil"/>
                    <w:bottom w:val="nil"/>
                    <w:right w:val="nil"/>
                  </w:tcBorders>
                  <w:shd w:val="clear" w:color="auto" w:fill="auto"/>
                  <w:noWrap/>
                  <w:vAlign w:val="center"/>
                  <w:hideMark/>
                </w:tcPr>
                <w:p w14:paraId="5B4292D2" w14:textId="77777777" w:rsidR="005058EC" w:rsidRPr="005058EC" w:rsidRDefault="005058EC" w:rsidP="005058EC">
                  <w:pPr>
                    <w:rPr>
                      <w:rFonts w:ascii="Arial" w:hAnsi="Arial" w:cs="Arial"/>
                      <w:sz w:val="20"/>
                      <w:szCs w:val="20"/>
                    </w:rPr>
                  </w:pPr>
                  <w:r w:rsidRPr="005058EC">
                    <w:rPr>
                      <w:rFonts w:ascii="Arial" w:hAnsi="Arial" w:cs="Arial"/>
                      <w:sz w:val="20"/>
                      <w:szCs w:val="20"/>
                    </w:rPr>
                    <w:t>49%</w:t>
                  </w:r>
                </w:p>
              </w:tc>
              <w:tc>
                <w:tcPr>
                  <w:tcW w:w="1000" w:type="dxa"/>
                  <w:tcBorders>
                    <w:top w:val="nil"/>
                    <w:left w:val="nil"/>
                    <w:bottom w:val="nil"/>
                    <w:right w:val="nil"/>
                  </w:tcBorders>
                  <w:shd w:val="clear" w:color="auto" w:fill="auto"/>
                  <w:noWrap/>
                  <w:vAlign w:val="center"/>
                  <w:hideMark/>
                </w:tcPr>
                <w:p w14:paraId="24076C51" w14:textId="77777777" w:rsidR="005058EC" w:rsidRPr="005058EC" w:rsidRDefault="005058EC" w:rsidP="005058EC">
                  <w:pPr>
                    <w:rPr>
                      <w:rFonts w:ascii="Arial" w:hAnsi="Arial" w:cs="Arial"/>
                      <w:sz w:val="20"/>
                      <w:szCs w:val="20"/>
                    </w:rPr>
                  </w:pPr>
                  <w:r w:rsidRPr="005058EC">
                    <w:rPr>
                      <w:rFonts w:ascii="Arial" w:hAnsi="Arial" w:cs="Arial"/>
                      <w:sz w:val="20"/>
                      <w:szCs w:val="20"/>
                    </w:rPr>
                    <w:t>0.61%</w:t>
                  </w:r>
                </w:p>
              </w:tc>
            </w:tr>
            <w:tr w:rsidR="005058EC" w:rsidRPr="005058EC" w14:paraId="61427182" w14:textId="77777777" w:rsidTr="005058EC">
              <w:trPr>
                <w:trHeight w:val="255"/>
              </w:trPr>
              <w:tc>
                <w:tcPr>
                  <w:tcW w:w="3100" w:type="dxa"/>
                  <w:tcBorders>
                    <w:top w:val="nil"/>
                    <w:left w:val="nil"/>
                    <w:bottom w:val="nil"/>
                    <w:right w:val="nil"/>
                  </w:tcBorders>
                  <w:shd w:val="clear" w:color="auto" w:fill="auto"/>
                  <w:vAlign w:val="center"/>
                  <w:hideMark/>
                </w:tcPr>
                <w:p w14:paraId="7BA8982A" w14:textId="77777777" w:rsidR="005058EC" w:rsidRPr="005058EC" w:rsidRDefault="005058EC" w:rsidP="005058EC">
                  <w:pPr>
                    <w:rPr>
                      <w:rFonts w:ascii="Arial" w:hAnsi="Arial" w:cs="Arial"/>
                      <w:sz w:val="20"/>
                      <w:szCs w:val="20"/>
                    </w:rPr>
                  </w:pPr>
                  <w:r w:rsidRPr="005058EC">
                    <w:rPr>
                      <w:rFonts w:ascii="Arial" w:hAnsi="Arial" w:cs="Arial"/>
                      <w:sz w:val="20"/>
                      <w:szCs w:val="20"/>
                    </w:rPr>
                    <w:t>Asian, Hispanic</w:t>
                  </w:r>
                </w:p>
              </w:tc>
              <w:tc>
                <w:tcPr>
                  <w:tcW w:w="1180" w:type="dxa"/>
                  <w:tcBorders>
                    <w:top w:val="nil"/>
                    <w:left w:val="nil"/>
                    <w:bottom w:val="nil"/>
                    <w:right w:val="nil"/>
                  </w:tcBorders>
                  <w:shd w:val="clear" w:color="auto" w:fill="auto"/>
                  <w:noWrap/>
                  <w:vAlign w:val="center"/>
                  <w:hideMark/>
                </w:tcPr>
                <w:p w14:paraId="0DE27C0C" w14:textId="77777777" w:rsidR="005058EC" w:rsidRPr="005058EC" w:rsidRDefault="005058EC" w:rsidP="005058EC">
                  <w:pPr>
                    <w:rPr>
                      <w:rFonts w:ascii="Arial" w:hAnsi="Arial" w:cs="Arial"/>
                      <w:sz w:val="20"/>
                      <w:szCs w:val="20"/>
                    </w:rPr>
                  </w:pPr>
                  <w:r w:rsidRPr="005058EC">
                    <w:rPr>
                      <w:rFonts w:ascii="Arial" w:hAnsi="Arial" w:cs="Arial"/>
                      <w:sz w:val="20"/>
                      <w:szCs w:val="20"/>
                    </w:rPr>
                    <w:t>283</w:t>
                  </w:r>
                </w:p>
              </w:tc>
              <w:tc>
                <w:tcPr>
                  <w:tcW w:w="1020" w:type="dxa"/>
                  <w:tcBorders>
                    <w:top w:val="nil"/>
                    <w:left w:val="nil"/>
                    <w:bottom w:val="nil"/>
                    <w:right w:val="nil"/>
                  </w:tcBorders>
                  <w:shd w:val="clear" w:color="auto" w:fill="auto"/>
                  <w:noWrap/>
                  <w:vAlign w:val="center"/>
                  <w:hideMark/>
                </w:tcPr>
                <w:p w14:paraId="44BD8458" w14:textId="77777777" w:rsidR="005058EC" w:rsidRPr="005058EC" w:rsidRDefault="005058EC" w:rsidP="005058EC">
                  <w:pPr>
                    <w:rPr>
                      <w:rFonts w:ascii="Arial" w:hAnsi="Arial" w:cs="Arial"/>
                      <w:sz w:val="20"/>
                      <w:szCs w:val="20"/>
                    </w:rPr>
                  </w:pPr>
                  <w:r w:rsidRPr="005058EC">
                    <w:rPr>
                      <w:rFonts w:ascii="Arial" w:hAnsi="Arial" w:cs="Arial"/>
                      <w:sz w:val="20"/>
                      <w:szCs w:val="20"/>
                    </w:rPr>
                    <w:t>420</w:t>
                  </w:r>
                </w:p>
              </w:tc>
              <w:tc>
                <w:tcPr>
                  <w:tcW w:w="980" w:type="dxa"/>
                  <w:tcBorders>
                    <w:top w:val="nil"/>
                    <w:left w:val="nil"/>
                    <w:bottom w:val="nil"/>
                    <w:right w:val="nil"/>
                  </w:tcBorders>
                  <w:shd w:val="clear" w:color="auto" w:fill="auto"/>
                  <w:noWrap/>
                  <w:vAlign w:val="center"/>
                  <w:hideMark/>
                </w:tcPr>
                <w:p w14:paraId="358AEF59" w14:textId="77777777" w:rsidR="005058EC" w:rsidRPr="005058EC" w:rsidRDefault="005058EC" w:rsidP="005058EC">
                  <w:pPr>
                    <w:rPr>
                      <w:rFonts w:ascii="Arial" w:hAnsi="Arial" w:cs="Arial"/>
                      <w:sz w:val="20"/>
                      <w:szCs w:val="20"/>
                    </w:rPr>
                  </w:pPr>
                  <w:r w:rsidRPr="005058EC">
                    <w:rPr>
                      <w:rFonts w:ascii="Arial" w:hAnsi="Arial" w:cs="Arial"/>
                      <w:sz w:val="20"/>
                      <w:szCs w:val="20"/>
                    </w:rPr>
                    <w:t>137</w:t>
                  </w:r>
                </w:p>
              </w:tc>
              <w:tc>
                <w:tcPr>
                  <w:tcW w:w="1060" w:type="dxa"/>
                  <w:tcBorders>
                    <w:top w:val="nil"/>
                    <w:left w:val="nil"/>
                    <w:bottom w:val="nil"/>
                    <w:right w:val="nil"/>
                  </w:tcBorders>
                  <w:shd w:val="clear" w:color="auto" w:fill="auto"/>
                  <w:noWrap/>
                  <w:vAlign w:val="center"/>
                  <w:hideMark/>
                </w:tcPr>
                <w:p w14:paraId="2E0CF8D5" w14:textId="77777777" w:rsidR="005058EC" w:rsidRPr="005058EC" w:rsidRDefault="005058EC" w:rsidP="005058EC">
                  <w:pPr>
                    <w:rPr>
                      <w:rFonts w:ascii="Arial" w:hAnsi="Arial" w:cs="Arial"/>
                      <w:sz w:val="20"/>
                      <w:szCs w:val="20"/>
                    </w:rPr>
                  </w:pPr>
                  <w:r w:rsidRPr="005058EC">
                    <w:rPr>
                      <w:rFonts w:ascii="Arial" w:hAnsi="Arial" w:cs="Arial"/>
                      <w:sz w:val="20"/>
                      <w:szCs w:val="20"/>
                    </w:rPr>
                    <w:t>48%</w:t>
                  </w:r>
                </w:p>
              </w:tc>
              <w:tc>
                <w:tcPr>
                  <w:tcW w:w="1000" w:type="dxa"/>
                  <w:tcBorders>
                    <w:top w:val="nil"/>
                    <w:left w:val="nil"/>
                    <w:bottom w:val="nil"/>
                    <w:right w:val="nil"/>
                  </w:tcBorders>
                  <w:shd w:val="clear" w:color="auto" w:fill="auto"/>
                  <w:noWrap/>
                  <w:vAlign w:val="center"/>
                  <w:hideMark/>
                </w:tcPr>
                <w:p w14:paraId="42B2D281" w14:textId="77777777" w:rsidR="005058EC" w:rsidRPr="005058EC" w:rsidRDefault="005058EC" w:rsidP="005058EC">
                  <w:pPr>
                    <w:rPr>
                      <w:rFonts w:ascii="Arial" w:hAnsi="Arial" w:cs="Arial"/>
                      <w:sz w:val="20"/>
                      <w:szCs w:val="20"/>
                    </w:rPr>
                  </w:pPr>
                  <w:r w:rsidRPr="005058EC">
                    <w:rPr>
                      <w:rFonts w:ascii="Arial" w:hAnsi="Arial" w:cs="Arial"/>
                      <w:sz w:val="20"/>
                      <w:szCs w:val="20"/>
                    </w:rPr>
                    <w:t>0.27%</w:t>
                  </w:r>
                </w:p>
              </w:tc>
            </w:tr>
            <w:tr w:rsidR="005058EC" w:rsidRPr="005058EC" w14:paraId="5FC2C78D" w14:textId="77777777" w:rsidTr="005058EC">
              <w:trPr>
                <w:trHeight w:val="510"/>
              </w:trPr>
              <w:tc>
                <w:tcPr>
                  <w:tcW w:w="3100" w:type="dxa"/>
                  <w:tcBorders>
                    <w:top w:val="nil"/>
                    <w:left w:val="nil"/>
                    <w:bottom w:val="nil"/>
                    <w:right w:val="nil"/>
                  </w:tcBorders>
                  <w:shd w:val="clear" w:color="auto" w:fill="auto"/>
                  <w:vAlign w:val="center"/>
                  <w:hideMark/>
                </w:tcPr>
                <w:p w14:paraId="4D096F7A" w14:textId="77777777" w:rsidR="005058EC" w:rsidRPr="005058EC" w:rsidRDefault="005058EC" w:rsidP="005058EC">
                  <w:pPr>
                    <w:rPr>
                      <w:rFonts w:ascii="Arial" w:hAnsi="Arial" w:cs="Arial"/>
                      <w:sz w:val="20"/>
                      <w:szCs w:val="20"/>
                    </w:rPr>
                  </w:pPr>
                  <w:r w:rsidRPr="005058EC">
                    <w:rPr>
                      <w:rFonts w:ascii="Arial" w:hAnsi="Arial" w:cs="Arial"/>
                      <w:sz w:val="20"/>
                      <w:szCs w:val="20"/>
                    </w:rPr>
                    <w:t>Native Hawaiian or Pacific Islander, Non-Hispanic</w:t>
                  </w:r>
                </w:p>
              </w:tc>
              <w:tc>
                <w:tcPr>
                  <w:tcW w:w="1180" w:type="dxa"/>
                  <w:tcBorders>
                    <w:top w:val="nil"/>
                    <w:left w:val="nil"/>
                    <w:bottom w:val="nil"/>
                    <w:right w:val="nil"/>
                  </w:tcBorders>
                  <w:shd w:val="clear" w:color="auto" w:fill="auto"/>
                  <w:noWrap/>
                  <w:vAlign w:val="center"/>
                  <w:hideMark/>
                </w:tcPr>
                <w:p w14:paraId="7E0680B2" w14:textId="77777777" w:rsidR="005058EC" w:rsidRPr="005058EC" w:rsidRDefault="005058EC" w:rsidP="005058EC">
                  <w:pPr>
                    <w:rPr>
                      <w:rFonts w:ascii="Arial" w:hAnsi="Arial" w:cs="Arial"/>
                      <w:sz w:val="20"/>
                      <w:szCs w:val="20"/>
                    </w:rPr>
                  </w:pPr>
                  <w:r w:rsidRPr="005058EC">
                    <w:rPr>
                      <w:rFonts w:ascii="Arial" w:hAnsi="Arial" w:cs="Arial"/>
                      <w:sz w:val="20"/>
                      <w:szCs w:val="20"/>
                    </w:rPr>
                    <w:t>146</w:t>
                  </w:r>
                </w:p>
              </w:tc>
              <w:tc>
                <w:tcPr>
                  <w:tcW w:w="1020" w:type="dxa"/>
                  <w:tcBorders>
                    <w:top w:val="nil"/>
                    <w:left w:val="nil"/>
                    <w:bottom w:val="nil"/>
                    <w:right w:val="nil"/>
                  </w:tcBorders>
                  <w:shd w:val="clear" w:color="auto" w:fill="auto"/>
                  <w:noWrap/>
                  <w:vAlign w:val="center"/>
                  <w:hideMark/>
                </w:tcPr>
                <w:p w14:paraId="5A8423A6" w14:textId="77777777" w:rsidR="005058EC" w:rsidRPr="005058EC" w:rsidRDefault="005058EC" w:rsidP="005058EC">
                  <w:pPr>
                    <w:rPr>
                      <w:rFonts w:ascii="Arial" w:hAnsi="Arial" w:cs="Arial"/>
                      <w:sz w:val="20"/>
                      <w:szCs w:val="20"/>
                    </w:rPr>
                  </w:pPr>
                  <w:r w:rsidRPr="005058EC">
                    <w:rPr>
                      <w:rFonts w:ascii="Arial" w:hAnsi="Arial" w:cs="Arial"/>
                      <w:sz w:val="20"/>
                      <w:szCs w:val="20"/>
                    </w:rPr>
                    <w:t>232</w:t>
                  </w:r>
                </w:p>
              </w:tc>
              <w:tc>
                <w:tcPr>
                  <w:tcW w:w="980" w:type="dxa"/>
                  <w:tcBorders>
                    <w:top w:val="nil"/>
                    <w:left w:val="nil"/>
                    <w:bottom w:val="nil"/>
                    <w:right w:val="nil"/>
                  </w:tcBorders>
                  <w:shd w:val="clear" w:color="auto" w:fill="auto"/>
                  <w:noWrap/>
                  <w:vAlign w:val="center"/>
                  <w:hideMark/>
                </w:tcPr>
                <w:p w14:paraId="1A58823B" w14:textId="77777777" w:rsidR="005058EC" w:rsidRPr="005058EC" w:rsidRDefault="005058EC" w:rsidP="005058EC">
                  <w:pPr>
                    <w:rPr>
                      <w:rFonts w:ascii="Arial" w:hAnsi="Arial" w:cs="Arial"/>
                      <w:sz w:val="20"/>
                      <w:szCs w:val="20"/>
                    </w:rPr>
                  </w:pPr>
                  <w:r w:rsidRPr="005058EC">
                    <w:rPr>
                      <w:rFonts w:ascii="Arial" w:hAnsi="Arial" w:cs="Arial"/>
                      <w:sz w:val="20"/>
                      <w:szCs w:val="20"/>
                    </w:rPr>
                    <w:t>86</w:t>
                  </w:r>
                </w:p>
              </w:tc>
              <w:tc>
                <w:tcPr>
                  <w:tcW w:w="1060" w:type="dxa"/>
                  <w:tcBorders>
                    <w:top w:val="nil"/>
                    <w:left w:val="nil"/>
                    <w:bottom w:val="nil"/>
                    <w:right w:val="nil"/>
                  </w:tcBorders>
                  <w:shd w:val="clear" w:color="auto" w:fill="auto"/>
                  <w:noWrap/>
                  <w:vAlign w:val="center"/>
                  <w:hideMark/>
                </w:tcPr>
                <w:p w14:paraId="5088CCA0" w14:textId="77777777" w:rsidR="005058EC" w:rsidRPr="005058EC" w:rsidRDefault="005058EC" w:rsidP="005058EC">
                  <w:pPr>
                    <w:rPr>
                      <w:rFonts w:ascii="Arial" w:hAnsi="Arial" w:cs="Arial"/>
                      <w:sz w:val="20"/>
                      <w:szCs w:val="20"/>
                    </w:rPr>
                  </w:pPr>
                  <w:r w:rsidRPr="005058EC">
                    <w:rPr>
                      <w:rFonts w:ascii="Arial" w:hAnsi="Arial" w:cs="Arial"/>
                      <w:sz w:val="20"/>
                      <w:szCs w:val="20"/>
                    </w:rPr>
                    <w:t>59%</w:t>
                  </w:r>
                </w:p>
              </w:tc>
              <w:tc>
                <w:tcPr>
                  <w:tcW w:w="1000" w:type="dxa"/>
                  <w:tcBorders>
                    <w:top w:val="nil"/>
                    <w:left w:val="nil"/>
                    <w:bottom w:val="nil"/>
                    <w:right w:val="nil"/>
                  </w:tcBorders>
                  <w:shd w:val="clear" w:color="auto" w:fill="auto"/>
                  <w:noWrap/>
                  <w:vAlign w:val="center"/>
                  <w:hideMark/>
                </w:tcPr>
                <w:p w14:paraId="2B1F02FF" w14:textId="77777777" w:rsidR="005058EC" w:rsidRPr="005058EC" w:rsidRDefault="005058EC" w:rsidP="005058EC">
                  <w:pPr>
                    <w:rPr>
                      <w:rFonts w:ascii="Arial" w:hAnsi="Arial" w:cs="Arial"/>
                      <w:sz w:val="20"/>
                      <w:szCs w:val="20"/>
                    </w:rPr>
                  </w:pPr>
                  <w:r w:rsidRPr="005058EC">
                    <w:rPr>
                      <w:rFonts w:ascii="Arial" w:hAnsi="Arial" w:cs="Arial"/>
                      <w:sz w:val="20"/>
                      <w:szCs w:val="20"/>
                    </w:rPr>
                    <w:t>0.15%</w:t>
                  </w:r>
                </w:p>
              </w:tc>
            </w:tr>
            <w:tr w:rsidR="005058EC" w:rsidRPr="005058EC" w14:paraId="1A95D182" w14:textId="77777777" w:rsidTr="005058EC">
              <w:trPr>
                <w:trHeight w:val="510"/>
              </w:trPr>
              <w:tc>
                <w:tcPr>
                  <w:tcW w:w="3100" w:type="dxa"/>
                  <w:tcBorders>
                    <w:top w:val="nil"/>
                    <w:left w:val="nil"/>
                    <w:bottom w:val="nil"/>
                    <w:right w:val="nil"/>
                  </w:tcBorders>
                  <w:shd w:val="clear" w:color="auto" w:fill="auto"/>
                  <w:vAlign w:val="center"/>
                  <w:hideMark/>
                </w:tcPr>
                <w:p w14:paraId="4E6E6109" w14:textId="77777777" w:rsidR="005058EC" w:rsidRPr="005058EC" w:rsidRDefault="005058EC" w:rsidP="005058EC">
                  <w:pPr>
                    <w:rPr>
                      <w:rFonts w:ascii="Arial" w:hAnsi="Arial" w:cs="Arial"/>
                      <w:sz w:val="20"/>
                      <w:szCs w:val="20"/>
                    </w:rPr>
                  </w:pPr>
                  <w:r w:rsidRPr="005058EC">
                    <w:rPr>
                      <w:rFonts w:ascii="Arial" w:hAnsi="Arial" w:cs="Arial"/>
                      <w:sz w:val="20"/>
                      <w:szCs w:val="20"/>
                    </w:rPr>
                    <w:t>Native Hawaiian or Pacific Islander, Hispanic</w:t>
                  </w:r>
                </w:p>
              </w:tc>
              <w:tc>
                <w:tcPr>
                  <w:tcW w:w="1180" w:type="dxa"/>
                  <w:tcBorders>
                    <w:top w:val="nil"/>
                    <w:left w:val="nil"/>
                    <w:bottom w:val="nil"/>
                    <w:right w:val="nil"/>
                  </w:tcBorders>
                  <w:shd w:val="clear" w:color="auto" w:fill="auto"/>
                  <w:noWrap/>
                  <w:vAlign w:val="center"/>
                  <w:hideMark/>
                </w:tcPr>
                <w:p w14:paraId="7B8D76EC" w14:textId="77777777" w:rsidR="005058EC" w:rsidRPr="005058EC" w:rsidRDefault="005058EC" w:rsidP="005058EC">
                  <w:pPr>
                    <w:rPr>
                      <w:rFonts w:ascii="Arial" w:hAnsi="Arial" w:cs="Arial"/>
                      <w:sz w:val="20"/>
                      <w:szCs w:val="20"/>
                    </w:rPr>
                  </w:pPr>
                  <w:r w:rsidRPr="005058EC">
                    <w:rPr>
                      <w:rFonts w:ascii="Arial" w:hAnsi="Arial" w:cs="Arial"/>
                      <w:sz w:val="20"/>
                      <w:szCs w:val="20"/>
                    </w:rPr>
                    <w:t>90</w:t>
                  </w:r>
                </w:p>
              </w:tc>
              <w:tc>
                <w:tcPr>
                  <w:tcW w:w="1020" w:type="dxa"/>
                  <w:tcBorders>
                    <w:top w:val="nil"/>
                    <w:left w:val="nil"/>
                    <w:bottom w:val="nil"/>
                    <w:right w:val="nil"/>
                  </w:tcBorders>
                  <w:shd w:val="clear" w:color="auto" w:fill="auto"/>
                  <w:noWrap/>
                  <w:vAlign w:val="center"/>
                  <w:hideMark/>
                </w:tcPr>
                <w:p w14:paraId="7D184812" w14:textId="77777777" w:rsidR="005058EC" w:rsidRPr="005058EC" w:rsidRDefault="005058EC" w:rsidP="005058EC">
                  <w:pPr>
                    <w:rPr>
                      <w:rFonts w:ascii="Arial" w:hAnsi="Arial" w:cs="Arial"/>
                      <w:sz w:val="20"/>
                      <w:szCs w:val="20"/>
                    </w:rPr>
                  </w:pPr>
                  <w:r w:rsidRPr="005058EC">
                    <w:rPr>
                      <w:rFonts w:ascii="Arial" w:hAnsi="Arial" w:cs="Arial"/>
                      <w:sz w:val="20"/>
                      <w:szCs w:val="20"/>
                    </w:rPr>
                    <w:t>176</w:t>
                  </w:r>
                </w:p>
              </w:tc>
              <w:tc>
                <w:tcPr>
                  <w:tcW w:w="980" w:type="dxa"/>
                  <w:tcBorders>
                    <w:top w:val="nil"/>
                    <w:left w:val="nil"/>
                    <w:bottom w:val="nil"/>
                    <w:right w:val="nil"/>
                  </w:tcBorders>
                  <w:shd w:val="clear" w:color="auto" w:fill="auto"/>
                  <w:noWrap/>
                  <w:vAlign w:val="center"/>
                  <w:hideMark/>
                </w:tcPr>
                <w:p w14:paraId="2791E2FC" w14:textId="77777777" w:rsidR="005058EC" w:rsidRPr="005058EC" w:rsidRDefault="005058EC" w:rsidP="005058EC">
                  <w:pPr>
                    <w:rPr>
                      <w:rFonts w:ascii="Arial" w:hAnsi="Arial" w:cs="Arial"/>
                      <w:sz w:val="20"/>
                      <w:szCs w:val="20"/>
                    </w:rPr>
                  </w:pPr>
                  <w:r w:rsidRPr="005058EC">
                    <w:rPr>
                      <w:rFonts w:ascii="Arial" w:hAnsi="Arial" w:cs="Arial"/>
                      <w:sz w:val="20"/>
                      <w:szCs w:val="20"/>
                    </w:rPr>
                    <w:t>86</w:t>
                  </w:r>
                </w:p>
              </w:tc>
              <w:tc>
                <w:tcPr>
                  <w:tcW w:w="1060" w:type="dxa"/>
                  <w:tcBorders>
                    <w:top w:val="nil"/>
                    <w:left w:val="nil"/>
                    <w:bottom w:val="nil"/>
                    <w:right w:val="nil"/>
                  </w:tcBorders>
                  <w:shd w:val="clear" w:color="auto" w:fill="auto"/>
                  <w:noWrap/>
                  <w:vAlign w:val="center"/>
                  <w:hideMark/>
                </w:tcPr>
                <w:p w14:paraId="22BDAE8C" w14:textId="77777777" w:rsidR="005058EC" w:rsidRPr="005058EC" w:rsidRDefault="005058EC" w:rsidP="005058EC">
                  <w:pPr>
                    <w:rPr>
                      <w:rFonts w:ascii="Arial" w:hAnsi="Arial" w:cs="Arial"/>
                      <w:sz w:val="20"/>
                      <w:szCs w:val="20"/>
                    </w:rPr>
                  </w:pPr>
                  <w:r w:rsidRPr="005058EC">
                    <w:rPr>
                      <w:rFonts w:ascii="Arial" w:hAnsi="Arial" w:cs="Arial"/>
                      <w:sz w:val="20"/>
                      <w:szCs w:val="20"/>
                    </w:rPr>
                    <w:t>95%</w:t>
                  </w:r>
                </w:p>
              </w:tc>
              <w:tc>
                <w:tcPr>
                  <w:tcW w:w="1000" w:type="dxa"/>
                  <w:tcBorders>
                    <w:top w:val="nil"/>
                    <w:left w:val="nil"/>
                    <w:bottom w:val="nil"/>
                    <w:right w:val="nil"/>
                  </w:tcBorders>
                  <w:shd w:val="clear" w:color="auto" w:fill="auto"/>
                  <w:noWrap/>
                  <w:vAlign w:val="center"/>
                  <w:hideMark/>
                </w:tcPr>
                <w:p w14:paraId="61DDF1E5" w14:textId="77777777" w:rsidR="005058EC" w:rsidRPr="005058EC" w:rsidRDefault="005058EC" w:rsidP="005058EC">
                  <w:pPr>
                    <w:rPr>
                      <w:rFonts w:ascii="Arial" w:hAnsi="Arial" w:cs="Arial"/>
                      <w:sz w:val="20"/>
                      <w:szCs w:val="20"/>
                    </w:rPr>
                  </w:pPr>
                  <w:r w:rsidRPr="005058EC">
                    <w:rPr>
                      <w:rFonts w:ascii="Arial" w:hAnsi="Arial" w:cs="Arial"/>
                      <w:sz w:val="20"/>
                      <w:szCs w:val="20"/>
                    </w:rPr>
                    <w:t>0.11%</w:t>
                  </w:r>
                </w:p>
              </w:tc>
            </w:tr>
            <w:tr w:rsidR="005058EC" w:rsidRPr="005058EC" w14:paraId="2A39B3FD" w14:textId="77777777" w:rsidTr="005058EC">
              <w:trPr>
                <w:trHeight w:val="255"/>
              </w:trPr>
              <w:tc>
                <w:tcPr>
                  <w:tcW w:w="3100" w:type="dxa"/>
                  <w:tcBorders>
                    <w:top w:val="nil"/>
                    <w:left w:val="nil"/>
                    <w:bottom w:val="nil"/>
                    <w:right w:val="nil"/>
                  </w:tcBorders>
                  <w:shd w:val="clear" w:color="auto" w:fill="auto"/>
                  <w:vAlign w:val="center"/>
                  <w:hideMark/>
                </w:tcPr>
                <w:p w14:paraId="0093309D" w14:textId="77777777" w:rsidR="005058EC" w:rsidRPr="005058EC" w:rsidRDefault="005058EC" w:rsidP="005058EC">
                  <w:pPr>
                    <w:rPr>
                      <w:rFonts w:ascii="Arial" w:hAnsi="Arial" w:cs="Arial"/>
                      <w:sz w:val="20"/>
                      <w:szCs w:val="20"/>
                    </w:rPr>
                  </w:pPr>
                  <w:r w:rsidRPr="005058EC">
                    <w:rPr>
                      <w:rFonts w:ascii="Arial" w:hAnsi="Arial" w:cs="Arial"/>
                      <w:sz w:val="20"/>
                      <w:szCs w:val="20"/>
                    </w:rPr>
                    <w:t>Total</w:t>
                  </w:r>
                </w:p>
              </w:tc>
              <w:tc>
                <w:tcPr>
                  <w:tcW w:w="1180" w:type="dxa"/>
                  <w:tcBorders>
                    <w:top w:val="nil"/>
                    <w:left w:val="nil"/>
                    <w:bottom w:val="nil"/>
                    <w:right w:val="nil"/>
                  </w:tcBorders>
                  <w:shd w:val="clear" w:color="auto" w:fill="auto"/>
                  <w:noWrap/>
                  <w:vAlign w:val="center"/>
                  <w:hideMark/>
                </w:tcPr>
                <w:p w14:paraId="29BC95FB" w14:textId="77777777" w:rsidR="005058EC" w:rsidRPr="005058EC" w:rsidRDefault="005058EC" w:rsidP="005058EC">
                  <w:pPr>
                    <w:rPr>
                      <w:rFonts w:ascii="Arial" w:hAnsi="Arial" w:cs="Arial"/>
                      <w:sz w:val="20"/>
                      <w:szCs w:val="20"/>
                    </w:rPr>
                  </w:pPr>
                  <w:r w:rsidRPr="005058EC">
                    <w:rPr>
                      <w:rFonts w:ascii="Arial" w:hAnsi="Arial" w:cs="Arial"/>
                      <w:sz w:val="20"/>
                      <w:szCs w:val="20"/>
                    </w:rPr>
                    <w:t>158,079</w:t>
                  </w:r>
                </w:p>
              </w:tc>
              <w:tc>
                <w:tcPr>
                  <w:tcW w:w="1020" w:type="dxa"/>
                  <w:tcBorders>
                    <w:top w:val="nil"/>
                    <w:left w:val="nil"/>
                    <w:bottom w:val="nil"/>
                    <w:right w:val="nil"/>
                  </w:tcBorders>
                  <w:shd w:val="clear" w:color="auto" w:fill="auto"/>
                  <w:noWrap/>
                  <w:vAlign w:val="center"/>
                  <w:hideMark/>
                </w:tcPr>
                <w:p w14:paraId="42D298B3" w14:textId="77777777" w:rsidR="005058EC" w:rsidRPr="005058EC" w:rsidRDefault="005058EC" w:rsidP="005058EC">
                  <w:pPr>
                    <w:rPr>
                      <w:rFonts w:ascii="Arial" w:hAnsi="Arial" w:cs="Arial"/>
                      <w:sz w:val="20"/>
                      <w:szCs w:val="20"/>
                    </w:rPr>
                  </w:pPr>
                  <w:r w:rsidRPr="005058EC">
                    <w:rPr>
                      <w:rFonts w:ascii="Arial" w:hAnsi="Arial" w:cs="Arial"/>
                      <w:sz w:val="20"/>
                      <w:szCs w:val="20"/>
                    </w:rPr>
                    <w:t>157,429</w:t>
                  </w:r>
                </w:p>
              </w:tc>
              <w:tc>
                <w:tcPr>
                  <w:tcW w:w="980" w:type="dxa"/>
                  <w:tcBorders>
                    <w:top w:val="nil"/>
                    <w:left w:val="nil"/>
                    <w:bottom w:val="nil"/>
                    <w:right w:val="nil"/>
                  </w:tcBorders>
                  <w:shd w:val="clear" w:color="auto" w:fill="auto"/>
                  <w:noWrap/>
                  <w:vAlign w:val="center"/>
                  <w:hideMark/>
                </w:tcPr>
                <w:p w14:paraId="2438DA31" w14:textId="77777777" w:rsidR="005058EC" w:rsidRPr="005058EC" w:rsidRDefault="005058EC" w:rsidP="005058EC">
                  <w:pPr>
                    <w:rPr>
                      <w:rFonts w:ascii="Arial" w:hAnsi="Arial" w:cs="Arial"/>
                      <w:sz w:val="20"/>
                      <w:szCs w:val="20"/>
                    </w:rPr>
                  </w:pPr>
                  <w:r w:rsidRPr="005058EC">
                    <w:rPr>
                      <w:rFonts w:ascii="Arial" w:hAnsi="Arial" w:cs="Arial"/>
                      <w:color w:val="FF0000"/>
                      <w:sz w:val="20"/>
                      <w:szCs w:val="20"/>
                    </w:rPr>
                    <w:t xml:space="preserve"> (650)</w:t>
                  </w:r>
                </w:p>
              </w:tc>
              <w:tc>
                <w:tcPr>
                  <w:tcW w:w="1060" w:type="dxa"/>
                  <w:tcBorders>
                    <w:top w:val="nil"/>
                    <w:left w:val="nil"/>
                    <w:bottom w:val="nil"/>
                    <w:right w:val="nil"/>
                  </w:tcBorders>
                  <w:shd w:val="clear" w:color="auto" w:fill="auto"/>
                  <w:noWrap/>
                  <w:vAlign w:val="center"/>
                  <w:hideMark/>
                </w:tcPr>
                <w:p w14:paraId="34174CCA" w14:textId="77777777" w:rsidR="005058EC" w:rsidRPr="005058EC" w:rsidRDefault="005058EC" w:rsidP="005058EC">
                  <w:pPr>
                    <w:rPr>
                      <w:rFonts w:ascii="Arial" w:hAnsi="Arial" w:cs="Arial"/>
                      <w:sz w:val="20"/>
                      <w:szCs w:val="20"/>
                    </w:rPr>
                  </w:pPr>
                  <w:r w:rsidRPr="005058EC">
                    <w:rPr>
                      <w:rFonts w:ascii="Arial" w:hAnsi="Arial" w:cs="Arial"/>
                      <w:color w:val="FF0000"/>
                      <w:sz w:val="20"/>
                      <w:szCs w:val="20"/>
                    </w:rPr>
                    <w:t xml:space="preserve"> (0%)</w:t>
                  </w:r>
                </w:p>
              </w:tc>
              <w:tc>
                <w:tcPr>
                  <w:tcW w:w="1000" w:type="dxa"/>
                  <w:tcBorders>
                    <w:top w:val="nil"/>
                    <w:left w:val="nil"/>
                    <w:bottom w:val="nil"/>
                    <w:right w:val="nil"/>
                  </w:tcBorders>
                  <w:shd w:val="clear" w:color="auto" w:fill="auto"/>
                  <w:noWrap/>
                  <w:vAlign w:val="center"/>
                  <w:hideMark/>
                </w:tcPr>
                <w:p w14:paraId="7CE9A3B1" w14:textId="77777777" w:rsidR="005058EC" w:rsidRPr="005058EC" w:rsidRDefault="005058EC" w:rsidP="005058EC">
                  <w:pPr>
                    <w:rPr>
                      <w:rFonts w:ascii="Arial" w:hAnsi="Arial" w:cs="Arial"/>
                      <w:sz w:val="20"/>
                      <w:szCs w:val="20"/>
                    </w:rPr>
                  </w:pPr>
                  <w:r w:rsidRPr="005058EC">
                    <w:rPr>
                      <w:rFonts w:ascii="Arial" w:hAnsi="Arial" w:cs="Arial"/>
                      <w:sz w:val="20"/>
                      <w:szCs w:val="20"/>
                    </w:rPr>
                    <w:t>100.00%</w:t>
                  </w:r>
                </w:p>
              </w:tc>
            </w:tr>
          </w:tbl>
          <w:p w14:paraId="4FBFCB63" w14:textId="75EDBA2C" w:rsidR="00CB0E88" w:rsidRPr="00CF13D5" w:rsidRDefault="00CB0E88">
            <w:pPr>
              <w:rPr>
                <w:rFonts w:ascii="Arial" w:hAnsi="Arial" w:cs="Arial"/>
                <w:b/>
                <w:bCs/>
              </w:rPr>
            </w:pPr>
          </w:p>
        </w:tc>
      </w:tr>
      <w:tr w:rsidR="000B7E12" w:rsidRPr="003F37DB" w14:paraId="23CDD266" w14:textId="77777777" w:rsidTr="0078641A">
        <w:trPr>
          <w:gridAfter w:val="2"/>
          <w:wAfter w:w="1280" w:type="dxa"/>
          <w:trHeight w:val="315"/>
        </w:trPr>
        <w:tc>
          <w:tcPr>
            <w:tcW w:w="9598" w:type="dxa"/>
            <w:gridSpan w:val="22"/>
            <w:tcBorders>
              <w:top w:val="nil"/>
              <w:left w:val="nil"/>
              <w:bottom w:val="nil"/>
              <w:right w:val="nil"/>
            </w:tcBorders>
            <w:shd w:val="clear" w:color="auto" w:fill="auto"/>
            <w:noWrap/>
            <w:vAlign w:val="center"/>
            <w:hideMark/>
          </w:tcPr>
          <w:p w14:paraId="4B3CD600" w14:textId="77777777" w:rsidR="000B7E12" w:rsidRDefault="000B7E12">
            <w:pPr>
              <w:rPr>
                <w:rFonts w:ascii="Arial" w:hAnsi="Arial" w:cs="Arial"/>
                <w:b/>
                <w:bCs/>
              </w:rPr>
            </w:pPr>
          </w:p>
          <w:p w14:paraId="63EE50E1" w14:textId="77777777" w:rsidR="005863AC" w:rsidRDefault="005863AC">
            <w:pPr>
              <w:rPr>
                <w:rFonts w:ascii="Arial" w:hAnsi="Arial" w:cs="Arial"/>
                <w:b/>
                <w:bCs/>
              </w:rPr>
            </w:pPr>
          </w:p>
          <w:p w14:paraId="74B838AB" w14:textId="77777777" w:rsidR="00F06847" w:rsidRDefault="00F06847">
            <w:pPr>
              <w:rPr>
                <w:rFonts w:ascii="Arial" w:hAnsi="Arial" w:cs="Arial"/>
                <w:b/>
                <w:bCs/>
              </w:rPr>
            </w:pPr>
          </w:p>
          <w:tbl>
            <w:tblPr>
              <w:tblW w:w="7260" w:type="dxa"/>
              <w:tblLook w:val="04A0" w:firstRow="1" w:lastRow="0" w:firstColumn="1" w:lastColumn="0" w:noHBand="0" w:noVBand="1"/>
            </w:tblPr>
            <w:tblGrid>
              <w:gridCol w:w="1200"/>
              <w:gridCol w:w="1658"/>
              <w:gridCol w:w="1459"/>
              <w:gridCol w:w="917"/>
              <w:gridCol w:w="1020"/>
              <w:gridCol w:w="1006"/>
            </w:tblGrid>
            <w:tr w:rsidR="00F06847" w:rsidRPr="00F06847" w14:paraId="50D01A2B" w14:textId="77777777" w:rsidTr="00F06847">
              <w:trPr>
                <w:trHeight w:val="315"/>
              </w:trPr>
              <w:tc>
                <w:tcPr>
                  <w:tcW w:w="7260" w:type="dxa"/>
                  <w:gridSpan w:val="6"/>
                  <w:tcBorders>
                    <w:top w:val="nil"/>
                    <w:left w:val="nil"/>
                    <w:bottom w:val="nil"/>
                    <w:right w:val="nil"/>
                  </w:tcBorders>
                  <w:shd w:val="clear" w:color="auto" w:fill="auto"/>
                  <w:noWrap/>
                  <w:vAlign w:val="center"/>
                  <w:hideMark/>
                </w:tcPr>
                <w:p w14:paraId="18214E93" w14:textId="119451AC" w:rsidR="00F06847" w:rsidRPr="00F06847" w:rsidRDefault="00B06F2A" w:rsidP="00F06847">
                  <w:pPr>
                    <w:rPr>
                      <w:b/>
                      <w:bCs/>
                    </w:rPr>
                  </w:pPr>
                  <w:r w:rsidRPr="00B06F2A">
                    <w:rPr>
                      <w:b/>
                      <w:bCs/>
                    </w:rPr>
                    <w:t>Population by Gender</w:t>
                  </w:r>
                </w:p>
              </w:tc>
            </w:tr>
            <w:tr w:rsidR="00F06847" w:rsidRPr="00F06847" w14:paraId="4CA234FA" w14:textId="77777777" w:rsidTr="00F06847">
              <w:trPr>
                <w:trHeight w:val="255"/>
              </w:trPr>
              <w:tc>
                <w:tcPr>
                  <w:tcW w:w="7260" w:type="dxa"/>
                  <w:gridSpan w:val="6"/>
                  <w:tcBorders>
                    <w:top w:val="nil"/>
                    <w:left w:val="nil"/>
                    <w:bottom w:val="nil"/>
                    <w:right w:val="nil"/>
                  </w:tcBorders>
                  <w:shd w:val="clear" w:color="auto" w:fill="auto"/>
                  <w:noWrap/>
                  <w:vAlign w:val="center"/>
                  <w:hideMark/>
                </w:tcPr>
                <w:p w14:paraId="5A88C95F" w14:textId="77777777" w:rsidR="00F06847" w:rsidRPr="00F06847" w:rsidRDefault="00F06847" w:rsidP="00F06847">
                  <w:pPr>
                    <w:rPr>
                      <w:rFonts w:ascii="Arial" w:hAnsi="Arial" w:cs="Arial"/>
                      <w:b/>
                      <w:bCs/>
                    </w:rPr>
                  </w:pPr>
                </w:p>
              </w:tc>
            </w:tr>
            <w:tr w:rsidR="00585051" w:rsidRPr="00F06847" w14:paraId="079E357E" w14:textId="77777777" w:rsidTr="00585051">
              <w:trPr>
                <w:trHeight w:val="510"/>
              </w:trPr>
              <w:tc>
                <w:tcPr>
                  <w:tcW w:w="1200" w:type="dxa"/>
                  <w:tcBorders>
                    <w:top w:val="nil"/>
                    <w:left w:val="nil"/>
                    <w:bottom w:val="nil"/>
                    <w:right w:val="nil"/>
                  </w:tcBorders>
                  <w:shd w:val="clear" w:color="000000" w:fill="204354"/>
                  <w:vAlign w:val="center"/>
                  <w:hideMark/>
                </w:tcPr>
                <w:p w14:paraId="05D73124" w14:textId="77777777" w:rsidR="00F06847" w:rsidRPr="00F06847" w:rsidRDefault="00F06847" w:rsidP="00F06847">
                  <w:pPr>
                    <w:rPr>
                      <w:rFonts w:ascii="Arial" w:hAnsi="Arial" w:cs="Arial"/>
                      <w:color w:val="FFFFFF"/>
                      <w:sz w:val="20"/>
                      <w:szCs w:val="20"/>
                    </w:rPr>
                  </w:pPr>
                  <w:r w:rsidRPr="00F06847">
                    <w:rPr>
                      <w:rFonts w:ascii="Arial" w:hAnsi="Arial" w:cs="Arial"/>
                      <w:color w:val="FFFFFF"/>
                      <w:sz w:val="20"/>
                      <w:szCs w:val="20"/>
                    </w:rPr>
                    <w:t>Gender</w:t>
                  </w:r>
                </w:p>
              </w:tc>
              <w:tc>
                <w:tcPr>
                  <w:tcW w:w="1658" w:type="dxa"/>
                  <w:tcBorders>
                    <w:top w:val="nil"/>
                    <w:left w:val="nil"/>
                    <w:bottom w:val="nil"/>
                    <w:right w:val="nil"/>
                  </w:tcBorders>
                  <w:shd w:val="clear" w:color="000000" w:fill="204354"/>
                  <w:vAlign w:val="center"/>
                  <w:hideMark/>
                </w:tcPr>
                <w:p w14:paraId="2B84EF25" w14:textId="77777777" w:rsidR="00F06847" w:rsidRPr="00F06847" w:rsidRDefault="00F06847" w:rsidP="00F06847">
                  <w:pPr>
                    <w:rPr>
                      <w:rFonts w:ascii="Arial" w:hAnsi="Arial" w:cs="Arial"/>
                      <w:color w:val="FFFFFF"/>
                      <w:sz w:val="20"/>
                      <w:szCs w:val="20"/>
                    </w:rPr>
                  </w:pPr>
                  <w:r w:rsidRPr="00F06847">
                    <w:rPr>
                      <w:rFonts w:ascii="Arial" w:hAnsi="Arial" w:cs="Arial"/>
                      <w:color w:val="FFFFFF"/>
                      <w:sz w:val="20"/>
                      <w:szCs w:val="20"/>
                    </w:rPr>
                    <w:t>2022 Population</w:t>
                  </w:r>
                </w:p>
              </w:tc>
              <w:tc>
                <w:tcPr>
                  <w:tcW w:w="1459" w:type="dxa"/>
                  <w:tcBorders>
                    <w:top w:val="nil"/>
                    <w:left w:val="nil"/>
                    <w:bottom w:val="nil"/>
                    <w:right w:val="nil"/>
                  </w:tcBorders>
                  <w:shd w:val="clear" w:color="000000" w:fill="204354"/>
                  <w:vAlign w:val="center"/>
                  <w:hideMark/>
                </w:tcPr>
                <w:p w14:paraId="25D739B5" w14:textId="77777777" w:rsidR="00F06847" w:rsidRPr="00F06847" w:rsidRDefault="00F06847" w:rsidP="00F06847">
                  <w:pPr>
                    <w:rPr>
                      <w:rFonts w:ascii="Arial" w:hAnsi="Arial" w:cs="Arial"/>
                      <w:color w:val="FFFFFF"/>
                      <w:sz w:val="20"/>
                      <w:szCs w:val="20"/>
                    </w:rPr>
                  </w:pPr>
                  <w:r w:rsidRPr="00F06847">
                    <w:rPr>
                      <w:rFonts w:ascii="Arial" w:hAnsi="Arial" w:cs="Arial"/>
                      <w:color w:val="FFFFFF"/>
                      <w:sz w:val="20"/>
                      <w:szCs w:val="20"/>
                    </w:rPr>
                    <w:t>2032 Population</w:t>
                  </w:r>
                </w:p>
              </w:tc>
              <w:tc>
                <w:tcPr>
                  <w:tcW w:w="917" w:type="dxa"/>
                  <w:tcBorders>
                    <w:top w:val="nil"/>
                    <w:left w:val="nil"/>
                    <w:bottom w:val="nil"/>
                    <w:right w:val="nil"/>
                  </w:tcBorders>
                  <w:shd w:val="clear" w:color="000000" w:fill="204354"/>
                  <w:vAlign w:val="center"/>
                  <w:hideMark/>
                </w:tcPr>
                <w:p w14:paraId="4CCD915F" w14:textId="77777777" w:rsidR="00F06847" w:rsidRPr="00F06847" w:rsidRDefault="00F06847" w:rsidP="00F06847">
                  <w:pPr>
                    <w:rPr>
                      <w:rFonts w:ascii="Arial" w:hAnsi="Arial" w:cs="Arial"/>
                      <w:color w:val="FFFFFF"/>
                      <w:sz w:val="20"/>
                      <w:szCs w:val="20"/>
                    </w:rPr>
                  </w:pPr>
                  <w:r w:rsidRPr="00F06847">
                    <w:rPr>
                      <w:rFonts w:ascii="Arial" w:hAnsi="Arial" w:cs="Arial"/>
                      <w:color w:val="FFFFFF"/>
                      <w:sz w:val="20"/>
                      <w:szCs w:val="20"/>
                    </w:rPr>
                    <w:t>Change</w:t>
                  </w:r>
                </w:p>
              </w:tc>
              <w:tc>
                <w:tcPr>
                  <w:tcW w:w="1020" w:type="dxa"/>
                  <w:tcBorders>
                    <w:top w:val="nil"/>
                    <w:left w:val="nil"/>
                    <w:bottom w:val="nil"/>
                    <w:right w:val="nil"/>
                  </w:tcBorders>
                  <w:shd w:val="clear" w:color="000000" w:fill="204354"/>
                  <w:vAlign w:val="center"/>
                  <w:hideMark/>
                </w:tcPr>
                <w:p w14:paraId="054EC155" w14:textId="77777777" w:rsidR="00F06847" w:rsidRPr="00F06847" w:rsidRDefault="00F06847" w:rsidP="00F06847">
                  <w:pPr>
                    <w:rPr>
                      <w:rFonts w:ascii="Arial" w:hAnsi="Arial" w:cs="Arial"/>
                      <w:color w:val="FFFFFF"/>
                      <w:sz w:val="20"/>
                      <w:szCs w:val="20"/>
                    </w:rPr>
                  </w:pPr>
                  <w:r w:rsidRPr="00F06847">
                    <w:rPr>
                      <w:rFonts w:ascii="Arial" w:hAnsi="Arial" w:cs="Arial"/>
                      <w:color w:val="FFFFFF"/>
                      <w:sz w:val="20"/>
                      <w:szCs w:val="20"/>
                    </w:rPr>
                    <w:t>% Change</w:t>
                  </w:r>
                </w:p>
              </w:tc>
              <w:tc>
                <w:tcPr>
                  <w:tcW w:w="1006" w:type="dxa"/>
                  <w:tcBorders>
                    <w:top w:val="nil"/>
                    <w:left w:val="nil"/>
                    <w:bottom w:val="nil"/>
                    <w:right w:val="nil"/>
                  </w:tcBorders>
                  <w:shd w:val="clear" w:color="000000" w:fill="204354"/>
                  <w:vAlign w:val="center"/>
                  <w:hideMark/>
                </w:tcPr>
                <w:p w14:paraId="395B88DC" w14:textId="77777777" w:rsidR="00F06847" w:rsidRPr="00F06847" w:rsidRDefault="00F06847" w:rsidP="00F06847">
                  <w:pPr>
                    <w:rPr>
                      <w:rFonts w:ascii="Arial" w:hAnsi="Arial" w:cs="Arial"/>
                      <w:color w:val="FFFFFF"/>
                      <w:sz w:val="20"/>
                      <w:szCs w:val="20"/>
                    </w:rPr>
                  </w:pPr>
                  <w:r w:rsidRPr="00F06847">
                    <w:rPr>
                      <w:rFonts w:ascii="Arial" w:hAnsi="Arial" w:cs="Arial"/>
                      <w:color w:val="FFFFFF"/>
                      <w:sz w:val="20"/>
                      <w:szCs w:val="20"/>
                    </w:rPr>
                    <w:t>2032 % of Cohort</w:t>
                  </w:r>
                </w:p>
              </w:tc>
            </w:tr>
            <w:tr w:rsidR="00F06847" w:rsidRPr="00F06847" w14:paraId="370CE6FD" w14:textId="77777777" w:rsidTr="00585051">
              <w:trPr>
                <w:trHeight w:val="255"/>
              </w:trPr>
              <w:tc>
                <w:tcPr>
                  <w:tcW w:w="1200" w:type="dxa"/>
                  <w:tcBorders>
                    <w:top w:val="nil"/>
                    <w:left w:val="nil"/>
                    <w:bottom w:val="nil"/>
                    <w:right w:val="nil"/>
                  </w:tcBorders>
                  <w:shd w:val="clear" w:color="auto" w:fill="auto"/>
                  <w:noWrap/>
                  <w:vAlign w:val="center"/>
                  <w:hideMark/>
                </w:tcPr>
                <w:p w14:paraId="5B76E6E2" w14:textId="77777777" w:rsidR="00F06847" w:rsidRPr="00F06847" w:rsidRDefault="00F06847" w:rsidP="00F06847">
                  <w:pPr>
                    <w:rPr>
                      <w:rFonts w:ascii="Arial" w:hAnsi="Arial" w:cs="Arial"/>
                      <w:sz w:val="20"/>
                      <w:szCs w:val="20"/>
                    </w:rPr>
                  </w:pPr>
                  <w:r w:rsidRPr="00F06847">
                    <w:rPr>
                      <w:rFonts w:ascii="Arial" w:hAnsi="Arial" w:cs="Arial"/>
                      <w:sz w:val="20"/>
                      <w:szCs w:val="20"/>
                    </w:rPr>
                    <w:t>Males</w:t>
                  </w:r>
                </w:p>
              </w:tc>
              <w:tc>
                <w:tcPr>
                  <w:tcW w:w="1658" w:type="dxa"/>
                  <w:tcBorders>
                    <w:top w:val="nil"/>
                    <w:left w:val="nil"/>
                    <w:bottom w:val="nil"/>
                    <w:right w:val="nil"/>
                  </w:tcBorders>
                  <w:shd w:val="clear" w:color="auto" w:fill="auto"/>
                  <w:vAlign w:val="center"/>
                  <w:hideMark/>
                </w:tcPr>
                <w:p w14:paraId="7B844A35" w14:textId="77777777" w:rsidR="00F06847" w:rsidRPr="00F06847" w:rsidRDefault="00F06847" w:rsidP="00F06847">
                  <w:pPr>
                    <w:rPr>
                      <w:rFonts w:ascii="Arial" w:hAnsi="Arial" w:cs="Arial"/>
                      <w:sz w:val="20"/>
                      <w:szCs w:val="20"/>
                    </w:rPr>
                  </w:pPr>
                  <w:r w:rsidRPr="00F06847">
                    <w:rPr>
                      <w:rFonts w:ascii="Arial" w:hAnsi="Arial" w:cs="Arial"/>
                      <w:sz w:val="20"/>
                      <w:szCs w:val="20"/>
                    </w:rPr>
                    <w:t>79,621</w:t>
                  </w:r>
                </w:p>
              </w:tc>
              <w:tc>
                <w:tcPr>
                  <w:tcW w:w="1459" w:type="dxa"/>
                  <w:tcBorders>
                    <w:top w:val="nil"/>
                    <w:left w:val="nil"/>
                    <w:bottom w:val="nil"/>
                    <w:right w:val="nil"/>
                  </w:tcBorders>
                  <w:shd w:val="clear" w:color="auto" w:fill="auto"/>
                  <w:vAlign w:val="center"/>
                  <w:hideMark/>
                </w:tcPr>
                <w:p w14:paraId="1D1FD8DA" w14:textId="77777777" w:rsidR="00F06847" w:rsidRPr="00F06847" w:rsidRDefault="00F06847" w:rsidP="00F06847">
                  <w:pPr>
                    <w:rPr>
                      <w:rFonts w:ascii="Arial" w:hAnsi="Arial" w:cs="Arial"/>
                      <w:sz w:val="20"/>
                      <w:szCs w:val="20"/>
                    </w:rPr>
                  </w:pPr>
                  <w:r w:rsidRPr="00F06847">
                    <w:rPr>
                      <w:rFonts w:ascii="Arial" w:hAnsi="Arial" w:cs="Arial"/>
                      <w:sz w:val="20"/>
                      <w:szCs w:val="20"/>
                    </w:rPr>
                    <w:t>79,594</w:t>
                  </w:r>
                </w:p>
              </w:tc>
              <w:tc>
                <w:tcPr>
                  <w:tcW w:w="917" w:type="dxa"/>
                  <w:tcBorders>
                    <w:top w:val="nil"/>
                    <w:left w:val="nil"/>
                    <w:bottom w:val="nil"/>
                    <w:right w:val="nil"/>
                  </w:tcBorders>
                  <w:shd w:val="clear" w:color="auto" w:fill="auto"/>
                  <w:vAlign w:val="center"/>
                  <w:hideMark/>
                </w:tcPr>
                <w:p w14:paraId="69CEF7F0" w14:textId="77777777" w:rsidR="00F06847" w:rsidRPr="00F06847" w:rsidRDefault="00F06847" w:rsidP="00F06847">
                  <w:pPr>
                    <w:rPr>
                      <w:rFonts w:ascii="Arial" w:hAnsi="Arial" w:cs="Arial"/>
                      <w:sz w:val="20"/>
                      <w:szCs w:val="20"/>
                    </w:rPr>
                  </w:pPr>
                  <w:r w:rsidRPr="00F06847">
                    <w:rPr>
                      <w:rFonts w:ascii="Arial" w:hAnsi="Arial" w:cs="Arial"/>
                      <w:color w:val="FF0000"/>
                      <w:sz w:val="20"/>
                      <w:szCs w:val="20"/>
                    </w:rPr>
                    <w:t xml:space="preserve"> (27)</w:t>
                  </w:r>
                </w:p>
              </w:tc>
              <w:tc>
                <w:tcPr>
                  <w:tcW w:w="1020" w:type="dxa"/>
                  <w:tcBorders>
                    <w:top w:val="nil"/>
                    <w:left w:val="nil"/>
                    <w:bottom w:val="nil"/>
                    <w:right w:val="nil"/>
                  </w:tcBorders>
                  <w:shd w:val="clear" w:color="auto" w:fill="auto"/>
                  <w:vAlign w:val="center"/>
                  <w:hideMark/>
                </w:tcPr>
                <w:p w14:paraId="440A9CBC" w14:textId="77777777" w:rsidR="00F06847" w:rsidRPr="00F06847" w:rsidRDefault="00F06847" w:rsidP="00F06847">
                  <w:pPr>
                    <w:rPr>
                      <w:rFonts w:ascii="Arial" w:hAnsi="Arial" w:cs="Arial"/>
                      <w:sz w:val="20"/>
                      <w:szCs w:val="20"/>
                    </w:rPr>
                  </w:pPr>
                  <w:r w:rsidRPr="00F06847">
                    <w:rPr>
                      <w:rFonts w:ascii="Arial" w:hAnsi="Arial" w:cs="Arial"/>
                      <w:color w:val="FF0000"/>
                      <w:sz w:val="20"/>
                      <w:szCs w:val="20"/>
                    </w:rPr>
                    <w:t xml:space="preserve"> (0%)</w:t>
                  </w:r>
                </w:p>
              </w:tc>
              <w:tc>
                <w:tcPr>
                  <w:tcW w:w="1006" w:type="dxa"/>
                  <w:tcBorders>
                    <w:top w:val="nil"/>
                    <w:left w:val="nil"/>
                    <w:bottom w:val="nil"/>
                    <w:right w:val="nil"/>
                  </w:tcBorders>
                  <w:shd w:val="clear" w:color="auto" w:fill="auto"/>
                  <w:vAlign w:val="center"/>
                  <w:hideMark/>
                </w:tcPr>
                <w:p w14:paraId="662BBD60" w14:textId="77777777" w:rsidR="00F06847" w:rsidRPr="00F06847" w:rsidRDefault="00F06847" w:rsidP="00F06847">
                  <w:pPr>
                    <w:rPr>
                      <w:rFonts w:ascii="Arial" w:hAnsi="Arial" w:cs="Arial"/>
                      <w:sz w:val="20"/>
                      <w:szCs w:val="20"/>
                    </w:rPr>
                  </w:pPr>
                  <w:r w:rsidRPr="00F06847">
                    <w:rPr>
                      <w:rFonts w:ascii="Arial" w:hAnsi="Arial" w:cs="Arial"/>
                      <w:sz w:val="20"/>
                      <w:szCs w:val="20"/>
                    </w:rPr>
                    <w:t>50.56%</w:t>
                  </w:r>
                </w:p>
              </w:tc>
            </w:tr>
            <w:tr w:rsidR="00F06847" w:rsidRPr="00F06847" w14:paraId="7F6FD9FA" w14:textId="77777777" w:rsidTr="00585051">
              <w:trPr>
                <w:trHeight w:val="255"/>
              </w:trPr>
              <w:tc>
                <w:tcPr>
                  <w:tcW w:w="1200" w:type="dxa"/>
                  <w:tcBorders>
                    <w:top w:val="nil"/>
                    <w:left w:val="nil"/>
                    <w:bottom w:val="nil"/>
                    <w:right w:val="nil"/>
                  </w:tcBorders>
                  <w:shd w:val="clear" w:color="auto" w:fill="auto"/>
                  <w:noWrap/>
                  <w:vAlign w:val="center"/>
                  <w:hideMark/>
                </w:tcPr>
                <w:p w14:paraId="05064CF5" w14:textId="77777777" w:rsidR="00F06847" w:rsidRPr="00F06847" w:rsidRDefault="00F06847" w:rsidP="00F06847">
                  <w:pPr>
                    <w:rPr>
                      <w:rFonts w:ascii="Arial" w:hAnsi="Arial" w:cs="Arial"/>
                      <w:sz w:val="20"/>
                      <w:szCs w:val="20"/>
                    </w:rPr>
                  </w:pPr>
                  <w:r w:rsidRPr="00F06847">
                    <w:rPr>
                      <w:rFonts w:ascii="Arial" w:hAnsi="Arial" w:cs="Arial"/>
                      <w:sz w:val="20"/>
                      <w:szCs w:val="20"/>
                    </w:rPr>
                    <w:t>Females</w:t>
                  </w:r>
                </w:p>
              </w:tc>
              <w:tc>
                <w:tcPr>
                  <w:tcW w:w="1658" w:type="dxa"/>
                  <w:tcBorders>
                    <w:top w:val="nil"/>
                    <w:left w:val="nil"/>
                    <w:bottom w:val="nil"/>
                    <w:right w:val="nil"/>
                  </w:tcBorders>
                  <w:shd w:val="clear" w:color="auto" w:fill="auto"/>
                  <w:vAlign w:val="center"/>
                  <w:hideMark/>
                </w:tcPr>
                <w:p w14:paraId="5DC30CB2" w14:textId="77777777" w:rsidR="00F06847" w:rsidRPr="00F06847" w:rsidRDefault="00F06847" w:rsidP="00F06847">
                  <w:pPr>
                    <w:rPr>
                      <w:rFonts w:ascii="Arial" w:hAnsi="Arial" w:cs="Arial"/>
                      <w:sz w:val="20"/>
                      <w:szCs w:val="20"/>
                    </w:rPr>
                  </w:pPr>
                  <w:r w:rsidRPr="00F06847">
                    <w:rPr>
                      <w:rFonts w:ascii="Arial" w:hAnsi="Arial" w:cs="Arial"/>
                      <w:sz w:val="20"/>
                      <w:szCs w:val="20"/>
                    </w:rPr>
                    <w:t>78,458</w:t>
                  </w:r>
                </w:p>
              </w:tc>
              <w:tc>
                <w:tcPr>
                  <w:tcW w:w="1459" w:type="dxa"/>
                  <w:tcBorders>
                    <w:top w:val="nil"/>
                    <w:left w:val="nil"/>
                    <w:bottom w:val="nil"/>
                    <w:right w:val="nil"/>
                  </w:tcBorders>
                  <w:shd w:val="clear" w:color="auto" w:fill="auto"/>
                  <w:vAlign w:val="center"/>
                  <w:hideMark/>
                </w:tcPr>
                <w:p w14:paraId="1ECB03A0" w14:textId="77777777" w:rsidR="00F06847" w:rsidRPr="00F06847" w:rsidRDefault="00F06847" w:rsidP="00F06847">
                  <w:pPr>
                    <w:rPr>
                      <w:rFonts w:ascii="Arial" w:hAnsi="Arial" w:cs="Arial"/>
                      <w:sz w:val="20"/>
                      <w:szCs w:val="20"/>
                    </w:rPr>
                  </w:pPr>
                  <w:r w:rsidRPr="00F06847">
                    <w:rPr>
                      <w:rFonts w:ascii="Arial" w:hAnsi="Arial" w:cs="Arial"/>
                      <w:sz w:val="20"/>
                      <w:szCs w:val="20"/>
                    </w:rPr>
                    <w:t>77,835</w:t>
                  </w:r>
                </w:p>
              </w:tc>
              <w:tc>
                <w:tcPr>
                  <w:tcW w:w="917" w:type="dxa"/>
                  <w:tcBorders>
                    <w:top w:val="nil"/>
                    <w:left w:val="nil"/>
                    <w:bottom w:val="nil"/>
                    <w:right w:val="nil"/>
                  </w:tcBorders>
                  <w:shd w:val="clear" w:color="auto" w:fill="auto"/>
                  <w:vAlign w:val="center"/>
                  <w:hideMark/>
                </w:tcPr>
                <w:p w14:paraId="6D56C75F" w14:textId="77777777" w:rsidR="00F06847" w:rsidRPr="00F06847" w:rsidRDefault="00F06847" w:rsidP="00F06847">
                  <w:pPr>
                    <w:rPr>
                      <w:rFonts w:ascii="Arial" w:hAnsi="Arial" w:cs="Arial"/>
                      <w:sz w:val="20"/>
                      <w:szCs w:val="20"/>
                    </w:rPr>
                  </w:pPr>
                  <w:r w:rsidRPr="00F06847">
                    <w:rPr>
                      <w:rFonts w:ascii="Arial" w:hAnsi="Arial" w:cs="Arial"/>
                      <w:color w:val="FF0000"/>
                      <w:sz w:val="20"/>
                      <w:szCs w:val="20"/>
                    </w:rPr>
                    <w:t xml:space="preserve"> (623)</w:t>
                  </w:r>
                </w:p>
              </w:tc>
              <w:tc>
                <w:tcPr>
                  <w:tcW w:w="1020" w:type="dxa"/>
                  <w:tcBorders>
                    <w:top w:val="nil"/>
                    <w:left w:val="nil"/>
                    <w:bottom w:val="nil"/>
                    <w:right w:val="nil"/>
                  </w:tcBorders>
                  <w:shd w:val="clear" w:color="auto" w:fill="auto"/>
                  <w:vAlign w:val="center"/>
                  <w:hideMark/>
                </w:tcPr>
                <w:p w14:paraId="352B74D5" w14:textId="77777777" w:rsidR="00F06847" w:rsidRPr="00F06847" w:rsidRDefault="00F06847" w:rsidP="00F06847">
                  <w:pPr>
                    <w:rPr>
                      <w:rFonts w:ascii="Arial" w:hAnsi="Arial" w:cs="Arial"/>
                      <w:sz w:val="20"/>
                      <w:szCs w:val="20"/>
                    </w:rPr>
                  </w:pPr>
                  <w:r w:rsidRPr="00F06847">
                    <w:rPr>
                      <w:rFonts w:ascii="Arial" w:hAnsi="Arial" w:cs="Arial"/>
                      <w:color w:val="FF0000"/>
                      <w:sz w:val="20"/>
                      <w:szCs w:val="20"/>
                    </w:rPr>
                    <w:t xml:space="preserve"> (1%)</w:t>
                  </w:r>
                </w:p>
              </w:tc>
              <w:tc>
                <w:tcPr>
                  <w:tcW w:w="1006" w:type="dxa"/>
                  <w:tcBorders>
                    <w:top w:val="nil"/>
                    <w:left w:val="nil"/>
                    <w:bottom w:val="nil"/>
                    <w:right w:val="nil"/>
                  </w:tcBorders>
                  <w:shd w:val="clear" w:color="auto" w:fill="auto"/>
                  <w:vAlign w:val="center"/>
                  <w:hideMark/>
                </w:tcPr>
                <w:p w14:paraId="5F2DE9D1" w14:textId="77777777" w:rsidR="00F06847" w:rsidRPr="00F06847" w:rsidRDefault="00F06847" w:rsidP="00F06847">
                  <w:pPr>
                    <w:rPr>
                      <w:rFonts w:ascii="Arial" w:hAnsi="Arial" w:cs="Arial"/>
                      <w:sz w:val="20"/>
                      <w:szCs w:val="20"/>
                    </w:rPr>
                  </w:pPr>
                  <w:r w:rsidRPr="00F06847">
                    <w:rPr>
                      <w:rFonts w:ascii="Arial" w:hAnsi="Arial" w:cs="Arial"/>
                      <w:sz w:val="20"/>
                      <w:szCs w:val="20"/>
                    </w:rPr>
                    <w:t>49.44%</w:t>
                  </w:r>
                </w:p>
              </w:tc>
            </w:tr>
            <w:tr w:rsidR="00F06847" w:rsidRPr="00F06847" w14:paraId="4084A230" w14:textId="77777777" w:rsidTr="00585051">
              <w:trPr>
                <w:trHeight w:val="255"/>
              </w:trPr>
              <w:tc>
                <w:tcPr>
                  <w:tcW w:w="1200" w:type="dxa"/>
                  <w:tcBorders>
                    <w:top w:val="nil"/>
                    <w:left w:val="nil"/>
                    <w:bottom w:val="nil"/>
                    <w:right w:val="nil"/>
                  </w:tcBorders>
                  <w:shd w:val="clear" w:color="auto" w:fill="auto"/>
                  <w:noWrap/>
                  <w:vAlign w:val="center"/>
                  <w:hideMark/>
                </w:tcPr>
                <w:p w14:paraId="010A50F9" w14:textId="77777777" w:rsidR="00F06847" w:rsidRPr="00F06847" w:rsidRDefault="00F06847" w:rsidP="00F06847">
                  <w:pPr>
                    <w:rPr>
                      <w:rFonts w:ascii="Arial" w:hAnsi="Arial" w:cs="Arial"/>
                      <w:sz w:val="20"/>
                      <w:szCs w:val="20"/>
                    </w:rPr>
                  </w:pPr>
                  <w:r w:rsidRPr="00F06847">
                    <w:rPr>
                      <w:rFonts w:ascii="Arial" w:hAnsi="Arial" w:cs="Arial"/>
                      <w:sz w:val="20"/>
                      <w:szCs w:val="20"/>
                    </w:rPr>
                    <w:t>Total</w:t>
                  </w:r>
                </w:p>
              </w:tc>
              <w:tc>
                <w:tcPr>
                  <w:tcW w:w="1658" w:type="dxa"/>
                  <w:tcBorders>
                    <w:top w:val="nil"/>
                    <w:left w:val="nil"/>
                    <w:bottom w:val="nil"/>
                    <w:right w:val="nil"/>
                  </w:tcBorders>
                  <w:shd w:val="clear" w:color="auto" w:fill="auto"/>
                  <w:vAlign w:val="center"/>
                  <w:hideMark/>
                </w:tcPr>
                <w:p w14:paraId="03D10B65" w14:textId="77777777" w:rsidR="00F06847" w:rsidRPr="00F06847" w:rsidRDefault="00F06847" w:rsidP="00F06847">
                  <w:pPr>
                    <w:rPr>
                      <w:rFonts w:ascii="Arial" w:hAnsi="Arial" w:cs="Arial"/>
                      <w:sz w:val="20"/>
                      <w:szCs w:val="20"/>
                    </w:rPr>
                  </w:pPr>
                  <w:r w:rsidRPr="00F06847">
                    <w:rPr>
                      <w:rFonts w:ascii="Arial" w:hAnsi="Arial" w:cs="Arial"/>
                      <w:sz w:val="20"/>
                      <w:szCs w:val="20"/>
                    </w:rPr>
                    <w:t>158,079</w:t>
                  </w:r>
                </w:p>
              </w:tc>
              <w:tc>
                <w:tcPr>
                  <w:tcW w:w="1459" w:type="dxa"/>
                  <w:tcBorders>
                    <w:top w:val="nil"/>
                    <w:left w:val="nil"/>
                    <w:bottom w:val="nil"/>
                    <w:right w:val="nil"/>
                  </w:tcBorders>
                  <w:shd w:val="clear" w:color="auto" w:fill="auto"/>
                  <w:vAlign w:val="center"/>
                  <w:hideMark/>
                </w:tcPr>
                <w:p w14:paraId="05AED83F" w14:textId="77777777" w:rsidR="00F06847" w:rsidRPr="00F06847" w:rsidRDefault="00F06847" w:rsidP="00F06847">
                  <w:pPr>
                    <w:rPr>
                      <w:rFonts w:ascii="Arial" w:hAnsi="Arial" w:cs="Arial"/>
                      <w:sz w:val="20"/>
                      <w:szCs w:val="20"/>
                    </w:rPr>
                  </w:pPr>
                  <w:r w:rsidRPr="00F06847">
                    <w:rPr>
                      <w:rFonts w:ascii="Arial" w:hAnsi="Arial" w:cs="Arial"/>
                      <w:sz w:val="20"/>
                      <w:szCs w:val="20"/>
                    </w:rPr>
                    <w:t>157,429</w:t>
                  </w:r>
                </w:p>
              </w:tc>
              <w:tc>
                <w:tcPr>
                  <w:tcW w:w="917" w:type="dxa"/>
                  <w:tcBorders>
                    <w:top w:val="nil"/>
                    <w:left w:val="nil"/>
                    <w:bottom w:val="nil"/>
                    <w:right w:val="nil"/>
                  </w:tcBorders>
                  <w:shd w:val="clear" w:color="auto" w:fill="auto"/>
                  <w:vAlign w:val="center"/>
                  <w:hideMark/>
                </w:tcPr>
                <w:p w14:paraId="1FAA8A7D" w14:textId="77777777" w:rsidR="00F06847" w:rsidRPr="00F06847" w:rsidRDefault="00F06847" w:rsidP="00F06847">
                  <w:pPr>
                    <w:rPr>
                      <w:rFonts w:ascii="Arial" w:hAnsi="Arial" w:cs="Arial"/>
                      <w:sz w:val="20"/>
                      <w:szCs w:val="20"/>
                    </w:rPr>
                  </w:pPr>
                  <w:r w:rsidRPr="00F06847">
                    <w:rPr>
                      <w:rFonts w:ascii="Arial" w:hAnsi="Arial" w:cs="Arial"/>
                      <w:color w:val="FF0000"/>
                      <w:sz w:val="20"/>
                      <w:szCs w:val="20"/>
                    </w:rPr>
                    <w:t xml:space="preserve"> (650)</w:t>
                  </w:r>
                </w:p>
              </w:tc>
              <w:tc>
                <w:tcPr>
                  <w:tcW w:w="1020" w:type="dxa"/>
                  <w:tcBorders>
                    <w:top w:val="nil"/>
                    <w:left w:val="nil"/>
                    <w:bottom w:val="nil"/>
                    <w:right w:val="nil"/>
                  </w:tcBorders>
                  <w:shd w:val="clear" w:color="auto" w:fill="auto"/>
                  <w:vAlign w:val="center"/>
                  <w:hideMark/>
                </w:tcPr>
                <w:p w14:paraId="6C8FAE4F" w14:textId="77777777" w:rsidR="00F06847" w:rsidRPr="00F06847" w:rsidRDefault="00F06847" w:rsidP="00F06847">
                  <w:pPr>
                    <w:rPr>
                      <w:rFonts w:ascii="Arial" w:hAnsi="Arial" w:cs="Arial"/>
                      <w:sz w:val="20"/>
                      <w:szCs w:val="20"/>
                    </w:rPr>
                  </w:pPr>
                  <w:r w:rsidRPr="00F06847">
                    <w:rPr>
                      <w:rFonts w:ascii="Arial" w:hAnsi="Arial" w:cs="Arial"/>
                      <w:color w:val="FF0000"/>
                      <w:sz w:val="20"/>
                      <w:szCs w:val="20"/>
                    </w:rPr>
                    <w:t xml:space="preserve"> (0%)</w:t>
                  </w:r>
                </w:p>
              </w:tc>
              <w:tc>
                <w:tcPr>
                  <w:tcW w:w="1006" w:type="dxa"/>
                  <w:tcBorders>
                    <w:top w:val="nil"/>
                    <w:left w:val="nil"/>
                    <w:bottom w:val="nil"/>
                    <w:right w:val="nil"/>
                  </w:tcBorders>
                  <w:shd w:val="clear" w:color="auto" w:fill="auto"/>
                  <w:vAlign w:val="center"/>
                  <w:hideMark/>
                </w:tcPr>
                <w:p w14:paraId="5F1EED5B" w14:textId="77777777" w:rsidR="00F06847" w:rsidRPr="00F06847" w:rsidRDefault="00F06847" w:rsidP="00F06847">
                  <w:pPr>
                    <w:rPr>
                      <w:rFonts w:ascii="Arial" w:hAnsi="Arial" w:cs="Arial"/>
                      <w:sz w:val="20"/>
                      <w:szCs w:val="20"/>
                    </w:rPr>
                  </w:pPr>
                  <w:r w:rsidRPr="00F06847">
                    <w:rPr>
                      <w:rFonts w:ascii="Arial" w:hAnsi="Arial" w:cs="Arial"/>
                      <w:sz w:val="20"/>
                      <w:szCs w:val="20"/>
                    </w:rPr>
                    <w:t>100.00%</w:t>
                  </w:r>
                </w:p>
              </w:tc>
            </w:tr>
          </w:tbl>
          <w:p w14:paraId="74C0F61B" w14:textId="77777777" w:rsidR="00F06847" w:rsidRDefault="00F06847">
            <w:pPr>
              <w:rPr>
                <w:rFonts w:ascii="Arial" w:hAnsi="Arial" w:cs="Arial"/>
                <w:b/>
                <w:bCs/>
              </w:rPr>
            </w:pPr>
          </w:p>
          <w:p w14:paraId="49F83ED6" w14:textId="77777777" w:rsidR="00CA3FB7" w:rsidRDefault="00CA3FB7">
            <w:pPr>
              <w:rPr>
                <w:rFonts w:ascii="Arial" w:hAnsi="Arial" w:cs="Arial"/>
                <w:b/>
                <w:bCs/>
              </w:rPr>
            </w:pPr>
          </w:p>
          <w:p w14:paraId="70EF26AA" w14:textId="11178177" w:rsidR="00585051" w:rsidRPr="00B06F2A" w:rsidRDefault="00585051">
            <w:pPr>
              <w:rPr>
                <w:b/>
                <w:bCs/>
              </w:rPr>
            </w:pPr>
            <w:r w:rsidRPr="00B06F2A">
              <w:rPr>
                <w:b/>
                <w:bCs/>
              </w:rPr>
              <w:t>Community Indicators</w:t>
            </w:r>
          </w:p>
          <w:p w14:paraId="41BB2849" w14:textId="77777777" w:rsidR="00585051" w:rsidRDefault="00585051">
            <w:pPr>
              <w:rPr>
                <w:rFonts w:ascii="Arial" w:hAnsi="Arial" w:cs="Arial"/>
                <w:b/>
                <w:bCs/>
              </w:rPr>
            </w:pPr>
          </w:p>
          <w:tbl>
            <w:tblPr>
              <w:tblW w:w="9360" w:type="dxa"/>
              <w:tblLook w:val="04A0" w:firstRow="1" w:lastRow="0" w:firstColumn="1" w:lastColumn="0" w:noHBand="0" w:noVBand="1"/>
            </w:tblPr>
            <w:tblGrid>
              <w:gridCol w:w="1660"/>
              <w:gridCol w:w="1660"/>
              <w:gridCol w:w="1680"/>
              <w:gridCol w:w="1400"/>
              <w:gridCol w:w="1420"/>
              <w:gridCol w:w="1540"/>
            </w:tblGrid>
            <w:tr w:rsidR="00CA3FB7" w:rsidRPr="00CA3FB7" w14:paraId="308C4A66" w14:textId="77777777" w:rsidTr="00CA3FB7">
              <w:trPr>
                <w:trHeight w:val="1275"/>
              </w:trPr>
              <w:tc>
                <w:tcPr>
                  <w:tcW w:w="1660" w:type="dxa"/>
                  <w:tcBorders>
                    <w:top w:val="nil"/>
                    <w:left w:val="nil"/>
                    <w:bottom w:val="nil"/>
                    <w:right w:val="nil"/>
                  </w:tcBorders>
                  <w:shd w:val="clear" w:color="000000" w:fill="204354"/>
                  <w:vAlign w:val="center"/>
                  <w:hideMark/>
                </w:tcPr>
                <w:p w14:paraId="7DB215C1" w14:textId="77777777" w:rsidR="00CA3FB7" w:rsidRPr="00CA3FB7" w:rsidRDefault="00CA3FB7" w:rsidP="00CA3FB7">
                  <w:pPr>
                    <w:rPr>
                      <w:rFonts w:ascii="Arial" w:hAnsi="Arial" w:cs="Arial"/>
                      <w:color w:val="FFFFFF"/>
                      <w:sz w:val="20"/>
                      <w:szCs w:val="20"/>
                    </w:rPr>
                  </w:pPr>
                  <w:r w:rsidRPr="00CA3FB7">
                    <w:rPr>
                      <w:rFonts w:ascii="Arial" w:hAnsi="Arial" w:cs="Arial"/>
                      <w:color w:val="FFFFFF"/>
                      <w:sz w:val="20"/>
                      <w:szCs w:val="20"/>
                    </w:rPr>
                    <w:t>County Name</w:t>
                  </w:r>
                </w:p>
              </w:tc>
              <w:tc>
                <w:tcPr>
                  <w:tcW w:w="1660" w:type="dxa"/>
                  <w:tcBorders>
                    <w:top w:val="nil"/>
                    <w:left w:val="nil"/>
                    <w:bottom w:val="nil"/>
                    <w:right w:val="nil"/>
                  </w:tcBorders>
                  <w:shd w:val="clear" w:color="000000" w:fill="204354"/>
                  <w:vAlign w:val="center"/>
                  <w:hideMark/>
                </w:tcPr>
                <w:p w14:paraId="33F99BB4" w14:textId="77777777" w:rsidR="00CA3FB7" w:rsidRPr="00CA3FB7" w:rsidRDefault="00CA3FB7" w:rsidP="00CA3FB7">
                  <w:pPr>
                    <w:rPr>
                      <w:rFonts w:ascii="Arial" w:hAnsi="Arial" w:cs="Arial"/>
                      <w:color w:val="FFFFFF"/>
                      <w:sz w:val="20"/>
                      <w:szCs w:val="20"/>
                    </w:rPr>
                  </w:pPr>
                  <w:r w:rsidRPr="00CA3FB7">
                    <w:rPr>
                      <w:rFonts w:ascii="Arial" w:hAnsi="Arial" w:cs="Arial"/>
                      <w:color w:val="FFFFFF"/>
                      <w:sz w:val="20"/>
                      <w:szCs w:val="20"/>
                    </w:rPr>
                    <w:t>Adult Civilian Population</w:t>
                  </w:r>
                </w:p>
              </w:tc>
              <w:tc>
                <w:tcPr>
                  <w:tcW w:w="1680" w:type="dxa"/>
                  <w:tcBorders>
                    <w:top w:val="nil"/>
                    <w:left w:val="nil"/>
                    <w:bottom w:val="nil"/>
                    <w:right w:val="nil"/>
                  </w:tcBorders>
                  <w:shd w:val="clear" w:color="000000" w:fill="204354"/>
                  <w:vAlign w:val="center"/>
                  <w:hideMark/>
                </w:tcPr>
                <w:p w14:paraId="09D71558" w14:textId="77777777" w:rsidR="00CA3FB7" w:rsidRPr="00CA3FB7" w:rsidRDefault="00CA3FB7" w:rsidP="00CA3FB7">
                  <w:pPr>
                    <w:rPr>
                      <w:rFonts w:ascii="Arial" w:hAnsi="Arial" w:cs="Arial"/>
                      <w:color w:val="FFFFFF"/>
                      <w:sz w:val="20"/>
                      <w:szCs w:val="20"/>
                    </w:rPr>
                  </w:pPr>
                  <w:r w:rsidRPr="00CA3FB7">
                    <w:rPr>
                      <w:rFonts w:ascii="Arial" w:hAnsi="Arial" w:cs="Arial"/>
                      <w:color w:val="FFFFFF"/>
                      <w:sz w:val="20"/>
                      <w:szCs w:val="20"/>
                    </w:rPr>
                    <w:t>Avg. Family Size</w:t>
                  </w:r>
                </w:p>
              </w:tc>
              <w:tc>
                <w:tcPr>
                  <w:tcW w:w="1400" w:type="dxa"/>
                  <w:tcBorders>
                    <w:top w:val="nil"/>
                    <w:left w:val="nil"/>
                    <w:bottom w:val="nil"/>
                    <w:right w:val="nil"/>
                  </w:tcBorders>
                  <w:shd w:val="clear" w:color="000000" w:fill="204354"/>
                  <w:vAlign w:val="center"/>
                  <w:hideMark/>
                </w:tcPr>
                <w:p w14:paraId="1B5A995A" w14:textId="77777777" w:rsidR="00CA3FB7" w:rsidRPr="00CA3FB7" w:rsidRDefault="00CA3FB7" w:rsidP="00CA3FB7">
                  <w:pPr>
                    <w:rPr>
                      <w:rFonts w:ascii="Arial" w:hAnsi="Arial" w:cs="Arial"/>
                      <w:color w:val="FFFFFF"/>
                      <w:sz w:val="20"/>
                      <w:szCs w:val="20"/>
                    </w:rPr>
                  </w:pPr>
                  <w:r w:rsidRPr="00CA3FB7">
                    <w:rPr>
                      <w:rFonts w:ascii="Arial" w:hAnsi="Arial" w:cs="Arial"/>
                      <w:color w:val="FFFFFF"/>
                      <w:sz w:val="20"/>
                      <w:szCs w:val="20"/>
                    </w:rPr>
                    <w:t>Avg. Household Size</w:t>
                  </w:r>
                </w:p>
              </w:tc>
              <w:tc>
                <w:tcPr>
                  <w:tcW w:w="1420" w:type="dxa"/>
                  <w:tcBorders>
                    <w:top w:val="nil"/>
                    <w:left w:val="nil"/>
                    <w:bottom w:val="nil"/>
                    <w:right w:val="nil"/>
                  </w:tcBorders>
                  <w:shd w:val="clear" w:color="000000" w:fill="204354"/>
                  <w:vAlign w:val="center"/>
                  <w:hideMark/>
                </w:tcPr>
                <w:p w14:paraId="7DB9D700" w14:textId="77777777" w:rsidR="00CA3FB7" w:rsidRPr="00CA3FB7" w:rsidRDefault="00CA3FB7" w:rsidP="00CA3FB7">
                  <w:pPr>
                    <w:rPr>
                      <w:rFonts w:ascii="Arial" w:hAnsi="Arial" w:cs="Arial"/>
                      <w:color w:val="FFFFFF"/>
                      <w:sz w:val="20"/>
                      <w:szCs w:val="20"/>
                    </w:rPr>
                  </w:pPr>
                  <w:r w:rsidRPr="00CA3FB7">
                    <w:rPr>
                      <w:rFonts w:ascii="Arial" w:hAnsi="Arial" w:cs="Arial"/>
                      <w:color w:val="FFFFFF"/>
                      <w:sz w:val="20"/>
                      <w:szCs w:val="20"/>
                    </w:rPr>
                    <w:t>Disabled Population</w:t>
                  </w:r>
                </w:p>
              </w:tc>
              <w:tc>
                <w:tcPr>
                  <w:tcW w:w="1540" w:type="dxa"/>
                  <w:tcBorders>
                    <w:top w:val="nil"/>
                    <w:left w:val="nil"/>
                    <w:bottom w:val="nil"/>
                    <w:right w:val="nil"/>
                  </w:tcBorders>
                  <w:shd w:val="clear" w:color="000000" w:fill="204354"/>
                  <w:vAlign w:val="center"/>
                  <w:hideMark/>
                </w:tcPr>
                <w:p w14:paraId="5D7A1BE0" w14:textId="77777777" w:rsidR="00CA3FB7" w:rsidRPr="00CA3FB7" w:rsidRDefault="00CA3FB7" w:rsidP="00CA3FB7">
                  <w:pPr>
                    <w:rPr>
                      <w:rFonts w:ascii="Arial" w:hAnsi="Arial" w:cs="Arial"/>
                      <w:color w:val="FFFFFF"/>
                      <w:sz w:val="20"/>
                      <w:szCs w:val="20"/>
                    </w:rPr>
                  </w:pPr>
                  <w:r w:rsidRPr="00CA3FB7">
                    <w:rPr>
                      <w:rFonts w:ascii="Arial" w:hAnsi="Arial" w:cs="Arial"/>
                      <w:color w:val="FFFFFF"/>
                      <w:sz w:val="20"/>
                      <w:szCs w:val="20"/>
                    </w:rPr>
                    <w:t>% Disabled Population</w:t>
                  </w:r>
                </w:p>
              </w:tc>
            </w:tr>
            <w:tr w:rsidR="00CA3FB7" w:rsidRPr="00CA3FB7" w14:paraId="5B21D44E" w14:textId="77777777" w:rsidTr="00CA3FB7">
              <w:trPr>
                <w:trHeight w:val="510"/>
              </w:trPr>
              <w:tc>
                <w:tcPr>
                  <w:tcW w:w="1660" w:type="dxa"/>
                  <w:tcBorders>
                    <w:top w:val="nil"/>
                    <w:left w:val="nil"/>
                    <w:bottom w:val="nil"/>
                    <w:right w:val="nil"/>
                  </w:tcBorders>
                  <w:shd w:val="clear" w:color="auto" w:fill="auto"/>
                  <w:vAlign w:val="center"/>
                  <w:hideMark/>
                </w:tcPr>
                <w:p w14:paraId="110F05B9" w14:textId="77777777" w:rsidR="00CA3FB7" w:rsidRPr="00CA3FB7" w:rsidRDefault="00CA3FB7" w:rsidP="00CA3FB7">
                  <w:pPr>
                    <w:rPr>
                      <w:rFonts w:ascii="Arial" w:hAnsi="Arial" w:cs="Arial"/>
                      <w:sz w:val="20"/>
                      <w:szCs w:val="20"/>
                    </w:rPr>
                  </w:pPr>
                  <w:r w:rsidRPr="00CA3FB7">
                    <w:rPr>
                      <w:rFonts w:ascii="Arial" w:hAnsi="Arial" w:cs="Arial"/>
                      <w:sz w:val="20"/>
                      <w:szCs w:val="20"/>
                    </w:rPr>
                    <w:t>Tom Green County, TX</w:t>
                  </w:r>
                </w:p>
              </w:tc>
              <w:tc>
                <w:tcPr>
                  <w:tcW w:w="1660" w:type="dxa"/>
                  <w:tcBorders>
                    <w:top w:val="nil"/>
                    <w:left w:val="nil"/>
                    <w:bottom w:val="nil"/>
                    <w:right w:val="nil"/>
                  </w:tcBorders>
                  <w:shd w:val="clear" w:color="auto" w:fill="auto"/>
                  <w:noWrap/>
                  <w:vAlign w:val="center"/>
                  <w:hideMark/>
                </w:tcPr>
                <w:p w14:paraId="085B3572" w14:textId="77777777" w:rsidR="00CA3FB7" w:rsidRPr="00CA3FB7" w:rsidRDefault="00CA3FB7" w:rsidP="00CA3FB7">
                  <w:pPr>
                    <w:rPr>
                      <w:rFonts w:ascii="Arial" w:hAnsi="Arial" w:cs="Arial"/>
                      <w:sz w:val="20"/>
                      <w:szCs w:val="20"/>
                    </w:rPr>
                  </w:pPr>
                  <w:r w:rsidRPr="00CA3FB7">
                    <w:rPr>
                      <w:rFonts w:ascii="Arial" w:hAnsi="Arial" w:cs="Arial"/>
                      <w:sz w:val="20"/>
                      <w:szCs w:val="20"/>
                    </w:rPr>
                    <w:t>87,690</w:t>
                  </w:r>
                </w:p>
              </w:tc>
              <w:tc>
                <w:tcPr>
                  <w:tcW w:w="1680" w:type="dxa"/>
                  <w:tcBorders>
                    <w:top w:val="nil"/>
                    <w:left w:val="nil"/>
                    <w:bottom w:val="nil"/>
                    <w:right w:val="nil"/>
                  </w:tcBorders>
                  <w:shd w:val="clear" w:color="auto" w:fill="auto"/>
                  <w:noWrap/>
                  <w:vAlign w:val="center"/>
                  <w:hideMark/>
                </w:tcPr>
                <w:p w14:paraId="2E1E0279" w14:textId="77777777" w:rsidR="00CA3FB7" w:rsidRPr="00CA3FB7" w:rsidRDefault="00CA3FB7" w:rsidP="00CA3FB7">
                  <w:pPr>
                    <w:rPr>
                      <w:rFonts w:ascii="Arial" w:hAnsi="Arial" w:cs="Arial"/>
                      <w:sz w:val="20"/>
                      <w:szCs w:val="20"/>
                    </w:rPr>
                  </w:pPr>
                  <w:r w:rsidRPr="00CA3FB7">
                    <w:rPr>
                      <w:rFonts w:ascii="Arial" w:hAnsi="Arial" w:cs="Arial"/>
                      <w:sz w:val="20"/>
                      <w:szCs w:val="20"/>
                    </w:rPr>
                    <w:t>3.1</w:t>
                  </w:r>
                </w:p>
              </w:tc>
              <w:tc>
                <w:tcPr>
                  <w:tcW w:w="1400" w:type="dxa"/>
                  <w:tcBorders>
                    <w:top w:val="nil"/>
                    <w:left w:val="nil"/>
                    <w:bottom w:val="nil"/>
                    <w:right w:val="nil"/>
                  </w:tcBorders>
                  <w:shd w:val="clear" w:color="auto" w:fill="auto"/>
                  <w:noWrap/>
                  <w:vAlign w:val="center"/>
                  <w:hideMark/>
                </w:tcPr>
                <w:p w14:paraId="5051AE4D" w14:textId="77777777" w:rsidR="00CA3FB7" w:rsidRPr="00CA3FB7" w:rsidRDefault="00CA3FB7" w:rsidP="00CA3FB7">
                  <w:pPr>
                    <w:rPr>
                      <w:rFonts w:ascii="Arial" w:hAnsi="Arial" w:cs="Arial"/>
                      <w:sz w:val="20"/>
                      <w:szCs w:val="20"/>
                    </w:rPr>
                  </w:pPr>
                  <w:r w:rsidRPr="00CA3FB7">
                    <w:rPr>
                      <w:rFonts w:ascii="Arial" w:hAnsi="Arial" w:cs="Arial"/>
                      <w:sz w:val="20"/>
                      <w:szCs w:val="20"/>
                    </w:rPr>
                    <w:t>2.5</w:t>
                  </w:r>
                </w:p>
              </w:tc>
              <w:tc>
                <w:tcPr>
                  <w:tcW w:w="1420" w:type="dxa"/>
                  <w:tcBorders>
                    <w:top w:val="nil"/>
                    <w:left w:val="nil"/>
                    <w:bottom w:val="nil"/>
                    <w:right w:val="nil"/>
                  </w:tcBorders>
                  <w:shd w:val="clear" w:color="auto" w:fill="auto"/>
                  <w:noWrap/>
                  <w:vAlign w:val="center"/>
                  <w:hideMark/>
                </w:tcPr>
                <w:p w14:paraId="6898B1B6" w14:textId="77777777" w:rsidR="00CA3FB7" w:rsidRPr="00CA3FB7" w:rsidRDefault="00CA3FB7" w:rsidP="00CA3FB7">
                  <w:pPr>
                    <w:rPr>
                      <w:rFonts w:ascii="Arial" w:hAnsi="Arial" w:cs="Arial"/>
                      <w:sz w:val="20"/>
                      <w:szCs w:val="20"/>
                    </w:rPr>
                  </w:pPr>
                  <w:r w:rsidRPr="00CA3FB7">
                    <w:rPr>
                      <w:rFonts w:ascii="Arial" w:hAnsi="Arial" w:cs="Arial"/>
                      <w:sz w:val="20"/>
                      <w:szCs w:val="20"/>
                    </w:rPr>
                    <w:t>16,290</w:t>
                  </w:r>
                </w:p>
              </w:tc>
              <w:tc>
                <w:tcPr>
                  <w:tcW w:w="1540" w:type="dxa"/>
                  <w:tcBorders>
                    <w:top w:val="nil"/>
                    <w:left w:val="nil"/>
                    <w:bottom w:val="nil"/>
                    <w:right w:val="nil"/>
                  </w:tcBorders>
                  <w:shd w:val="clear" w:color="auto" w:fill="auto"/>
                  <w:noWrap/>
                  <w:vAlign w:val="center"/>
                  <w:hideMark/>
                </w:tcPr>
                <w:p w14:paraId="44E688FB" w14:textId="77777777" w:rsidR="00CA3FB7" w:rsidRPr="00CA3FB7" w:rsidRDefault="00CA3FB7" w:rsidP="00CA3FB7">
                  <w:pPr>
                    <w:rPr>
                      <w:rFonts w:ascii="Arial" w:hAnsi="Arial" w:cs="Arial"/>
                      <w:sz w:val="20"/>
                      <w:szCs w:val="20"/>
                    </w:rPr>
                  </w:pPr>
                  <w:r w:rsidRPr="00CA3FB7">
                    <w:rPr>
                      <w:rFonts w:ascii="Arial" w:hAnsi="Arial" w:cs="Arial"/>
                      <w:sz w:val="20"/>
                      <w:szCs w:val="20"/>
                    </w:rPr>
                    <w:t>14.2%</w:t>
                  </w:r>
                </w:p>
              </w:tc>
            </w:tr>
            <w:tr w:rsidR="00CA3FB7" w:rsidRPr="00CA3FB7" w14:paraId="52C8BAE5" w14:textId="77777777" w:rsidTr="00CA3FB7">
              <w:trPr>
                <w:trHeight w:val="510"/>
              </w:trPr>
              <w:tc>
                <w:tcPr>
                  <w:tcW w:w="1660" w:type="dxa"/>
                  <w:tcBorders>
                    <w:top w:val="nil"/>
                    <w:left w:val="nil"/>
                    <w:bottom w:val="nil"/>
                    <w:right w:val="nil"/>
                  </w:tcBorders>
                  <w:shd w:val="clear" w:color="auto" w:fill="auto"/>
                  <w:vAlign w:val="center"/>
                  <w:hideMark/>
                </w:tcPr>
                <w:p w14:paraId="3BDAAD59" w14:textId="77777777" w:rsidR="00CA3FB7" w:rsidRPr="00CA3FB7" w:rsidRDefault="00CA3FB7" w:rsidP="00CA3FB7">
                  <w:pPr>
                    <w:rPr>
                      <w:rFonts w:ascii="Arial" w:hAnsi="Arial" w:cs="Arial"/>
                      <w:sz w:val="20"/>
                      <w:szCs w:val="20"/>
                    </w:rPr>
                  </w:pPr>
                  <w:r w:rsidRPr="00CA3FB7">
                    <w:rPr>
                      <w:rFonts w:ascii="Arial" w:hAnsi="Arial" w:cs="Arial"/>
                      <w:sz w:val="20"/>
                      <w:szCs w:val="20"/>
                    </w:rPr>
                    <w:t>McCulloch County, TX</w:t>
                  </w:r>
                </w:p>
              </w:tc>
              <w:tc>
                <w:tcPr>
                  <w:tcW w:w="1660" w:type="dxa"/>
                  <w:tcBorders>
                    <w:top w:val="nil"/>
                    <w:left w:val="nil"/>
                    <w:bottom w:val="nil"/>
                    <w:right w:val="nil"/>
                  </w:tcBorders>
                  <w:shd w:val="clear" w:color="auto" w:fill="auto"/>
                  <w:noWrap/>
                  <w:vAlign w:val="center"/>
                  <w:hideMark/>
                </w:tcPr>
                <w:p w14:paraId="4F38F038" w14:textId="77777777" w:rsidR="00CA3FB7" w:rsidRPr="00CA3FB7" w:rsidRDefault="00CA3FB7" w:rsidP="00CA3FB7">
                  <w:pPr>
                    <w:rPr>
                      <w:rFonts w:ascii="Arial" w:hAnsi="Arial" w:cs="Arial"/>
                      <w:sz w:val="20"/>
                      <w:szCs w:val="20"/>
                    </w:rPr>
                  </w:pPr>
                  <w:r w:rsidRPr="00CA3FB7">
                    <w:rPr>
                      <w:rFonts w:ascii="Arial" w:hAnsi="Arial" w:cs="Arial"/>
                      <w:sz w:val="20"/>
                      <w:szCs w:val="20"/>
                    </w:rPr>
                    <w:t>5,950</w:t>
                  </w:r>
                </w:p>
              </w:tc>
              <w:tc>
                <w:tcPr>
                  <w:tcW w:w="1680" w:type="dxa"/>
                  <w:tcBorders>
                    <w:top w:val="nil"/>
                    <w:left w:val="nil"/>
                    <w:bottom w:val="nil"/>
                    <w:right w:val="nil"/>
                  </w:tcBorders>
                  <w:shd w:val="clear" w:color="auto" w:fill="auto"/>
                  <w:noWrap/>
                  <w:vAlign w:val="center"/>
                  <w:hideMark/>
                </w:tcPr>
                <w:p w14:paraId="566479B8" w14:textId="77777777" w:rsidR="00CA3FB7" w:rsidRPr="00CA3FB7" w:rsidRDefault="00CA3FB7" w:rsidP="00CA3FB7">
                  <w:pPr>
                    <w:rPr>
                      <w:rFonts w:ascii="Arial" w:hAnsi="Arial" w:cs="Arial"/>
                      <w:sz w:val="20"/>
                      <w:szCs w:val="20"/>
                    </w:rPr>
                  </w:pPr>
                  <w:r w:rsidRPr="00CA3FB7">
                    <w:rPr>
                      <w:rFonts w:ascii="Arial" w:hAnsi="Arial" w:cs="Arial"/>
                      <w:sz w:val="20"/>
                      <w:szCs w:val="20"/>
                    </w:rPr>
                    <w:t>3.0</w:t>
                  </w:r>
                </w:p>
              </w:tc>
              <w:tc>
                <w:tcPr>
                  <w:tcW w:w="1400" w:type="dxa"/>
                  <w:tcBorders>
                    <w:top w:val="nil"/>
                    <w:left w:val="nil"/>
                    <w:bottom w:val="nil"/>
                    <w:right w:val="nil"/>
                  </w:tcBorders>
                  <w:shd w:val="clear" w:color="auto" w:fill="auto"/>
                  <w:noWrap/>
                  <w:vAlign w:val="center"/>
                  <w:hideMark/>
                </w:tcPr>
                <w:p w14:paraId="679E7ED4" w14:textId="77777777" w:rsidR="00CA3FB7" w:rsidRPr="00CA3FB7" w:rsidRDefault="00CA3FB7" w:rsidP="00CA3FB7">
                  <w:pPr>
                    <w:rPr>
                      <w:rFonts w:ascii="Arial" w:hAnsi="Arial" w:cs="Arial"/>
                      <w:sz w:val="20"/>
                      <w:szCs w:val="20"/>
                    </w:rPr>
                  </w:pPr>
                  <w:r w:rsidRPr="00CA3FB7">
                    <w:rPr>
                      <w:rFonts w:ascii="Arial" w:hAnsi="Arial" w:cs="Arial"/>
                      <w:sz w:val="20"/>
                      <w:szCs w:val="20"/>
                    </w:rPr>
                    <w:t>2.4</w:t>
                  </w:r>
                </w:p>
              </w:tc>
              <w:tc>
                <w:tcPr>
                  <w:tcW w:w="1420" w:type="dxa"/>
                  <w:tcBorders>
                    <w:top w:val="nil"/>
                    <w:left w:val="nil"/>
                    <w:bottom w:val="nil"/>
                    <w:right w:val="nil"/>
                  </w:tcBorders>
                  <w:shd w:val="clear" w:color="auto" w:fill="auto"/>
                  <w:noWrap/>
                  <w:vAlign w:val="center"/>
                  <w:hideMark/>
                </w:tcPr>
                <w:p w14:paraId="467475F0" w14:textId="77777777" w:rsidR="00CA3FB7" w:rsidRPr="00CA3FB7" w:rsidRDefault="00CA3FB7" w:rsidP="00CA3FB7">
                  <w:pPr>
                    <w:rPr>
                      <w:rFonts w:ascii="Arial" w:hAnsi="Arial" w:cs="Arial"/>
                      <w:sz w:val="20"/>
                      <w:szCs w:val="20"/>
                    </w:rPr>
                  </w:pPr>
                  <w:r w:rsidRPr="00CA3FB7">
                    <w:rPr>
                      <w:rFonts w:ascii="Arial" w:hAnsi="Arial" w:cs="Arial"/>
                      <w:sz w:val="20"/>
                      <w:szCs w:val="20"/>
                    </w:rPr>
                    <w:t>1,574</w:t>
                  </w:r>
                </w:p>
              </w:tc>
              <w:tc>
                <w:tcPr>
                  <w:tcW w:w="1540" w:type="dxa"/>
                  <w:tcBorders>
                    <w:top w:val="nil"/>
                    <w:left w:val="nil"/>
                    <w:bottom w:val="nil"/>
                    <w:right w:val="nil"/>
                  </w:tcBorders>
                  <w:shd w:val="clear" w:color="auto" w:fill="auto"/>
                  <w:noWrap/>
                  <w:vAlign w:val="center"/>
                  <w:hideMark/>
                </w:tcPr>
                <w:p w14:paraId="7CDD59BE" w14:textId="77777777" w:rsidR="00CA3FB7" w:rsidRPr="00CA3FB7" w:rsidRDefault="00CA3FB7" w:rsidP="00CA3FB7">
                  <w:pPr>
                    <w:rPr>
                      <w:rFonts w:ascii="Arial" w:hAnsi="Arial" w:cs="Arial"/>
                      <w:sz w:val="20"/>
                      <w:szCs w:val="20"/>
                    </w:rPr>
                  </w:pPr>
                  <w:r w:rsidRPr="00CA3FB7">
                    <w:rPr>
                      <w:rFonts w:ascii="Arial" w:hAnsi="Arial" w:cs="Arial"/>
                      <w:sz w:val="20"/>
                      <w:szCs w:val="20"/>
                    </w:rPr>
                    <w:t>21.0%</w:t>
                  </w:r>
                </w:p>
              </w:tc>
            </w:tr>
            <w:tr w:rsidR="00CA3FB7" w:rsidRPr="00CA3FB7" w14:paraId="5BA1C86F" w14:textId="77777777" w:rsidTr="00CA3FB7">
              <w:trPr>
                <w:trHeight w:val="510"/>
              </w:trPr>
              <w:tc>
                <w:tcPr>
                  <w:tcW w:w="1660" w:type="dxa"/>
                  <w:tcBorders>
                    <w:top w:val="nil"/>
                    <w:left w:val="nil"/>
                    <w:bottom w:val="nil"/>
                    <w:right w:val="nil"/>
                  </w:tcBorders>
                  <w:shd w:val="clear" w:color="auto" w:fill="auto"/>
                  <w:vAlign w:val="center"/>
                  <w:hideMark/>
                </w:tcPr>
                <w:p w14:paraId="79B6BA2E" w14:textId="77777777" w:rsidR="00CA3FB7" w:rsidRPr="00CA3FB7" w:rsidRDefault="00CA3FB7" w:rsidP="00CA3FB7">
                  <w:pPr>
                    <w:rPr>
                      <w:rFonts w:ascii="Arial" w:hAnsi="Arial" w:cs="Arial"/>
                      <w:sz w:val="20"/>
                      <w:szCs w:val="20"/>
                    </w:rPr>
                  </w:pPr>
                  <w:r w:rsidRPr="00CA3FB7">
                    <w:rPr>
                      <w:rFonts w:ascii="Arial" w:hAnsi="Arial" w:cs="Arial"/>
                      <w:sz w:val="20"/>
                      <w:szCs w:val="20"/>
                    </w:rPr>
                    <w:t>Kimble County, TX</w:t>
                  </w:r>
                </w:p>
              </w:tc>
              <w:tc>
                <w:tcPr>
                  <w:tcW w:w="1660" w:type="dxa"/>
                  <w:tcBorders>
                    <w:top w:val="nil"/>
                    <w:left w:val="nil"/>
                    <w:bottom w:val="nil"/>
                    <w:right w:val="nil"/>
                  </w:tcBorders>
                  <w:shd w:val="clear" w:color="auto" w:fill="auto"/>
                  <w:noWrap/>
                  <w:vAlign w:val="center"/>
                  <w:hideMark/>
                </w:tcPr>
                <w:p w14:paraId="7211727D" w14:textId="77777777" w:rsidR="00CA3FB7" w:rsidRPr="00CA3FB7" w:rsidRDefault="00CA3FB7" w:rsidP="00CA3FB7">
                  <w:pPr>
                    <w:rPr>
                      <w:rFonts w:ascii="Arial" w:hAnsi="Arial" w:cs="Arial"/>
                      <w:sz w:val="20"/>
                      <w:szCs w:val="20"/>
                    </w:rPr>
                  </w:pPr>
                  <w:r w:rsidRPr="00CA3FB7">
                    <w:rPr>
                      <w:rFonts w:ascii="Arial" w:hAnsi="Arial" w:cs="Arial"/>
                      <w:sz w:val="20"/>
                      <w:szCs w:val="20"/>
                    </w:rPr>
                    <w:t>3,486</w:t>
                  </w:r>
                </w:p>
              </w:tc>
              <w:tc>
                <w:tcPr>
                  <w:tcW w:w="1680" w:type="dxa"/>
                  <w:tcBorders>
                    <w:top w:val="nil"/>
                    <w:left w:val="nil"/>
                    <w:bottom w:val="nil"/>
                    <w:right w:val="nil"/>
                  </w:tcBorders>
                  <w:shd w:val="clear" w:color="auto" w:fill="auto"/>
                  <w:noWrap/>
                  <w:vAlign w:val="center"/>
                  <w:hideMark/>
                </w:tcPr>
                <w:p w14:paraId="22622850" w14:textId="77777777" w:rsidR="00CA3FB7" w:rsidRPr="00CA3FB7" w:rsidRDefault="00CA3FB7" w:rsidP="00CA3FB7">
                  <w:pPr>
                    <w:rPr>
                      <w:rFonts w:ascii="Arial" w:hAnsi="Arial" w:cs="Arial"/>
                      <w:sz w:val="20"/>
                      <w:szCs w:val="20"/>
                    </w:rPr>
                  </w:pPr>
                  <w:r w:rsidRPr="00CA3FB7">
                    <w:rPr>
                      <w:rFonts w:ascii="Arial" w:hAnsi="Arial" w:cs="Arial"/>
                      <w:sz w:val="20"/>
                      <w:szCs w:val="20"/>
                    </w:rPr>
                    <w:t>3.2</w:t>
                  </w:r>
                </w:p>
              </w:tc>
              <w:tc>
                <w:tcPr>
                  <w:tcW w:w="1400" w:type="dxa"/>
                  <w:tcBorders>
                    <w:top w:val="nil"/>
                    <w:left w:val="nil"/>
                    <w:bottom w:val="nil"/>
                    <w:right w:val="nil"/>
                  </w:tcBorders>
                  <w:shd w:val="clear" w:color="auto" w:fill="auto"/>
                  <w:noWrap/>
                  <w:vAlign w:val="center"/>
                  <w:hideMark/>
                </w:tcPr>
                <w:p w14:paraId="2AB14521" w14:textId="77777777" w:rsidR="00CA3FB7" w:rsidRPr="00CA3FB7" w:rsidRDefault="00CA3FB7" w:rsidP="00CA3FB7">
                  <w:pPr>
                    <w:rPr>
                      <w:rFonts w:ascii="Arial" w:hAnsi="Arial" w:cs="Arial"/>
                      <w:sz w:val="20"/>
                      <w:szCs w:val="20"/>
                    </w:rPr>
                  </w:pPr>
                  <w:r w:rsidRPr="00CA3FB7">
                    <w:rPr>
                      <w:rFonts w:ascii="Arial" w:hAnsi="Arial" w:cs="Arial"/>
                      <w:sz w:val="20"/>
                      <w:szCs w:val="20"/>
                    </w:rPr>
                    <w:t>2.5</w:t>
                  </w:r>
                </w:p>
              </w:tc>
              <w:tc>
                <w:tcPr>
                  <w:tcW w:w="1420" w:type="dxa"/>
                  <w:tcBorders>
                    <w:top w:val="nil"/>
                    <w:left w:val="nil"/>
                    <w:bottom w:val="nil"/>
                    <w:right w:val="nil"/>
                  </w:tcBorders>
                  <w:shd w:val="clear" w:color="auto" w:fill="auto"/>
                  <w:noWrap/>
                  <w:vAlign w:val="center"/>
                  <w:hideMark/>
                </w:tcPr>
                <w:p w14:paraId="6DB5C213" w14:textId="77777777" w:rsidR="00CA3FB7" w:rsidRPr="00CA3FB7" w:rsidRDefault="00CA3FB7" w:rsidP="00CA3FB7">
                  <w:pPr>
                    <w:rPr>
                      <w:rFonts w:ascii="Arial" w:hAnsi="Arial" w:cs="Arial"/>
                      <w:sz w:val="20"/>
                      <w:szCs w:val="20"/>
                    </w:rPr>
                  </w:pPr>
                  <w:r w:rsidRPr="00CA3FB7">
                    <w:rPr>
                      <w:rFonts w:ascii="Arial" w:hAnsi="Arial" w:cs="Arial"/>
                      <w:sz w:val="20"/>
                      <w:szCs w:val="20"/>
                    </w:rPr>
                    <w:t>805</w:t>
                  </w:r>
                </w:p>
              </w:tc>
              <w:tc>
                <w:tcPr>
                  <w:tcW w:w="1540" w:type="dxa"/>
                  <w:tcBorders>
                    <w:top w:val="nil"/>
                    <w:left w:val="nil"/>
                    <w:bottom w:val="nil"/>
                    <w:right w:val="nil"/>
                  </w:tcBorders>
                  <w:shd w:val="clear" w:color="auto" w:fill="auto"/>
                  <w:noWrap/>
                  <w:vAlign w:val="center"/>
                  <w:hideMark/>
                </w:tcPr>
                <w:p w14:paraId="70E350DB" w14:textId="77777777" w:rsidR="00CA3FB7" w:rsidRPr="00CA3FB7" w:rsidRDefault="00CA3FB7" w:rsidP="00CA3FB7">
                  <w:pPr>
                    <w:rPr>
                      <w:rFonts w:ascii="Arial" w:hAnsi="Arial" w:cs="Arial"/>
                      <w:sz w:val="20"/>
                      <w:szCs w:val="20"/>
                    </w:rPr>
                  </w:pPr>
                  <w:r w:rsidRPr="00CA3FB7">
                    <w:rPr>
                      <w:rFonts w:ascii="Arial" w:hAnsi="Arial" w:cs="Arial"/>
                      <w:sz w:val="20"/>
                      <w:szCs w:val="20"/>
                    </w:rPr>
                    <w:t>18.8%</w:t>
                  </w:r>
                </w:p>
              </w:tc>
            </w:tr>
            <w:tr w:rsidR="00CA3FB7" w:rsidRPr="00CA3FB7" w14:paraId="53119FD3" w14:textId="77777777" w:rsidTr="00CA3FB7">
              <w:trPr>
                <w:trHeight w:val="510"/>
              </w:trPr>
              <w:tc>
                <w:tcPr>
                  <w:tcW w:w="1660" w:type="dxa"/>
                  <w:tcBorders>
                    <w:top w:val="nil"/>
                    <w:left w:val="nil"/>
                    <w:bottom w:val="nil"/>
                    <w:right w:val="nil"/>
                  </w:tcBorders>
                  <w:shd w:val="clear" w:color="auto" w:fill="auto"/>
                  <w:vAlign w:val="center"/>
                  <w:hideMark/>
                </w:tcPr>
                <w:p w14:paraId="6893334C" w14:textId="77777777" w:rsidR="00CA3FB7" w:rsidRPr="00CA3FB7" w:rsidRDefault="00CA3FB7" w:rsidP="00CA3FB7">
                  <w:pPr>
                    <w:rPr>
                      <w:rFonts w:ascii="Arial" w:hAnsi="Arial" w:cs="Arial"/>
                      <w:sz w:val="20"/>
                      <w:szCs w:val="20"/>
                    </w:rPr>
                  </w:pPr>
                  <w:r w:rsidRPr="00CA3FB7">
                    <w:rPr>
                      <w:rFonts w:ascii="Arial" w:hAnsi="Arial" w:cs="Arial"/>
                      <w:sz w:val="20"/>
                      <w:szCs w:val="20"/>
                    </w:rPr>
                    <w:t>Mason County, TX</w:t>
                  </w:r>
                </w:p>
              </w:tc>
              <w:tc>
                <w:tcPr>
                  <w:tcW w:w="1660" w:type="dxa"/>
                  <w:tcBorders>
                    <w:top w:val="nil"/>
                    <w:left w:val="nil"/>
                    <w:bottom w:val="nil"/>
                    <w:right w:val="nil"/>
                  </w:tcBorders>
                  <w:shd w:val="clear" w:color="auto" w:fill="auto"/>
                  <w:noWrap/>
                  <w:vAlign w:val="center"/>
                  <w:hideMark/>
                </w:tcPr>
                <w:p w14:paraId="7223D6CE" w14:textId="77777777" w:rsidR="00CA3FB7" w:rsidRPr="00CA3FB7" w:rsidRDefault="00CA3FB7" w:rsidP="00CA3FB7">
                  <w:pPr>
                    <w:rPr>
                      <w:rFonts w:ascii="Arial" w:hAnsi="Arial" w:cs="Arial"/>
                      <w:sz w:val="20"/>
                      <w:szCs w:val="20"/>
                    </w:rPr>
                  </w:pPr>
                  <w:r w:rsidRPr="00CA3FB7">
                    <w:rPr>
                      <w:rFonts w:ascii="Arial" w:hAnsi="Arial" w:cs="Arial"/>
                      <w:sz w:val="20"/>
                      <w:szCs w:val="20"/>
                    </w:rPr>
                    <w:t>3,075</w:t>
                  </w:r>
                </w:p>
              </w:tc>
              <w:tc>
                <w:tcPr>
                  <w:tcW w:w="1680" w:type="dxa"/>
                  <w:tcBorders>
                    <w:top w:val="nil"/>
                    <w:left w:val="nil"/>
                    <w:bottom w:val="nil"/>
                    <w:right w:val="nil"/>
                  </w:tcBorders>
                  <w:shd w:val="clear" w:color="auto" w:fill="auto"/>
                  <w:noWrap/>
                  <w:vAlign w:val="center"/>
                  <w:hideMark/>
                </w:tcPr>
                <w:p w14:paraId="63F481C3" w14:textId="77777777" w:rsidR="00CA3FB7" w:rsidRPr="00CA3FB7" w:rsidRDefault="00CA3FB7" w:rsidP="00CA3FB7">
                  <w:pPr>
                    <w:rPr>
                      <w:rFonts w:ascii="Arial" w:hAnsi="Arial" w:cs="Arial"/>
                      <w:sz w:val="20"/>
                      <w:szCs w:val="20"/>
                    </w:rPr>
                  </w:pPr>
                  <w:r w:rsidRPr="00CA3FB7">
                    <w:rPr>
                      <w:rFonts w:ascii="Arial" w:hAnsi="Arial" w:cs="Arial"/>
                      <w:sz w:val="20"/>
                      <w:szCs w:val="20"/>
                    </w:rPr>
                    <w:t>3.2</w:t>
                  </w:r>
                </w:p>
              </w:tc>
              <w:tc>
                <w:tcPr>
                  <w:tcW w:w="1400" w:type="dxa"/>
                  <w:tcBorders>
                    <w:top w:val="nil"/>
                    <w:left w:val="nil"/>
                    <w:bottom w:val="nil"/>
                    <w:right w:val="nil"/>
                  </w:tcBorders>
                  <w:shd w:val="clear" w:color="auto" w:fill="auto"/>
                  <w:noWrap/>
                  <w:vAlign w:val="center"/>
                  <w:hideMark/>
                </w:tcPr>
                <w:p w14:paraId="36230975" w14:textId="77777777" w:rsidR="00CA3FB7" w:rsidRPr="00CA3FB7" w:rsidRDefault="00CA3FB7" w:rsidP="00CA3FB7">
                  <w:pPr>
                    <w:rPr>
                      <w:rFonts w:ascii="Arial" w:hAnsi="Arial" w:cs="Arial"/>
                      <w:sz w:val="20"/>
                      <w:szCs w:val="20"/>
                    </w:rPr>
                  </w:pPr>
                  <w:r w:rsidRPr="00CA3FB7">
                    <w:rPr>
                      <w:rFonts w:ascii="Arial" w:hAnsi="Arial" w:cs="Arial"/>
                      <w:sz w:val="20"/>
                      <w:szCs w:val="20"/>
                    </w:rPr>
                    <w:t>2.6</w:t>
                  </w:r>
                </w:p>
              </w:tc>
              <w:tc>
                <w:tcPr>
                  <w:tcW w:w="1420" w:type="dxa"/>
                  <w:tcBorders>
                    <w:top w:val="nil"/>
                    <w:left w:val="nil"/>
                    <w:bottom w:val="nil"/>
                    <w:right w:val="nil"/>
                  </w:tcBorders>
                  <w:shd w:val="clear" w:color="auto" w:fill="auto"/>
                  <w:noWrap/>
                  <w:vAlign w:val="center"/>
                  <w:hideMark/>
                </w:tcPr>
                <w:p w14:paraId="792E8B64" w14:textId="77777777" w:rsidR="00CA3FB7" w:rsidRPr="00CA3FB7" w:rsidRDefault="00CA3FB7" w:rsidP="00CA3FB7">
                  <w:pPr>
                    <w:rPr>
                      <w:rFonts w:ascii="Arial" w:hAnsi="Arial" w:cs="Arial"/>
                      <w:sz w:val="20"/>
                      <w:szCs w:val="20"/>
                    </w:rPr>
                  </w:pPr>
                  <w:r w:rsidRPr="00CA3FB7">
                    <w:rPr>
                      <w:rFonts w:ascii="Arial" w:hAnsi="Arial" w:cs="Arial"/>
                      <w:sz w:val="20"/>
                      <w:szCs w:val="20"/>
                    </w:rPr>
                    <w:t>746</w:t>
                  </w:r>
                </w:p>
              </w:tc>
              <w:tc>
                <w:tcPr>
                  <w:tcW w:w="1540" w:type="dxa"/>
                  <w:tcBorders>
                    <w:top w:val="nil"/>
                    <w:left w:val="nil"/>
                    <w:bottom w:val="nil"/>
                    <w:right w:val="nil"/>
                  </w:tcBorders>
                  <w:shd w:val="clear" w:color="auto" w:fill="auto"/>
                  <w:noWrap/>
                  <w:vAlign w:val="center"/>
                  <w:hideMark/>
                </w:tcPr>
                <w:p w14:paraId="09A67CE2" w14:textId="77777777" w:rsidR="00CA3FB7" w:rsidRPr="00CA3FB7" w:rsidRDefault="00CA3FB7" w:rsidP="00CA3FB7">
                  <w:pPr>
                    <w:rPr>
                      <w:rFonts w:ascii="Arial" w:hAnsi="Arial" w:cs="Arial"/>
                      <w:sz w:val="20"/>
                      <w:szCs w:val="20"/>
                    </w:rPr>
                  </w:pPr>
                  <w:r w:rsidRPr="00CA3FB7">
                    <w:rPr>
                      <w:rFonts w:ascii="Arial" w:hAnsi="Arial" w:cs="Arial"/>
                      <w:sz w:val="20"/>
                      <w:szCs w:val="20"/>
                    </w:rPr>
                    <w:t>18.9%</w:t>
                  </w:r>
                </w:p>
              </w:tc>
            </w:tr>
            <w:tr w:rsidR="00CA3FB7" w:rsidRPr="00CA3FB7" w14:paraId="58B81489" w14:textId="77777777" w:rsidTr="00CA3FB7">
              <w:trPr>
                <w:trHeight w:val="510"/>
              </w:trPr>
              <w:tc>
                <w:tcPr>
                  <w:tcW w:w="1660" w:type="dxa"/>
                  <w:tcBorders>
                    <w:top w:val="nil"/>
                    <w:left w:val="nil"/>
                    <w:bottom w:val="nil"/>
                    <w:right w:val="nil"/>
                  </w:tcBorders>
                  <w:shd w:val="clear" w:color="auto" w:fill="auto"/>
                  <w:vAlign w:val="center"/>
                  <w:hideMark/>
                </w:tcPr>
                <w:p w14:paraId="662D448E" w14:textId="77777777" w:rsidR="00CA3FB7" w:rsidRPr="00CA3FB7" w:rsidRDefault="00CA3FB7" w:rsidP="00CA3FB7">
                  <w:pPr>
                    <w:rPr>
                      <w:rFonts w:ascii="Arial" w:hAnsi="Arial" w:cs="Arial"/>
                      <w:sz w:val="20"/>
                      <w:szCs w:val="20"/>
                    </w:rPr>
                  </w:pPr>
                  <w:r w:rsidRPr="00CA3FB7">
                    <w:rPr>
                      <w:rFonts w:ascii="Arial" w:hAnsi="Arial" w:cs="Arial"/>
                      <w:sz w:val="20"/>
                      <w:szCs w:val="20"/>
                    </w:rPr>
                    <w:t>Concho County, TX</w:t>
                  </w:r>
                </w:p>
              </w:tc>
              <w:tc>
                <w:tcPr>
                  <w:tcW w:w="1660" w:type="dxa"/>
                  <w:tcBorders>
                    <w:top w:val="nil"/>
                    <w:left w:val="nil"/>
                    <w:bottom w:val="nil"/>
                    <w:right w:val="nil"/>
                  </w:tcBorders>
                  <w:shd w:val="clear" w:color="auto" w:fill="auto"/>
                  <w:noWrap/>
                  <w:vAlign w:val="center"/>
                  <w:hideMark/>
                </w:tcPr>
                <w:p w14:paraId="71ABF2CB" w14:textId="77777777" w:rsidR="00CA3FB7" w:rsidRPr="00CA3FB7" w:rsidRDefault="00CA3FB7" w:rsidP="00CA3FB7">
                  <w:pPr>
                    <w:rPr>
                      <w:rFonts w:ascii="Arial" w:hAnsi="Arial" w:cs="Arial"/>
                      <w:sz w:val="20"/>
                      <w:szCs w:val="20"/>
                    </w:rPr>
                  </w:pPr>
                  <w:r w:rsidRPr="00CA3FB7">
                    <w:rPr>
                      <w:rFonts w:ascii="Arial" w:hAnsi="Arial" w:cs="Arial"/>
                      <w:sz w:val="20"/>
                      <w:szCs w:val="20"/>
                    </w:rPr>
                    <w:t>2,644</w:t>
                  </w:r>
                </w:p>
              </w:tc>
              <w:tc>
                <w:tcPr>
                  <w:tcW w:w="1680" w:type="dxa"/>
                  <w:tcBorders>
                    <w:top w:val="nil"/>
                    <w:left w:val="nil"/>
                    <w:bottom w:val="nil"/>
                    <w:right w:val="nil"/>
                  </w:tcBorders>
                  <w:shd w:val="clear" w:color="auto" w:fill="auto"/>
                  <w:noWrap/>
                  <w:vAlign w:val="center"/>
                  <w:hideMark/>
                </w:tcPr>
                <w:p w14:paraId="6C8E5592" w14:textId="77777777" w:rsidR="00CA3FB7" w:rsidRPr="00CA3FB7" w:rsidRDefault="00CA3FB7" w:rsidP="00CA3FB7">
                  <w:pPr>
                    <w:rPr>
                      <w:rFonts w:ascii="Arial" w:hAnsi="Arial" w:cs="Arial"/>
                      <w:sz w:val="20"/>
                      <w:szCs w:val="20"/>
                    </w:rPr>
                  </w:pPr>
                  <w:r w:rsidRPr="00CA3FB7">
                    <w:rPr>
                      <w:rFonts w:ascii="Arial" w:hAnsi="Arial" w:cs="Arial"/>
                      <w:sz w:val="20"/>
                      <w:szCs w:val="20"/>
                    </w:rPr>
                    <w:t>3.9</w:t>
                  </w:r>
                </w:p>
              </w:tc>
              <w:tc>
                <w:tcPr>
                  <w:tcW w:w="1400" w:type="dxa"/>
                  <w:tcBorders>
                    <w:top w:val="nil"/>
                    <w:left w:val="nil"/>
                    <w:bottom w:val="nil"/>
                    <w:right w:val="nil"/>
                  </w:tcBorders>
                  <w:shd w:val="clear" w:color="auto" w:fill="auto"/>
                  <w:noWrap/>
                  <w:vAlign w:val="center"/>
                  <w:hideMark/>
                </w:tcPr>
                <w:p w14:paraId="2B75BDBF" w14:textId="77777777" w:rsidR="00CA3FB7" w:rsidRPr="00CA3FB7" w:rsidRDefault="00CA3FB7" w:rsidP="00CA3FB7">
                  <w:pPr>
                    <w:rPr>
                      <w:rFonts w:ascii="Arial" w:hAnsi="Arial" w:cs="Arial"/>
                      <w:sz w:val="20"/>
                      <w:szCs w:val="20"/>
                    </w:rPr>
                  </w:pPr>
                  <w:r w:rsidRPr="00CA3FB7">
                    <w:rPr>
                      <w:rFonts w:ascii="Arial" w:hAnsi="Arial" w:cs="Arial"/>
                      <w:sz w:val="20"/>
                      <w:szCs w:val="20"/>
                    </w:rPr>
                    <w:t>3.0</w:t>
                  </w:r>
                </w:p>
              </w:tc>
              <w:tc>
                <w:tcPr>
                  <w:tcW w:w="1420" w:type="dxa"/>
                  <w:tcBorders>
                    <w:top w:val="nil"/>
                    <w:left w:val="nil"/>
                    <w:bottom w:val="nil"/>
                    <w:right w:val="nil"/>
                  </w:tcBorders>
                  <w:shd w:val="clear" w:color="auto" w:fill="auto"/>
                  <w:noWrap/>
                  <w:vAlign w:val="center"/>
                  <w:hideMark/>
                </w:tcPr>
                <w:p w14:paraId="5EFD1E07" w14:textId="77777777" w:rsidR="00CA3FB7" w:rsidRPr="00CA3FB7" w:rsidRDefault="00CA3FB7" w:rsidP="00CA3FB7">
                  <w:pPr>
                    <w:rPr>
                      <w:rFonts w:ascii="Arial" w:hAnsi="Arial" w:cs="Arial"/>
                      <w:sz w:val="20"/>
                      <w:szCs w:val="20"/>
                    </w:rPr>
                  </w:pPr>
                  <w:r w:rsidRPr="00CA3FB7">
                    <w:rPr>
                      <w:rFonts w:ascii="Arial" w:hAnsi="Arial" w:cs="Arial"/>
                      <w:sz w:val="20"/>
                      <w:szCs w:val="20"/>
                    </w:rPr>
                    <w:t>522</w:t>
                  </w:r>
                </w:p>
              </w:tc>
              <w:tc>
                <w:tcPr>
                  <w:tcW w:w="1540" w:type="dxa"/>
                  <w:tcBorders>
                    <w:top w:val="nil"/>
                    <w:left w:val="nil"/>
                    <w:bottom w:val="nil"/>
                    <w:right w:val="nil"/>
                  </w:tcBorders>
                  <w:shd w:val="clear" w:color="auto" w:fill="auto"/>
                  <w:noWrap/>
                  <w:vAlign w:val="center"/>
                  <w:hideMark/>
                </w:tcPr>
                <w:p w14:paraId="2F75E3FC" w14:textId="77777777" w:rsidR="00CA3FB7" w:rsidRPr="00CA3FB7" w:rsidRDefault="00CA3FB7" w:rsidP="00CA3FB7">
                  <w:pPr>
                    <w:rPr>
                      <w:rFonts w:ascii="Arial" w:hAnsi="Arial" w:cs="Arial"/>
                      <w:sz w:val="20"/>
                      <w:szCs w:val="20"/>
                    </w:rPr>
                  </w:pPr>
                  <w:r w:rsidRPr="00CA3FB7">
                    <w:rPr>
                      <w:rFonts w:ascii="Arial" w:hAnsi="Arial" w:cs="Arial"/>
                      <w:sz w:val="20"/>
                      <w:szCs w:val="20"/>
                    </w:rPr>
                    <w:t>21.6%</w:t>
                  </w:r>
                </w:p>
              </w:tc>
            </w:tr>
            <w:tr w:rsidR="00CA3FB7" w:rsidRPr="00CA3FB7" w14:paraId="11F3C060" w14:textId="77777777" w:rsidTr="00CA3FB7">
              <w:trPr>
                <w:trHeight w:val="510"/>
              </w:trPr>
              <w:tc>
                <w:tcPr>
                  <w:tcW w:w="1660" w:type="dxa"/>
                  <w:tcBorders>
                    <w:top w:val="nil"/>
                    <w:left w:val="nil"/>
                    <w:bottom w:val="nil"/>
                    <w:right w:val="nil"/>
                  </w:tcBorders>
                  <w:shd w:val="clear" w:color="auto" w:fill="auto"/>
                  <w:vAlign w:val="center"/>
                  <w:hideMark/>
                </w:tcPr>
                <w:p w14:paraId="28F8AB61" w14:textId="77777777" w:rsidR="00CA3FB7" w:rsidRPr="00CA3FB7" w:rsidRDefault="00CA3FB7" w:rsidP="00CA3FB7">
                  <w:pPr>
                    <w:rPr>
                      <w:rFonts w:ascii="Arial" w:hAnsi="Arial" w:cs="Arial"/>
                      <w:sz w:val="20"/>
                      <w:szCs w:val="20"/>
                    </w:rPr>
                  </w:pPr>
                  <w:r w:rsidRPr="00CA3FB7">
                    <w:rPr>
                      <w:rFonts w:ascii="Arial" w:hAnsi="Arial" w:cs="Arial"/>
                      <w:sz w:val="20"/>
                      <w:szCs w:val="20"/>
                    </w:rPr>
                    <w:t>Coke County, TX</w:t>
                  </w:r>
                </w:p>
              </w:tc>
              <w:tc>
                <w:tcPr>
                  <w:tcW w:w="1660" w:type="dxa"/>
                  <w:tcBorders>
                    <w:top w:val="nil"/>
                    <w:left w:val="nil"/>
                    <w:bottom w:val="nil"/>
                    <w:right w:val="nil"/>
                  </w:tcBorders>
                  <w:shd w:val="clear" w:color="auto" w:fill="auto"/>
                  <w:noWrap/>
                  <w:vAlign w:val="center"/>
                  <w:hideMark/>
                </w:tcPr>
                <w:p w14:paraId="66D37962" w14:textId="77777777" w:rsidR="00CA3FB7" w:rsidRPr="00CA3FB7" w:rsidRDefault="00CA3FB7" w:rsidP="00CA3FB7">
                  <w:pPr>
                    <w:rPr>
                      <w:rFonts w:ascii="Arial" w:hAnsi="Arial" w:cs="Arial"/>
                      <w:sz w:val="20"/>
                      <w:szCs w:val="20"/>
                    </w:rPr>
                  </w:pPr>
                  <w:r w:rsidRPr="00CA3FB7">
                    <w:rPr>
                      <w:rFonts w:ascii="Arial" w:hAnsi="Arial" w:cs="Arial"/>
                      <w:sz w:val="20"/>
                      <w:szCs w:val="20"/>
                    </w:rPr>
                    <w:t>2,590</w:t>
                  </w:r>
                </w:p>
              </w:tc>
              <w:tc>
                <w:tcPr>
                  <w:tcW w:w="1680" w:type="dxa"/>
                  <w:tcBorders>
                    <w:top w:val="nil"/>
                    <w:left w:val="nil"/>
                    <w:bottom w:val="nil"/>
                    <w:right w:val="nil"/>
                  </w:tcBorders>
                  <w:shd w:val="clear" w:color="auto" w:fill="auto"/>
                  <w:noWrap/>
                  <w:vAlign w:val="center"/>
                  <w:hideMark/>
                </w:tcPr>
                <w:p w14:paraId="59E499F0" w14:textId="77777777" w:rsidR="00CA3FB7" w:rsidRPr="00CA3FB7" w:rsidRDefault="00CA3FB7" w:rsidP="00CA3FB7">
                  <w:pPr>
                    <w:rPr>
                      <w:rFonts w:ascii="Arial" w:hAnsi="Arial" w:cs="Arial"/>
                      <w:sz w:val="20"/>
                      <w:szCs w:val="20"/>
                    </w:rPr>
                  </w:pPr>
                  <w:r w:rsidRPr="00CA3FB7">
                    <w:rPr>
                      <w:rFonts w:ascii="Arial" w:hAnsi="Arial" w:cs="Arial"/>
                      <w:sz w:val="20"/>
                      <w:szCs w:val="20"/>
                    </w:rPr>
                    <w:t>2.8</w:t>
                  </w:r>
                </w:p>
              </w:tc>
              <w:tc>
                <w:tcPr>
                  <w:tcW w:w="1400" w:type="dxa"/>
                  <w:tcBorders>
                    <w:top w:val="nil"/>
                    <w:left w:val="nil"/>
                    <w:bottom w:val="nil"/>
                    <w:right w:val="nil"/>
                  </w:tcBorders>
                  <w:shd w:val="clear" w:color="auto" w:fill="auto"/>
                  <w:noWrap/>
                  <w:vAlign w:val="center"/>
                  <w:hideMark/>
                </w:tcPr>
                <w:p w14:paraId="31F27743" w14:textId="77777777" w:rsidR="00CA3FB7" w:rsidRPr="00CA3FB7" w:rsidRDefault="00CA3FB7" w:rsidP="00CA3FB7">
                  <w:pPr>
                    <w:rPr>
                      <w:rFonts w:ascii="Arial" w:hAnsi="Arial" w:cs="Arial"/>
                      <w:sz w:val="20"/>
                      <w:szCs w:val="20"/>
                    </w:rPr>
                  </w:pPr>
                  <w:r w:rsidRPr="00CA3FB7">
                    <w:rPr>
                      <w:rFonts w:ascii="Arial" w:hAnsi="Arial" w:cs="Arial"/>
                      <w:sz w:val="20"/>
                      <w:szCs w:val="20"/>
                    </w:rPr>
                    <w:t>2.2</w:t>
                  </w:r>
                </w:p>
              </w:tc>
              <w:tc>
                <w:tcPr>
                  <w:tcW w:w="1420" w:type="dxa"/>
                  <w:tcBorders>
                    <w:top w:val="nil"/>
                    <w:left w:val="nil"/>
                    <w:bottom w:val="nil"/>
                    <w:right w:val="nil"/>
                  </w:tcBorders>
                  <w:shd w:val="clear" w:color="auto" w:fill="auto"/>
                  <w:noWrap/>
                  <w:vAlign w:val="center"/>
                  <w:hideMark/>
                </w:tcPr>
                <w:p w14:paraId="3DD60E78" w14:textId="77777777" w:rsidR="00CA3FB7" w:rsidRPr="00CA3FB7" w:rsidRDefault="00CA3FB7" w:rsidP="00CA3FB7">
                  <w:pPr>
                    <w:rPr>
                      <w:rFonts w:ascii="Arial" w:hAnsi="Arial" w:cs="Arial"/>
                      <w:sz w:val="20"/>
                      <w:szCs w:val="20"/>
                    </w:rPr>
                  </w:pPr>
                  <w:r w:rsidRPr="00CA3FB7">
                    <w:rPr>
                      <w:rFonts w:ascii="Arial" w:hAnsi="Arial" w:cs="Arial"/>
                      <w:sz w:val="20"/>
                      <w:szCs w:val="20"/>
                    </w:rPr>
                    <w:t>615</w:t>
                  </w:r>
                </w:p>
              </w:tc>
              <w:tc>
                <w:tcPr>
                  <w:tcW w:w="1540" w:type="dxa"/>
                  <w:tcBorders>
                    <w:top w:val="nil"/>
                    <w:left w:val="nil"/>
                    <w:bottom w:val="nil"/>
                    <w:right w:val="nil"/>
                  </w:tcBorders>
                  <w:shd w:val="clear" w:color="auto" w:fill="auto"/>
                  <w:noWrap/>
                  <w:vAlign w:val="center"/>
                  <w:hideMark/>
                </w:tcPr>
                <w:p w14:paraId="57F5F639" w14:textId="77777777" w:rsidR="00CA3FB7" w:rsidRPr="00CA3FB7" w:rsidRDefault="00CA3FB7" w:rsidP="00CA3FB7">
                  <w:pPr>
                    <w:rPr>
                      <w:rFonts w:ascii="Arial" w:hAnsi="Arial" w:cs="Arial"/>
                      <w:sz w:val="20"/>
                      <w:szCs w:val="20"/>
                    </w:rPr>
                  </w:pPr>
                  <w:r w:rsidRPr="00CA3FB7">
                    <w:rPr>
                      <w:rFonts w:ascii="Arial" w:hAnsi="Arial" w:cs="Arial"/>
                      <w:sz w:val="20"/>
                      <w:szCs w:val="20"/>
                    </w:rPr>
                    <w:t>19.2%</w:t>
                  </w:r>
                </w:p>
              </w:tc>
            </w:tr>
            <w:tr w:rsidR="00CA3FB7" w:rsidRPr="00CA3FB7" w14:paraId="3D31C01F" w14:textId="77777777" w:rsidTr="00CA3FB7">
              <w:trPr>
                <w:trHeight w:val="510"/>
              </w:trPr>
              <w:tc>
                <w:tcPr>
                  <w:tcW w:w="1660" w:type="dxa"/>
                  <w:tcBorders>
                    <w:top w:val="nil"/>
                    <w:left w:val="nil"/>
                    <w:bottom w:val="nil"/>
                    <w:right w:val="nil"/>
                  </w:tcBorders>
                  <w:shd w:val="clear" w:color="auto" w:fill="auto"/>
                  <w:vAlign w:val="center"/>
                  <w:hideMark/>
                </w:tcPr>
                <w:p w14:paraId="4F27EA48" w14:textId="77777777" w:rsidR="00CA3FB7" w:rsidRPr="00CA3FB7" w:rsidRDefault="00CA3FB7" w:rsidP="00CA3FB7">
                  <w:pPr>
                    <w:rPr>
                      <w:rFonts w:ascii="Arial" w:hAnsi="Arial" w:cs="Arial"/>
                      <w:sz w:val="20"/>
                      <w:szCs w:val="20"/>
                    </w:rPr>
                  </w:pPr>
                  <w:r w:rsidRPr="00CA3FB7">
                    <w:rPr>
                      <w:rFonts w:ascii="Arial" w:hAnsi="Arial" w:cs="Arial"/>
                      <w:sz w:val="20"/>
                      <w:szCs w:val="20"/>
                    </w:rPr>
                    <w:t>Crockett County, TX</w:t>
                  </w:r>
                </w:p>
              </w:tc>
              <w:tc>
                <w:tcPr>
                  <w:tcW w:w="1660" w:type="dxa"/>
                  <w:tcBorders>
                    <w:top w:val="nil"/>
                    <w:left w:val="nil"/>
                    <w:bottom w:val="nil"/>
                    <w:right w:val="nil"/>
                  </w:tcBorders>
                  <w:shd w:val="clear" w:color="auto" w:fill="auto"/>
                  <w:noWrap/>
                  <w:vAlign w:val="center"/>
                  <w:hideMark/>
                </w:tcPr>
                <w:p w14:paraId="4953A9F7" w14:textId="77777777" w:rsidR="00CA3FB7" w:rsidRPr="00CA3FB7" w:rsidRDefault="00CA3FB7" w:rsidP="00CA3FB7">
                  <w:pPr>
                    <w:rPr>
                      <w:rFonts w:ascii="Arial" w:hAnsi="Arial" w:cs="Arial"/>
                      <w:sz w:val="20"/>
                      <w:szCs w:val="20"/>
                    </w:rPr>
                  </w:pPr>
                  <w:r w:rsidRPr="00CA3FB7">
                    <w:rPr>
                      <w:rFonts w:ascii="Arial" w:hAnsi="Arial" w:cs="Arial"/>
                      <w:sz w:val="20"/>
                      <w:szCs w:val="20"/>
                    </w:rPr>
                    <w:t>2,418</w:t>
                  </w:r>
                </w:p>
              </w:tc>
              <w:tc>
                <w:tcPr>
                  <w:tcW w:w="1680" w:type="dxa"/>
                  <w:tcBorders>
                    <w:top w:val="nil"/>
                    <w:left w:val="nil"/>
                    <w:bottom w:val="nil"/>
                    <w:right w:val="nil"/>
                  </w:tcBorders>
                  <w:shd w:val="clear" w:color="auto" w:fill="auto"/>
                  <w:noWrap/>
                  <w:vAlign w:val="center"/>
                  <w:hideMark/>
                </w:tcPr>
                <w:p w14:paraId="29AC5275" w14:textId="77777777" w:rsidR="00CA3FB7" w:rsidRPr="00CA3FB7" w:rsidRDefault="00CA3FB7" w:rsidP="00CA3FB7">
                  <w:pPr>
                    <w:rPr>
                      <w:rFonts w:ascii="Arial" w:hAnsi="Arial" w:cs="Arial"/>
                      <w:sz w:val="20"/>
                      <w:szCs w:val="20"/>
                    </w:rPr>
                  </w:pPr>
                  <w:r w:rsidRPr="00CA3FB7">
                    <w:rPr>
                      <w:rFonts w:ascii="Arial" w:hAnsi="Arial" w:cs="Arial"/>
                      <w:sz w:val="20"/>
                      <w:szCs w:val="20"/>
                    </w:rPr>
                    <w:t>2.8</w:t>
                  </w:r>
                </w:p>
              </w:tc>
              <w:tc>
                <w:tcPr>
                  <w:tcW w:w="1400" w:type="dxa"/>
                  <w:tcBorders>
                    <w:top w:val="nil"/>
                    <w:left w:val="nil"/>
                    <w:bottom w:val="nil"/>
                    <w:right w:val="nil"/>
                  </w:tcBorders>
                  <w:shd w:val="clear" w:color="auto" w:fill="auto"/>
                  <w:noWrap/>
                  <w:vAlign w:val="center"/>
                  <w:hideMark/>
                </w:tcPr>
                <w:p w14:paraId="52E4114B" w14:textId="77777777" w:rsidR="00CA3FB7" w:rsidRPr="00CA3FB7" w:rsidRDefault="00CA3FB7" w:rsidP="00CA3FB7">
                  <w:pPr>
                    <w:rPr>
                      <w:rFonts w:ascii="Arial" w:hAnsi="Arial" w:cs="Arial"/>
                      <w:sz w:val="20"/>
                      <w:szCs w:val="20"/>
                    </w:rPr>
                  </w:pPr>
                  <w:r w:rsidRPr="00CA3FB7">
                    <w:rPr>
                      <w:rFonts w:ascii="Arial" w:hAnsi="Arial" w:cs="Arial"/>
                      <w:sz w:val="20"/>
                      <w:szCs w:val="20"/>
                    </w:rPr>
                    <w:t>2.2</w:t>
                  </w:r>
                </w:p>
              </w:tc>
              <w:tc>
                <w:tcPr>
                  <w:tcW w:w="1420" w:type="dxa"/>
                  <w:tcBorders>
                    <w:top w:val="nil"/>
                    <w:left w:val="nil"/>
                    <w:bottom w:val="nil"/>
                    <w:right w:val="nil"/>
                  </w:tcBorders>
                  <w:shd w:val="clear" w:color="auto" w:fill="auto"/>
                  <w:noWrap/>
                  <w:vAlign w:val="center"/>
                  <w:hideMark/>
                </w:tcPr>
                <w:p w14:paraId="12784C55" w14:textId="77777777" w:rsidR="00CA3FB7" w:rsidRPr="00CA3FB7" w:rsidRDefault="00CA3FB7" w:rsidP="00CA3FB7">
                  <w:pPr>
                    <w:rPr>
                      <w:rFonts w:ascii="Arial" w:hAnsi="Arial" w:cs="Arial"/>
                      <w:sz w:val="20"/>
                      <w:szCs w:val="20"/>
                    </w:rPr>
                  </w:pPr>
                  <w:r w:rsidRPr="00CA3FB7">
                    <w:rPr>
                      <w:rFonts w:ascii="Arial" w:hAnsi="Arial" w:cs="Arial"/>
                      <w:sz w:val="20"/>
                      <w:szCs w:val="20"/>
                    </w:rPr>
                    <w:t>364</w:t>
                  </w:r>
                </w:p>
              </w:tc>
              <w:tc>
                <w:tcPr>
                  <w:tcW w:w="1540" w:type="dxa"/>
                  <w:tcBorders>
                    <w:top w:val="nil"/>
                    <w:left w:val="nil"/>
                    <w:bottom w:val="nil"/>
                    <w:right w:val="nil"/>
                  </w:tcBorders>
                  <w:shd w:val="clear" w:color="auto" w:fill="auto"/>
                  <w:noWrap/>
                  <w:vAlign w:val="center"/>
                  <w:hideMark/>
                </w:tcPr>
                <w:p w14:paraId="2C150371" w14:textId="77777777" w:rsidR="00CA3FB7" w:rsidRPr="00CA3FB7" w:rsidRDefault="00CA3FB7" w:rsidP="00CA3FB7">
                  <w:pPr>
                    <w:rPr>
                      <w:rFonts w:ascii="Arial" w:hAnsi="Arial" w:cs="Arial"/>
                      <w:sz w:val="20"/>
                      <w:szCs w:val="20"/>
                    </w:rPr>
                  </w:pPr>
                  <w:r w:rsidRPr="00CA3FB7">
                    <w:rPr>
                      <w:rFonts w:ascii="Arial" w:hAnsi="Arial" w:cs="Arial"/>
                      <w:sz w:val="20"/>
                      <w:szCs w:val="20"/>
                    </w:rPr>
                    <w:t>12.6%</w:t>
                  </w:r>
                </w:p>
              </w:tc>
            </w:tr>
            <w:tr w:rsidR="00CA3FB7" w:rsidRPr="00CA3FB7" w14:paraId="672E3F74" w14:textId="77777777" w:rsidTr="00CA3FB7">
              <w:trPr>
                <w:trHeight w:val="510"/>
              </w:trPr>
              <w:tc>
                <w:tcPr>
                  <w:tcW w:w="1660" w:type="dxa"/>
                  <w:tcBorders>
                    <w:top w:val="nil"/>
                    <w:left w:val="nil"/>
                    <w:bottom w:val="nil"/>
                    <w:right w:val="nil"/>
                  </w:tcBorders>
                  <w:shd w:val="clear" w:color="auto" w:fill="auto"/>
                  <w:vAlign w:val="center"/>
                  <w:hideMark/>
                </w:tcPr>
                <w:p w14:paraId="38A43656" w14:textId="77777777" w:rsidR="00CA3FB7" w:rsidRPr="00CA3FB7" w:rsidRDefault="00CA3FB7" w:rsidP="00CA3FB7">
                  <w:pPr>
                    <w:rPr>
                      <w:rFonts w:ascii="Arial" w:hAnsi="Arial" w:cs="Arial"/>
                      <w:sz w:val="20"/>
                      <w:szCs w:val="20"/>
                    </w:rPr>
                  </w:pPr>
                  <w:r w:rsidRPr="00CA3FB7">
                    <w:rPr>
                      <w:rFonts w:ascii="Arial" w:hAnsi="Arial" w:cs="Arial"/>
                      <w:sz w:val="20"/>
                      <w:szCs w:val="20"/>
                    </w:rPr>
                    <w:t>Reagan County, TX</w:t>
                  </w:r>
                </w:p>
              </w:tc>
              <w:tc>
                <w:tcPr>
                  <w:tcW w:w="1660" w:type="dxa"/>
                  <w:tcBorders>
                    <w:top w:val="nil"/>
                    <w:left w:val="nil"/>
                    <w:bottom w:val="nil"/>
                    <w:right w:val="nil"/>
                  </w:tcBorders>
                  <w:shd w:val="clear" w:color="auto" w:fill="auto"/>
                  <w:noWrap/>
                  <w:vAlign w:val="center"/>
                  <w:hideMark/>
                </w:tcPr>
                <w:p w14:paraId="0EC54940" w14:textId="77777777" w:rsidR="00CA3FB7" w:rsidRPr="00CA3FB7" w:rsidRDefault="00CA3FB7" w:rsidP="00CA3FB7">
                  <w:pPr>
                    <w:rPr>
                      <w:rFonts w:ascii="Arial" w:hAnsi="Arial" w:cs="Arial"/>
                      <w:sz w:val="20"/>
                      <w:szCs w:val="20"/>
                    </w:rPr>
                  </w:pPr>
                  <w:r w:rsidRPr="00CA3FB7">
                    <w:rPr>
                      <w:rFonts w:ascii="Arial" w:hAnsi="Arial" w:cs="Arial"/>
                      <w:sz w:val="20"/>
                      <w:szCs w:val="20"/>
                    </w:rPr>
                    <w:t>2,306</w:t>
                  </w:r>
                </w:p>
              </w:tc>
              <w:tc>
                <w:tcPr>
                  <w:tcW w:w="1680" w:type="dxa"/>
                  <w:tcBorders>
                    <w:top w:val="nil"/>
                    <w:left w:val="nil"/>
                    <w:bottom w:val="nil"/>
                    <w:right w:val="nil"/>
                  </w:tcBorders>
                  <w:shd w:val="clear" w:color="auto" w:fill="auto"/>
                  <w:noWrap/>
                  <w:vAlign w:val="center"/>
                  <w:hideMark/>
                </w:tcPr>
                <w:p w14:paraId="4197E515" w14:textId="77777777" w:rsidR="00CA3FB7" w:rsidRPr="00CA3FB7" w:rsidRDefault="00CA3FB7" w:rsidP="00CA3FB7">
                  <w:pPr>
                    <w:rPr>
                      <w:rFonts w:ascii="Arial" w:hAnsi="Arial" w:cs="Arial"/>
                      <w:sz w:val="20"/>
                      <w:szCs w:val="20"/>
                    </w:rPr>
                  </w:pPr>
                  <w:r w:rsidRPr="00CA3FB7">
                    <w:rPr>
                      <w:rFonts w:ascii="Arial" w:hAnsi="Arial" w:cs="Arial"/>
                      <w:sz w:val="20"/>
                      <w:szCs w:val="20"/>
                    </w:rPr>
                    <w:t>3.4</w:t>
                  </w:r>
                </w:p>
              </w:tc>
              <w:tc>
                <w:tcPr>
                  <w:tcW w:w="1400" w:type="dxa"/>
                  <w:tcBorders>
                    <w:top w:val="nil"/>
                    <w:left w:val="nil"/>
                    <w:bottom w:val="nil"/>
                    <w:right w:val="nil"/>
                  </w:tcBorders>
                  <w:shd w:val="clear" w:color="auto" w:fill="auto"/>
                  <w:noWrap/>
                  <w:vAlign w:val="center"/>
                  <w:hideMark/>
                </w:tcPr>
                <w:p w14:paraId="7B3C1F62" w14:textId="77777777" w:rsidR="00CA3FB7" w:rsidRPr="00CA3FB7" w:rsidRDefault="00CA3FB7" w:rsidP="00CA3FB7">
                  <w:pPr>
                    <w:rPr>
                      <w:rFonts w:ascii="Arial" w:hAnsi="Arial" w:cs="Arial"/>
                      <w:sz w:val="20"/>
                      <w:szCs w:val="20"/>
                    </w:rPr>
                  </w:pPr>
                  <w:r w:rsidRPr="00CA3FB7">
                    <w:rPr>
                      <w:rFonts w:ascii="Arial" w:hAnsi="Arial" w:cs="Arial"/>
                      <w:sz w:val="20"/>
                      <w:szCs w:val="20"/>
                    </w:rPr>
                    <w:t>3.0</w:t>
                  </w:r>
                </w:p>
              </w:tc>
              <w:tc>
                <w:tcPr>
                  <w:tcW w:w="1420" w:type="dxa"/>
                  <w:tcBorders>
                    <w:top w:val="nil"/>
                    <w:left w:val="nil"/>
                    <w:bottom w:val="nil"/>
                    <w:right w:val="nil"/>
                  </w:tcBorders>
                  <w:shd w:val="clear" w:color="auto" w:fill="auto"/>
                  <w:noWrap/>
                  <w:vAlign w:val="center"/>
                  <w:hideMark/>
                </w:tcPr>
                <w:p w14:paraId="4C8CDAC0" w14:textId="77777777" w:rsidR="00CA3FB7" w:rsidRPr="00CA3FB7" w:rsidRDefault="00CA3FB7" w:rsidP="00CA3FB7">
                  <w:pPr>
                    <w:rPr>
                      <w:rFonts w:ascii="Arial" w:hAnsi="Arial" w:cs="Arial"/>
                      <w:sz w:val="20"/>
                      <w:szCs w:val="20"/>
                    </w:rPr>
                  </w:pPr>
                  <w:r w:rsidRPr="00CA3FB7">
                    <w:rPr>
                      <w:rFonts w:ascii="Arial" w:hAnsi="Arial" w:cs="Arial"/>
                      <w:sz w:val="20"/>
                      <w:szCs w:val="20"/>
                    </w:rPr>
                    <w:t>167</w:t>
                  </w:r>
                </w:p>
              </w:tc>
              <w:tc>
                <w:tcPr>
                  <w:tcW w:w="1540" w:type="dxa"/>
                  <w:tcBorders>
                    <w:top w:val="nil"/>
                    <w:left w:val="nil"/>
                    <w:bottom w:val="nil"/>
                    <w:right w:val="nil"/>
                  </w:tcBorders>
                  <w:shd w:val="clear" w:color="auto" w:fill="auto"/>
                  <w:noWrap/>
                  <w:vAlign w:val="center"/>
                  <w:hideMark/>
                </w:tcPr>
                <w:p w14:paraId="52B0E42C" w14:textId="77777777" w:rsidR="00CA3FB7" w:rsidRPr="00CA3FB7" w:rsidRDefault="00CA3FB7" w:rsidP="00CA3FB7">
                  <w:pPr>
                    <w:rPr>
                      <w:rFonts w:ascii="Arial" w:hAnsi="Arial" w:cs="Arial"/>
                      <w:sz w:val="20"/>
                      <w:szCs w:val="20"/>
                    </w:rPr>
                  </w:pPr>
                  <w:r w:rsidRPr="00CA3FB7">
                    <w:rPr>
                      <w:rFonts w:ascii="Arial" w:hAnsi="Arial" w:cs="Arial"/>
                      <w:sz w:val="20"/>
                      <w:szCs w:val="20"/>
                    </w:rPr>
                    <w:t>5.1%</w:t>
                  </w:r>
                </w:p>
              </w:tc>
            </w:tr>
            <w:tr w:rsidR="00CA3FB7" w:rsidRPr="00CA3FB7" w14:paraId="60939A40" w14:textId="77777777" w:rsidTr="00CA3FB7">
              <w:trPr>
                <w:trHeight w:val="510"/>
              </w:trPr>
              <w:tc>
                <w:tcPr>
                  <w:tcW w:w="1660" w:type="dxa"/>
                  <w:tcBorders>
                    <w:top w:val="nil"/>
                    <w:left w:val="nil"/>
                    <w:bottom w:val="nil"/>
                    <w:right w:val="nil"/>
                  </w:tcBorders>
                  <w:shd w:val="clear" w:color="auto" w:fill="auto"/>
                  <w:vAlign w:val="center"/>
                  <w:hideMark/>
                </w:tcPr>
                <w:p w14:paraId="74452C50" w14:textId="77777777" w:rsidR="00CA3FB7" w:rsidRPr="00CA3FB7" w:rsidRDefault="00CA3FB7" w:rsidP="00CA3FB7">
                  <w:pPr>
                    <w:rPr>
                      <w:rFonts w:ascii="Arial" w:hAnsi="Arial" w:cs="Arial"/>
                      <w:sz w:val="20"/>
                      <w:szCs w:val="20"/>
                    </w:rPr>
                  </w:pPr>
                  <w:r w:rsidRPr="00CA3FB7">
                    <w:rPr>
                      <w:rFonts w:ascii="Arial" w:hAnsi="Arial" w:cs="Arial"/>
                      <w:sz w:val="20"/>
                      <w:szCs w:val="20"/>
                    </w:rPr>
                    <w:t>Sutton County, TX</w:t>
                  </w:r>
                </w:p>
              </w:tc>
              <w:tc>
                <w:tcPr>
                  <w:tcW w:w="1660" w:type="dxa"/>
                  <w:tcBorders>
                    <w:top w:val="nil"/>
                    <w:left w:val="nil"/>
                    <w:bottom w:val="nil"/>
                    <w:right w:val="nil"/>
                  </w:tcBorders>
                  <w:shd w:val="clear" w:color="auto" w:fill="auto"/>
                  <w:noWrap/>
                  <w:vAlign w:val="center"/>
                  <w:hideMark/>
                </w:tcPr>
                <w:p w14:paraId="1CC1FDD7" w14:textId="77777777" w:rsidR="00CA3FB7" w:rsidRPr="00CA3FB7" w:rsidRDefault="00CA3FB7" w:rsidP="00CA3FB7">
                  <w:pPr>
                    <w:rPr>
                      <w:rFonts w:ascii="Arial" w:hAnsi="Arial" w:cs="Arial"/>
                      <w:sz w:val="20"/>
                      <w:szCs w:val="20"/>
                    </w:rPr>
                  </w:pPr>
                  <w:r w:rsidRPr="00CA3FB7">
                    <w:rPr>
                      <w:rFonts w:ascii="Arial" w:hAnsi="Arial" w:cs="Arial"/>
                      <w:sz w:val="20"/>
                      <w:szCs w:val="20"/>
                    </w:rPr>
                    <w:t>2,261</w:t>
                  </w:r>
                </w:p>
              </w:tc>
              <w:tc>
                <w:tcPr>
                  <w:tcW w:w="1680" w:type="dxa"/>
                  <w:tcBorders>
                    <w:top w:val="nil"/>
                    <w:left w:val="nil"/>
                    <w:bottom w:val="nil"/>
                    <w:right w:val="nil"/>
                  </w:tcBorders>
                  <w:shd w:val="clear" w:color="auto" w:fill="auto"/>
                  <w:noWrap/>
                  <w:vAlign w:val="center"/>
                  <w:hideMark/>
                </w:tcPr>
                <w:p w14:paraId="5933CF7C" w14:textId="77777777" w:rsidR="00CA3FB7" w:rsidRPr="00CA3FB7" w:rsidRDefault="00CA3FB7" w:rsidP="00CA3FB7">
                  <w:pPr>
                    <w:rPr>
                      <w:rFonts w:ascii="Arial" w:hAnsi="Arial" w:cs="Arial"/>
                      <w:sz w:val="20"/>
                      <w:szCs w:val="20"/>
                    </w:rPr>
                  </w:pPr>
                  <w:r w:rsidRPr="00CA3FB7">
                    <w:rPr>
                      <w:rFonts w:ascii="Arial" w:hAnsi="Arial" w:cs="Arial"/>
                      <w:sz w:val="20"/>
                      <w:szCs w:val="20"/>
                    </w:rPr>
                    <w:t>3.6</w:t>
                  </w:r>
                </w:p>
              </w:tc>
              <w:tc>
                <w:tcPr>
                  <w:tcW w:w="1400" w:type="dxa"/>
                  <w:tcBorders>
                    <w:top w:val="nil"/>
                    <w:left w:val="nil"/>
                    <w:bottom w:val="nil"/>
                    <w:right w:val="nil"/>
                  </w:tcBorders>
                  <w:shd w:val="clear" w:color="auto" w:fill="auto"/>
                  <w:noWrap/>
                  <w:vAlign w:val="center"/>
                  <w:hideMark/>
                </w:tcPr>
                <w:p w14:paraId="33ABB299" w14:textId="77777777" w:rsidR="00CA3FB7" w:rsidRPr="00CA3FB7" w:rsidRDefault="00CA3FB7" w:rsidP="00CA3FB7">
                  <w:pPr>
                    <w:rPr>
                      <w:rFonts w:ascii="Arial" w:hAnsi="Arial" w:cs="Arial"/>
                      <w:sz w:val="20"/>
                      <w:szCs w:val="20"/>
                    </w:rPr>
                  </w:pPr>
                  <w:r w:rsidRPr="00CA3FB7">
                    <w:rPr>
                      <w:rFonts w:ascii="Arial" w:hAnsi="Arial" w:cs="Arial"/>
                      <w:sz w:val="20"/>
                      <w:szCs w:val="20"/>
                    </w:rPr>
                    <w:t>3.1</w:t>
                  </w:r>
                </w:p>
              </w:tc>
              <w:tc>
                <w:tcPr>
                  <w:tcW w:w="1420" w:type="dxa"/>
                  <w:tcBorders>
                    <w:top w:val="nil"/>
                    <w:left w:val="nil"/>
                    <w:bottom w:val="nil"/>
                    <w:right w:val="nil"/>
                  </w:tcBorders>
                  <w:shd w:val="clear" w:color="auto" w:fill="auto"/>
                  <w:noWrap/>
                  <w:vAlign w:val="center"/>
                  <w:hideMark/>
                </w:tcPr>
                <w:p w14:paraId="5CEF564C" w14:textId="77777777" w:rsidR="00CA3FB7" w:rsidRPr="00CA3FB7" w:rsidRDefault="00CA3FB7" w:rsidP="00CA3FB7">
                  <w:pPr>
                    <w:rPr>
                      <w:rFonts w:ascii="Arial" w:hAnsi="Arial" w:cs="Arial"/>
                      <w:sz w:val="20"/>
                      <w:szCs w:val="20"/>
                    </w:rPr>
                  </w:pPr>
                  <w:r w:rsidRPr="00CA3FB7">
                    <w:rPr>
                      <w:rFonts w:ascii="Arial" w:hAnsi="Arial" w:cs="Arial"/>
                      <w:sz w:val="20"/>
                      <w:szCs w:val="20"/>
                    </w:rPr>
                    <w:t>213</w:t>
                  </w:r>
                </w:p>
              </w:tc>
              <w:tc>
                <w:tcPr>
                  <w:tcW w:w="1540" w:type="dxa"/>
                  <w:tcBorders>
                    <w:top w:val="nil"/>
                    <w:left w:val="nil"/>
                    <w:bottom w:val="nil"/>
                    <w:right w:val="nil"/>
                  </w:tcBorders>
                  <w:shd w:val="clear" w:color="auto" w:fill="auto"/>
                  <w:noWrap/>
                  <w:vAlign w:val="center"/>
                  <w:hideMark/>
                </w:tcPr>
                <w:p w14:paraId="64CE7CB8" w14:textId="77777777" w:rsidR="00CA3FB7" w:rsidRPr="00CA3FB7" w:rsidRDefault="00CA3FB7" w:rsidP="00CA3FB7">
                  <w:pPr>
                    <w:rPr>
                      <w:rFonts w:ascii="Arial" w:hAnsi="Arial" w:cs="Arial"/>
                      <w:sz w:val="20"/>
                      <w:szCs w:val="20"/>
                    </w:rPr>
                  </w:pPr>
                  <w:r w:rsidRPr="00CA3FB7">
                    <w:rPr>
                      <w:rFonts w:ascii="Arial" w:hAnsi="Arial" w:cs="Arial"/>
                      <w:sz w:val="20"/>
                      <w:szCs w:val="20"/>
                    </w:rPr>
                    <w:t>6.4%</w:t>
                  </w:r>
                </w:p>
              </w:tc>
            </w:tr>
            <w:tr w:rsidR="00CA3FB7" w:rsidRPr="00CA3FB7" w14:paraId="0235B251" w14:textId="77777777" w:rsidTr="00CA3FB7">
              <w:trPr>
                <w:trHeight w:val="510"/>
              </w:trPr>
              <w:tc>
                <w:tcPr>
                  <w:tcW w:w="1660" w:type="dxa"/>
                  <w:tcBorders>
                    <w:top w:val="nil"/>
                    <w:left w:val="nil"/>
                    <w:bottom w:val="nil"/>
                    <w:right w:val="nil"/>
                  </w:tcBorders>
                  <w:shd w:val="clear" w:color="auto" w:fill="auto"/>
                  <w:vAlign w:val="center"/>
                  <w:hideMark/>
                </w:tcPr>
                <w:p w14:paraId="19916950" w14:textId="77777777" w:rsidR="00CA3FB7" w:rsidRPr="00CA3FB7" w:rsidRDefault="00CA3FB7" w:rsidP="00CA3FB7">
                  <w:pPr>
                    <w:rPr>
                      <w:rFonts w:ascii="Arial" w:hAnsi="Arial" w:cs="Arial"/>
                      <w:sz w:val="20"/>
                      <w:szCs w:val="20"/>
                    </w:rPr>
                  </w:pPr>
                  <w:r w:rsidRPr="00CA3FB7">
                    <w:rPr>
                      <w:rFonts w:ascii="Arial" w:hAnsi="Arial" w:cs="Arial"/>
                      <w:sz w:val="20"/>
                      <w:szCs w:val="20"/>
                    </w:rPr>
                    <w:t>Schleicher County, TX</w:t>
                  </w:r>
                </w:p>
              </w:tc>
              <w:tc>
                <w:tcPr>
                  <w:tcW w:w="1660" w:type="dxa"/>
                  <w:tcBorders>
                    <w:top w:val="nil"/>
                    <w:left w:val="nil"/>
                    <w:bottom w:val="nil"/>
                    <w:right w:val="nil"/>
                  </w:tcBorders>
                  <w:shd w:val="clear" w:color="auto" w:fill="auto"/>
                  <w:noWrap/>
                  <w:vAlign w:val="center"/>
                  <w:hideMark/>
                </w:tcPr>
                <w:p w14:paraId="7A81D04A" w14:textId="77777777" w:rsidR="00CA3FB7" w:rsidRPr="00CA3FB7" w:rsidRDefault="00CA3FB7" w:rsidP="00CA3FB7">
                  <w:pPr>
                    <w:rPr>
                      <w:rFonts w:ascii="Arial" w:hAnsi="Arial" w:cs="Arial"/>
                      <w:sz w:val="20"/>
                      <w:szCs w:val="20"/>
                    </w:rPr>
                  </w:pPr>
                  <w:r w:rsidRPr="00CA3FB7">
                    <w:rPr>
                      <w:rFonts w:ascii="Arial" w:hAnsi="Arial" w:cs="Arial"/>
                      <w:sz w:val="20"/>
                      <w:szCs w:val="20"/>
                    </w:rPr>
                    <w:t>1,846</w:t>
                  </w:r>
                </w:p>
              </w:tc>
              <w:tc>
                <w:tcPr>
                  <w:tcW w:w="1680" w:type="dxa"/>
                  <w:tcBorders>
                    <w:top w:val="nil"/>
                    <w:left w:val="nil"/>
                    <w:bottom w:val="nil"/>
                    <w:right w:val="nil"/>
                  </w:tcBorders>
                  <w:shd w:val="clear" w:color="auto" w:fill="auto"/>
                  <w:noWrap/>
                  <w:vAlign w:val="center"/>
                  <w:hideMark/>
                </w:tcPr>
                <w:p w14:paraId="6120A9DB" w14:textId="77777777" w:rsidR="00CA3FB7" w:rsidRPr="00CA3FB7" w:rsidRDefault="00CA3FB7" w:rsidP="00CA3FB7">
                  <w:pPr>
                    <w:rPr>
                      <w:rFonts w:ascii="Arial" w:hAnsi="Arial" w:cs="Arial"/>
                      <w:sz w:val="20"/>
                      <w:szCs w:val="20"/>
                    </w:rPr>
                  </w:pPr>
                  <w:r w:rsidRPr="00CA3FB7">
                    <w:rPr>
                      <w:rFonts w:ascii="Arial" w:hAnsi="Arial" w:cs="Arial"/>
                      <w:sz w:val="20"/>
                      <w:szCs w:val="20"/>
                    </w:rPr>
                    <w:t>3.5</w:t>
                  </w:r>
                </w:p>
              </w:tc>
              <w:tc>
                <w:tcPr>
                  <w:tcW w:w="1400" w:type="dxa"/>
                  <w:tcBorders>
                    <w:top w:val="nil"/>
                    <w:left w:val="nil"/>
                    <w:bottom w:val="nil"/>
                    <w:right w:val="nil"/>
                  </w:tcBorders>
                  <w:shd w:val="clear" w:color="auto" w:fill="auto"/>
                  <w:noWrap/>
                  <w:vAlign w:val="center"/>
                  <w:hideMark/>
                </w:tcPr>
                <w:p w14:paraId="3D2123E1" w14:textId="77777777" w:rsidR="00CA3FB7" w:rsidRPr="00CA3FB7" w:rsidRDefault="00CA3FB7" w:rsidP="00CA3FB7">
                  <w:pPr>
                    <w:rPr>
                      <w:rFonts w:ascii="Arial" w:hAnsi="Arial" w:cs="Arial"/>
                      <w:sz w:val="20"/>
                      <w:szCs w:val="20"/>
                    </w:rPr>
                  </w:pPr>
                  <w:r w:rsidRPr="00CA3FB7">
                    <w:rPr>
                      <w:rFonts w:ascii="Arial" w:hAnsi="Arial" w:cs="Arial"/>
                      <w:sz w:val="20"/>
                      <w:szCs w:val="20"/>
                    </w:rPr>
                    <w:t>2.7</w:t>
                  </w:r>
                </w:p>
              </w:tc>
              <w:tc>
                <w:tcPr>
                  <w:tcW w:w="1420" w:type="dxa"/>
                  <w:tcBorders>
                    <w:top w:val="nil"/>
                    <w:left w:val="nil"/>
                    <w:bottom w:val="nil"/>
                    <w:right w:val="nil"/>
                  </w:tcBorders>
                  <w:shd w:val="clear" w:color="auto" w:fill="auto"/>
                  <w:noWrap/>
                  <w:vAlign w:val="center"/>
                  <w:hideMark/>
                </w:tcPr>
                <w:p w14:paraId="3B6A491A" w14:textId="77777777" w:rsidR="00CA3FB7" w:rsidRPr="00CA3FB7" w:rsidRDefault="00CA3FB7" w:rsidP="00CA3FB7">
                  <w:pPr>
                    <w:rPr>
                      <w:rFonts w:ascii="Arial" w:hAnsi="Arial" w:cs="Arial"/>
                      <w:sz w:val="20"/>
                      <w:szCs w:val="20"/>
                    </w:rPr>
                  </w:pPr>
                  <w:r w:rsidRPr="00CA3FB7">
                    <w:rPr>
                      <w:rFonts w:ascii="Arial" w:hAnsi="Arial" w:cs="Arial"/>
                      <w:sz w:val="20"/>
                      <w:szCs w:val="20"/>
                    </w:rPr>
                    <w:t>310</w:t>
                  </w:r>
                </w:p>
              </w:tc>
              <w:tc>
                <w:tcPr>
                  <w:tcW w:w="1540" w:type="dxa"/>
                  <w:tcBorders>
                    <w:top w:val="nil"/>
                    <w:left w:val="nil"/>
                    <w:bottom w:val="nil"/>
                    <w:right w:val="nil"/>
                  </w:tcBorders>
                  <w:shd w:val="clear" w:color="auto" w:fill="auto"/>
                  <w:noWrap/>
                  <w:vAlign w:val="center"/>
                  <w:hideMark/>
                </w:tcPr>
                <w:p w14:paraId="77834687" w14:textId="77777777" w:rsidR="00CA3FB7" w:rsidRPr="00CA3FB7" w:rsidRDefault="00CA3FB7" w:rsidP="00CA3FB7">
                  <w:pPr>
                    <w:rPr>
                      <w:rFonts w:ascii="Arial" w:hAnsi="Arial" w:cs="Arial"/>
                      <w:sz w:val="20"/>
                      <w:szCs w:val="20"/>
                    </w:rPr>
                  </w:pPr>
                  <w:r w:rsidRPr="00CA3FB7">
                    <w:rPr>
                      <w:rFonts w:ascii="Arial" w:hAnsi="Arial" w:cs="Arial"/>
                      <w:sz w:val="20"/>
                      <w:szCs w:val="20"/>
                    </w:rPr>
                    <w:t>12.7%</w:t>
                  </w:r>
                </w:p>
              </w:tc>
            </w:tr>
            <w:tr w:rsidR="00CA3FB7" w:rsidRPr="00CA3FB7" w14:paraId="3B5C828D" w14:textId="77777777" w:rsidTr="00CA3FB7">
              <w:trPr>
                <w:trHeight w:val="510"/>
              </w:trPr>
              <w:tc>
                <w:tcPr>
                  <w:tcW w:w="1660" w:type="dxa"/>
                  <w:tcBorders>
                    <w:top w:val="nil"/>
                    <w:left w:val="nil"/>
                    <w:bottom w:val="nil"/>
                    <w:right w:val="nil"/>
                  </w:tcBorders>
                  <w:shd w:val="clear" w:color="auto" w:fill="auto"/>
                  <w:vAlign w:val="center"/>
                  <w:hideMark/>
                </w:tcPr>
                <w:p w14:paraId="610677E9" w14:textId="77777777" w:rsidR="00CA3FB7" w:rsidRPr="00CA3FB7" w:rsidRDefault="00CA3FB7" w:rsidP="00CA3FB7">
                  <w:pPr>
                    <w:rPr>
                      <w:rFonts w:ascii="Arial" w:hAnsi="Arial" w:cs="Arial"/>
                      <w:sz w:val="20"/>
                      <w:szCs w:val="20"/>
                    </w:rPr>
                  </w:pPr>
                  <w:r w:rsidRPr="00CA3FB7">
                    <w:rPr>
                      <w:rFonts w:ascii="Arial" w:hAnsi="Arial" w:cs="Arial"/>
                      <w:sz w:val="20"/>
                      <w:szCs w:val="20"/>
                    </w:rPr>
                    <w:t>Menard County, TX</w:t>
                  </w:r>
                </w:p>
              </w:tc>
              <w:tc>
                <w:tcPr>
                  <w:tcW w:w="1660" w:type="dxa"/>
                  <w:tcBorders>
                    <w:top w:val="nil"/>
                    <w:left w:val="nil"/>
                    <w:bottom w:val="nil"/>
                    <w:right w:val="nil"/>
                  </w:tcBorders>
                  <w:shd w:val="clear" w:color="auto" w:fill="auto"/>
                  <w:noWrap/>
                  <w:vAlign w:val="center"/>
                  <w:hideMark/>
                </w:tcPr>
                <w:p w14:paraId="5032FF1C" w14:textId="77777777" w:rsidR="00CA3FB7" w:rsidRPr="00CA3FB7" w:rsidRDefault="00CA3FB7" w:rsidP="00CA3FB7">
                  <w:pPr>
                    <w:rPr>
                      <w:rFonts w:ascii="Arial" w:hAnsi="Arial" w:cs="Arial"/>
                      <w:sz w:val="20"/>
                      <w:szCs w:val="20"/>
                    </w:rPr>
                  </w:pPr>
                  <w:r w:rsidRPr="00CA3FB7">
                    <w:rPr>
                      <w:rFonts w:ascii="Arial" w:hAnsi="Arial" w:cs="Arial"/>
                      <w:sz w:val="20"/>
                      <w:szCs w:val="20"/>
                    </w:rPr>
                    <w:t>1,591</w:t>
                  </w:r>
                </w:p>
              </w:tc>
              <w:tc>
                <w:tcPr>
                  <w:tcW w:w="1680" w:type="dxa"/>
                  <w:tcBorders>
                    <w:top w:val="nil"/>
                    <w:left w:val="nil"/>
                    <w:bottom w:val="nil"/>
                    <w:right w:val="nil"/>
                  </w:tcBorders>
                  <w:shd w:val="clear" w:color="auto" w:fill="auto"/>
                  <w:noWrap/>
                  <w:vAlign w:val="center"/>
                  <w:hideMark/>
                </w:tcPr>
                <w:p w14:paraId="4F71C15E" w14:textId="77777777" w:rsidR="00CA3FB7" w:rsidRPr="00CA3FB7" w:rsidRDefault="00CA3FB7" w:rsidP="00CA3FB7">
                  <w:pPr>
                    <w:rPr>
                      <w:rFonts w:ascii="Arial" w:hAnsi="Arial" w:cs="Arial"/>
                      <w:sz w:val="20"/>
                      <w:szCs w:val="20"/>
                    </w:rPr>
                  </w:pPr>
                  <w:r w:rsidRPr="00CA3FB7">
                    <w:rPr>
                      <w:rFonts w:ascii="Arial" w:hAnsi="Arial" w:cs="Arial"/>
                      <w:sz w:val="20"/>
                      <w:szCs w:val="20"/>
                    </w:rPr>
                    <w:t>3.2</w:t>
                  </w:r>
                </w:p>
              </w:tc>
              <w:tc>
                <w:tcPr>
                  <w:tcW w:w="1400" w:type="dxa"/>
                  <w:tcBorders>
                    <w:top w:val="nil"/>
                    <w:left w:val="nil"/>
                    <w:bottom w:val="nil"/>
                    <w:right w:val="nil"/>
                  </w:tcBorders>
                  <w:shd w:val="clear" w:color="auto" w:fill="auto"/>
                  <w:noWrap/>
                  <w:vAlign w:val="center"/>
                  <w:hideMark/>
                </w:tcPr>
                <w:p w14:paraId="5A141813" w14:textId="77777777" w:rsidR="00CA3FB7" w:rsidRPr="00CA3FB7" w:rsidRDefault="00CA3FB7" w:rsidP="00CA3FB7">
                  <w:pPr>
                    <w:rPr>
                      <w:rFonts w:ascii="Arial" w:hAnsi="Arial" w:cs="Arial"/>
                      <w:sz w:val="20"/>
                      <w:szCs w:val="20"/>
                    </w:rPr>
                  </w:pPr>
                  <w:r w:rsidRPr="00CA3FB7">
                    <w:rPr>
                      <w:rFonts w:ascii="Arial" w:hAnsi="Arial" w:cs="Arial"/>
                      <w:sz w:val="20"/>
                      <w:szCs w:val="20"/>
                    </w:rPr>
                    <w:t>2.1</w:t>
                  </w:r>
                </w:p>
              </w:tc>
              <w:tc>
                <w:tcPr>
                  <w:tcW w:w="1420" w:type="dxa"/>
                  <w:tcBorders>
                    <w:top w:val="nil"/>
                    <w:left w:val="nil"/>
                    <w:bottom w:val="nil"/>
                    <w:right w:val="nil"/>
                  </w:tcBorders>
                  <w:shd w:val="clear" w:color="auto" w:fill="auto"/>
                  <w:noWrap/>
                  <w:vAlign w:val="center"/>
                  <w:hideMark/>
                </w:tcPr>
                <w:p w14:paraId="4FEC8471" w14:textId="77777777" w:rsidR="00CA3FB7" w:rsidRPr="00CA3FB7" w:rsidRDefault="00CA3FB7" w:rsidP="00CA3FB7">
                  <w:pPr>
                    <w:rPr>
                      <w:rFonts w:ascii="Arial" w:hAnsi="Arial" w:cs="Arial"/>
                      <w:sz w:val="20"/>
                      <w:szCs w:val="20"/>
                    </w:rPr>
                  </w:pPr>
                  <w:r w:rsidRPr="00CA3FB7">
                    <w:rPr>
                      <w:rFonts w:ascii="Arial" w:hAnsi="Arial" w:cs="Arial"/>
                      <w:sz w:val="20"/>
                      <w:szCs w:val="20"/>
                    </w:rPr>
                    <w:t>555</w:t>
                  </w:r>
                </w:p>
              </w:tc>
              <w:tc>
                <w:tcPr>
                  <w:tcW w:w="1540" w:type="dxa"/>
                  <w:tcBorders>
                    <w:top w:val="nil"/>
                    <w:left w:val="nil"/>
                    <w:bottom w:val="nil"/>
                    <w:right w:val="nil"/>
                  </w:tcBorders>
                  <w:shd w:val="clear" w:color="auto" w:fill="auto"/>
                  <w:noWrap/>
                  <w:vAlign w:val="center"/>
                  <w:hideMark/>
                </w:tcPr>
                <w:p w14:paraId="3FA1C056" w14:textId="77777777" w:rsidR="00CA3FB7" w:rsidRPr="00CA3FB7" w:rsidRDefault="00CA3FB7" w:rsidP="00CA3FB7">
                  <w:pPr>
                    <w:rPr>
                      <w:rFonts w:ascii="Arial" w:hAnsi="Arial" w:cs="Arial"/>
                      <w:sz w:val="20"/>
                      <w:szCs w:val="20"/>
                    </w:rPr>
                  </w:pPr>
                  <w:r w:rsidRPr="00CA3FB7">
                    <w:rPr>
                      <w:rFonts w:ascii="Arial" w:hAnsi="Arial" w:cs="Arial"/>
                      <w:sz w:val="20"/>
                      <w:szCs w:val="20"/>
                    </w:rPr>
                    <w:t>29.0%</w:t>
                  </w:r>
                </w:p>
              </w:tc>
            </w:tr>
            <w:tr w:rsidR="00CA3FB7" w:rsidRPr="00CA3FB7" w14:paraId="12183A85" w14:textId="77777777" w:rsidTr="00CA3FB7">
              <w:trPr>
                <w:trHeight w:val="510"/>
              </w:trPr>
              <w:tc>
                <w:tcPr>
                  <w:tcW w:w="1660" w:type="dxa"/>
                  <w:tcBorders>
                    <w:top w:val="nil"/>
                    <w:left w:val="nil"/>
                    <w:bottom w:val="nil"/>
                    <w:right w:val="nil"/>
                  </w:tcBorders>
                  <w:shd w:val="clear" w:color="auto" w:fill="auto"/>
                  <w:vAlign w:val="center"/>
                  <w:hideMark/>
                </w:tcPr>
                <w:p w14:paraId="670936DC" w14:textId="77777777" w:rsidR="00CA3FB7" w:rsidRPr="00CA3FB7" w:rsidRDefault="00CA3FB7" w:rsidP="00CA3FB7">
                  <w:pPr>
                    <w:rPr>
                      <w:rFonts w:ascii="Arial" w:hAnsi="Arial" w:cs="Arial"/>
                      <w:sz w:val="20"/>
                      <w:szCs w:val="20"/>
                    </w:rPr>
                  </w:pPr>
                  <w:r w:rsidRPr="00CA3FB7">
                    <w:rPr>
                      <w:rFonts w:ascii="Arial" w:hAnsi="Arial" w:cs="Arial"/>
                      <w:sz w:val="20"/>
                      <w:szCs w:val="20"/>
                    </w:rPr>
                    <w:t>Irion County, TX</w:t>
                  </w:r>
                </w:p>
              </w:tc>
              <w:tc>
                <w:tcPr>
                  <w:tcW w:w="1660" w:type="dxa"/>
                  <w:tcBorders>
                    <w:top w:val="nil"/>
                    <w:left w:val="nil"/>
                    <w:bottom w:val="nil"/>
                    <w:right w:val="nil"/>
                  </w:tcBorders>
                  <w:shd w:val="clear" w:color="auto" w:fill="auto"/>
                  <w:noWrap/>
                  <w:vAlign w:val="center"/>
                  <w:hideMark/>
                </w:tcPr>
                <w:p w14:paraId="678A7561" w14:textId="77777777" w:rsidR="00CA3FB7" w:rsidRPr="00CA3FB7" w:rsidRDefault="00CA3FB7" w:rsidP="00CA3FB7">
                  <w:pPr>
                    <w:rPr>
                      <w:rFonts w:ascii="Arial" w:hAnsi="Arial" w:cs="Arial"/>
                      <w:sz w:val="20"/>
                      <w:szCs w:val="20"/>
                    </w:rPr>
                  </w:pPr>
                  <w:r w:rsidRPr="00CA3FB7">
                    <w:rPr>
                      <w:rFonts w:ascii="Arial" w:hAnsi="Arial" w:cs="Arial"/>
                      <w:sz w:val="20"/>
                      <w:szCs w:val="20"/>
                    </w:rPr>
                    <w:t>1,151</w:t>
                  </w:r>
                </w:p>
              </w:tc>
              <w:tc>
                <w:tcPr>
                  <w:tcW w:w="1680" w:type="dxa"/>
                  <w:tcBorders>
                    <w:top w:val="nil"/>
                    <w:left w:val="nil"/>
                    <w:bottom w:val="nil"/>
                    <w:right w:val="nil"/>
                  </w:tcBorders>
                  <w:shd w:val="clear" w:color="auto" w:fill="auto"/>
                  <w:noWrap/>
                  <w:vAlign w:val="center"/>
                  <w:hideMark/>
                </w:tcPr>
                <w:p w14:paraId="45C5F3D0" w14:textId="77777777" w:rsidR="00CA3FB7" w:rsidRPr="00CA3FB7" w:rsidRDefault="00CA3FB7" w:rsidP="00CA3FB7">
                  <w:pPr>
                    <w:rPr>
                      <w:rFonts w:ascii="Arial" w:hAnsi="Arial" w:cs="Arial"/>
                      <w:sz w:val="20"/>
                      <w:szCs w:val="20"/>
                    </w:rPr>
                  </w:pPr>
                  <w:r w:rsidRPr="00CA3FB7">
                    <w:rPr>
                      <w:rFonts w:ascii="Arial" w:hAnsi="Arial" w:cs="Arial"/>
                      <w:sz w:val="20"/>
                      <w:szCs w:val="20"/>
                    </w:rPr>
                    <w:t>3.3</w:t>
                  </w:r>
                </w:p>
              </w:tc>
              <w:tc>
                <w:tcPr>
                  <w:tcW w:w="1400" w:type="dxa"/>
                  <w:tcBorders>
                    <w:top w:val="nil"/>
                    <w:left w:val="nil"/>
                    <w:bottom w:val="nil"/>
                    <w:right w:val="nil"/>
                  </w:tcBorders>
                  <w:shd w:val="clear" w:color="auto" w:fill="auto"/>
                  <w:noWrap/>
                  <w:vAlign w:val="center"/>
                  <w:hideMark/>
                </w:tcPr>
                <w:p w14:paraId="562749C7" w14:textId="77777777" w:rsidR="00CA3FB7" w:rsidRPr="00CA3FB7" w:rsidRDefault="00CA3FB7" w:rsidP="00CA3FB7">
                  <w:pPr>
                    <w:rPr>
                      <w:rFonts w:ascii="Arial" w:hAnsi="Arial" w:cs="Arial"/>
                      <w:sz w:val="20"/>
                      <w:szCs w:val="20"/>
                    </w:rPr>
                  </w:pPr>
                  <w:r w:rsidRPr="00CA3FB7">
                    <w:rPr>
                      <w:rFonts w:ascii="Arial" w:hAnsi="Arial" w:cs="Arial"/>
                      <w:sz w:val="20"/>
                      <w:szCs w:val="20"/>
                    </w:rPr>
                    <w:t>2.4</w:t>
                  </w:r>
                </w:p>
              </w:tc>
              <w:tc>
                <w:tcPr>
                  <w:tcW w:w="1420" w:type="dxa"/>
                  <w:tcBorders>
                    <w:top w:val="nil"/>
                    <w:left w:val="nil"/>
                    <w:bottom w:val="nil"/>
                    <w:right w:val="nil"/>
                  </w:tcBorders>
                  <w:shd w:val="clear" w:color="auto" w:fill="auto"/>
                  <w:noWrap/>
                  <w:vAlign w:val="center"/>
                  <w:hideMark/>
                </w:tcPr>
                <w:p w14:paraId="3C46419E" w14:textId="77777777" w:rsidR="00CA3FB7" w:rsidRPr="00CA3FB7" w:rsidRDefault="00CA3FB7" w:rsidP="00CA3FB7">
                  <w:pPr>
                    <w:rPr>
                      <w:rFonts w:ascii="Arial" w:hAnsi="Arial" w:cs="Arial"/>
                      <w:sz w:val="20"/>
                      <w:szCs w:val="20"/>
                    </w:rPr>
                  </w:pPr>
                  <w:r w:rsidRPr="00CA3FB7">
                    <w:rPr>
                      <w:rFonts w:ascii="Arial" w:hAnsi="Arial" w:cs="Arial"/>
                      <w:sz w:val="20"/>
                      <w:szCs w:val="20"/>
                    </w:rPr>
                    <w:t>201</w:t>
                  </w:r>
                </w:p>
              </w:tc>
              <w:tc>
                <w:tcPr>
                  <w:tcW w:w="1540" w:type="dxa"/>
                  <w:tcBorders>
                    <w:top w:val="nil"/>
                    <w:left w:val="nil"/>
                    <w:bottom w:val="nil"/>
                    <w:right w:val="nil"/>
                  </w:tcBorders>
                  <w:shd w:val="clear" w:color="auto" w:fill="auto"/>
                  <w:noWrap/>
                  <w:vAlign w:val="center"/>
                  <w:hideMark/>
                </w:tcPr>
                <w:p w14:paraId="6E501A92" w14:textId="77777777" w:rsidR="00CA3FB7" w:rsidRPr="00CA3FB7" w:rsidRDefault="00CA3FB7" w:rsidP="00CA3FB7">
                  <w:pPr>
                    <w:rPr>
                      <w:rFonts w:ascii="Arial" w:hAnsi="Arial" w:cs="Arial"/>
                      <w:sz w:val="20"/>
                      <w:szCs w:val="20"/>
                    </w:rPr>
                  </w:pPr>
                  <w:r w:rsidRPr="00CA3FB7">
                    <w:rPr>
                      <w:rFonts w:ascii="Arial" w:hAnsi="Arial" w:cs="Arial"/>
                      <w:sz w:val="20"/>
                      <w:szCs w:val="20"/>
                    </w:rPr>
                    <w:t>13.0%</w:t>
                  </w:r>
                </w:p>
              </w:tc>
            </w:tr>
            <w:tr w:rsidR="00CA3FB7" w:rsidRPr="00CA3FB7" w14:paraId="1D81DAF8" w14:textId="77777777" w:rsidTr="0078641A">
              <w:trPr>
                <w:trHeight w:val="756"/>
              </w:trPr>
              <w:tc>
                <w:tcPr>
                  <w:tcW w:w="1660" w:type="dxa"/>
                  <w:tcBorders>
                    <w:top w:val="nil"/>
                    <w:left w:val="nil"/>
                    <w:bottom w:val="nil"/>
                    <w:right w:val="nil"/>
                  </w:tcBorders>
                  <w:shd w:val="clear" w:color="auto" w:fill="auto"/>
                  <w:vAlign w:val="center"/>
                  <w:hideMark/>
                </w:tcPr>
                <w:p w14:paraId="4689ADF3" w14:textId="77777777" w:rsidR="00CA3FB7" w:rsidRPr="00CA3FB7" w:rsidRDefault="00CA3FB7" w:rsidP="00CA3FB7">
                  <w:pPr>
                    <w:rPr>
                      <w:rFonts w:ascii="Arial" w:hAnsi="Arial" w:cs="Arial"/>
                      <w:sz w:val="20"/>
                      <w:szCs w:val="20"/>
                    </w:rPr>
                  </w:pPr>
                  <w:r w:rsidRPr="00CA3FB7">
                    <w:rPr>
                      <w:rFonts w:ascii="Arial" w:hAnsi="Arial" w:cs="Arial"/>
                      <w:sz w:val="20"/>
                      <w:szCs w:val="20"/>
                    </w:rPr>
                    <w:t>Sterling County, TX</w:t>
                  </w:r>
                </w:p>
              </w:tc>
              <w:tc>
                <w:tcPr>
                  <w:tcW w:w="1660" w:type="dxa"/>
                  <w:tcBorders>
                    <w:top w:val="nil"/>
                    <w:left w:val="nil"/>
                    <w:bottom w:val="nil"/>
                    <w:right w:val="nil"/>
                  </w:tcBorders>
                  <w:shd w:val="clear" w:color="auto" w:fill="auto"/>
                  <w:noWrap/>
                  <w:vAlign w:val="center"/>
                  <w:hideMark/>
                </w:tcPr>
                <w:p w14:paraId="2AE30E82" w14:textId="77777777" w:rsidR="00CA3FB7" w:rsidRPr="00CA3FB7" w:rsidRDefault="00CA3FB7" w:rsidP="00CA3FB7">
                  <w:pPr>
                    <w:rPr>
                      <w:rFonts w:ascii="Arial" w:hAnsi="Arial" w:cs="Arial"/>
                      <w:sz w:val="20"/>
                      <w:szCs w:val="20"/>
                    </w:rPr>
                  </w:pPr>
                  <w:r w:rsidRPr="00CA3FB7">
                    <w:rPr>
                      <w:rFonts w:ascii="Arial" w:hAnsi="Arial" w:cs="Arial"/>
                      <w:sz w:val="20"/>
                      <w:szCs w:val="20"/>
                    </w:rPr>
                    <w:t>910</w:t>
                  </w:r>
                </w:p>
              </w:tc>
              <w:tc>
                <w:tcPr>
                  <w:tcW w:w="1680" w:type="dxa"/>
                  <w:tcBorders>
                    <w:top w:val="nil"/>
                    <w:left w:val="nil"/>
                    <w:bottom w:val="nil"/>
                    <w:right w:val="nil"/>
                  </w:tcBorders>
                  <w:shd w:val="clear" w:color="auto" w:fill="auto"/>
                  <w:noWrap/>
                  <w:vAlign w:val="center"/>
                  <w:hideMark/>
                </w:tcPr>
                <w:p w14:paraId="63B052C9" w14:textId="77777777" w:rsidR="00CA3FB7" w:rsidRPr="00CA3FB7" w:rsidRDefault="00CA3FB7" w:rsidP="00CA3FB7">
                  <w:pPr>
                    <w:rPr>
                      <w:rFonts w:ascii="Arial" w:hAnsi="Arial" w:cs="Arial"/>
                      <w:sz w:val="20"/>
                      <w:szCs w:val="20"/>
                    </w:rPr>
                  </w:pPr>
                  <w:r w:rsidRPr="00CA3FB7">
                    <w:rPr>
                      <w:rFonts w:ascii="Arial" w:hAnsi="Arial" w:cs="Arial"/>
                      <w:sz w:val="20"/>
                      <w:szCs w:val="20"/>
                    </w:rPr>
                    <w:t>3.8</w:t>
                  </w:r>
                </w:p>
              </w:tc>
              <w:tc>
                <w:tcPr>
                  <w:tcW w:w="1400" w:type="dxa"/>
                  <w:tcBorders>
                    <w:top w:val="nil"/>
                    <w:left w:val="nil"/>
                    <w:bottom w:val="nil"/>
                    <w:right w:val="nil"/>
                  </w:tcBorders>
                  <w:shd w:val="clear" w:color="auto" w:fill="auto"/>
                  <w:noWrap/>
                  <w:vAlign w:val="center"/>
                  <w:hideMark/>
                </w:tcPr>
                <w:p w14:paraId="7E64E6BF" w14:textId="77777777" w:rsidR="00CA3FB7" w:rsidRPr="00CA3FB7" w:rsidRDefault="00CA3FB7" w:rsidP="00CA3FB7">
                  <w:pPr>
                    <w:rPr>
                      <w:rFonts w:ascii="Arial" w:hAnsi="Arial" w:cs="Arial"/>
                      <w:sz w:val="20"/>
                      <w:szCs w:val="20"/>
                    </w:rPr>
                  </w:pPr>
                  <w:r w:rsidRPr="00CA3FB7">
                    <w:rPr>
                      <w:rFonts w:ascii="Arial" w:hAnsi="Arial" w:cs="Arial"/>
                      <w:sz w:val="20"/>
                      <w:szCs w:val="20"/>
                    </w:rPr>
                    <w:t>3.5</w:t>
                  </w:r>
                </w:p>
              </w:tc>
              <w:tc>
                <w:tcPr>
                  <w:tcW w:w="1420" w:type="dxa"/>
                  <w:tcBorders>
                    <w:top w:val="nil"/>
                    <w:left w:val="nil"/>
                    <w:bottom w:val="nil"/>
                    <w:right w:val="nil"/>
                  </w:tcBorders>
                  <w:shd w:val="clear" w:color="auto" w:fill="auto"/>
                  <w:noWrap/>
                  <w:vAlign w:val="center"/>
                  <w:hideMark/>
                </w:tcPr>
                <w:p w14:paraId="7FF525A5" w14:textId="77777777" w:rsidR="00CA3FB7" w:rsidRPr="00CA3FB7" w:rsidRDefault="00CA3FB7" w:rsidP="00CA3FB7">
                  <w:pPr>
                    <w:rPr>
                      <w:rFonts w:ascii="Arial" w:hAnsi="Arial" w:cs="Arial"/>
                      <w:sz w:val="20"/>
                      <w:szCs w:val="20"/>
                    </w:rPr>
                  </w:pPr>
                  <w:r w:rsidRPr="00CA3FB7">
                    <w:rPr>
                      <w:rFonts w:ascii="Arial" w:hAnsi="Arial" w:cs="Arial"/>
                      <w:sz w:val="20"/>
                      <w:szCs w:val="20"/>
                    </w:rPr>
                    <w:t>109</w:t>
                  </w:r>
                </w:p>
              </w:tc>
              <w:tc>
                <w:tcPr>
                  <w:tcW w:w="1540" w:type="dxa"/>
                  <w:tcBorders>
                    <w:top w:val="nil"/>
                    <w:left w:val="nil"/>
                    <w:bottom w:val="nil"/>
                    <w:right w:val="nil"/>
                  </w:tcBorders>
                  <w:shd w:val="clear" w:color="auto" w:fill="auto"/>
                  <w:noWrap/>
                  <w:vAlign w:val="center"/>
                  <w:hideMark/>
                </w:tcPr>
                <w:p w14:paraId="78E527FA" w14:textId="77777777" w:rsidR="00CA3FB7" w:rsidRDefault="00CA3FB7" w:rsidP="00CA3FB7">
                  <w:pPr>
                    <w:rPr>
                      <w:rFonts w:ascii="Arial" w:hAnsi="Arial" w:cs="Arial"/>
                      <w:sz w:val="20"/>
                      <w:szCs w:val="20"/>
                    </w:rPr>
                  </w:pPr>
                  <w:r w:rsidRPr="00CA3FB7">
                    <w:rPr>
                      <w:rFonts w:ascii="Arial" w:hAnsi="Arial" w:cs="Arial"/>
                      <w:sz w:val="20"/>
                      <w:szCs w:val="20"/>
                    </w:rPr>
                    <w:t>8.0%</w:t>
                  </w:r>
                </w:p>
                <w:p w14:paraId="7AB2194F" w14:textId="3532CCBC" w:rsidR="0078641A" w:rsidRPr="00CA3FB7" w:rsidRDefault="0078641A" w:rsidP="00CA3FB7">
                  <w:pPr>
                    <w:rPr>
                      <w:rFonts w:ascii="Arial" w:hAnsi="Arial" w:cs="Arial"/>
                      <w:sz w:val="20"/>
                      <w:szCs w:val="20"/>
                    </w:rPr>
                  </w:pPr>
                </w:p>
              </w:tc>
            </w:tr>
          </w:tbl>
          <w:p w14:paraId="7CECCEFE" w14:textId="21AB3FCC" w:rsidR="00585051" w:rsidRPr="003F37DB" w:rsidRDefault="00585051">
            <w:pPr>
              <w:rPr>
                <w:rFonts w:ascii="Arial" w:hAnsi="Arial" w:cs="Arial"/>
                <w:b/>
                <w:bCs/>
              </w:rPr>
            </w:pPr>
          </w:p>
        </w:tc>
      </w:tr>
      <w:tr w:rsidR="00C476B7" w14:paraId="5D9006F1" w14:textId="77777777" w:rsidTr="0078641A">
        <w:trPr>
          <w:gridAfter w:val="3"/>
          <w:wAfter w:w="2578" w:type="dxa"/>
          <w:trHeight w:val="1275"/>
        </w:trPr>
        <w:tc>
          <w:tcPr>
            <w:tcW w:w="1660" w:type="dxa"/>
            <w:tcBorders>
              <w:top w:val="nil"/>
              <w:left w:val="nil"/>
              <w:bottom w:val="nil"/>
              <w:right w:val="nil"/>
            </w:tcBorders>
            <w:shd w:val="clear" w:color="000000" w:fill="204354"/>
            <w:vAlign w:val="center"/>
            <w:hideMark/>
          </w:tcPr>
          <w:p w14:paraId="42B11A88" w14:textId="77777777" w:rsidR="00C476B7" w:rsidRDefault="00C476B7">
            <w:pPr>
              <w:rPr>
                <w:rFonts w:ascii="Arial" w:hAnsi="Arial" w:cs="Arial"/>
                <w:color w:val="FFFFFF"/>
                <w:sz w:val="20"/>
                <w:szCs w:val="20"/>
              </w:rPr>
            </w:pPr>
            <w:r>
              <w:rPr>
                <w:rFonts w:ascii="Arial" w:hAnsi="Arial" w:cs="Arial"/>
                <w:color w:val="FFFFFF"/>
                <w:sz w:val="20"/>
                <w:szCs w:val="20"/>
              </w:rPr>
              <w:t>County Name</w:t>
            </w:r>
          </w:p>
        </w:tc>
        <w:tc>
          <w:tcPr>
            <w:tcW w:w="1660" w:type="dxa"/>
            <w:gridSpan w:val="4"/>
            <w:tcBorders>
              <w:top w:val="nil"/>
              <w:left w:val="nil"/>
              <w:bottom w:val="nil"/>
              <w:right w:val="nil"/>
            </w:tcBorders>
            <w:shd w:val="clear" w:color="000000" w:fill="204354"/>
            <w:vAlign w:val="center"/>
            <w:hideMark/>
          </w:tcPr>
          <w:p w14:paraId="1F539B57" w14:textId="77777777" w:rsidR="00C476B7" w:rsidRDefault="00C476B7">
            <w:pPr>
              <w:rPr>
                <w:rFonts w:ascii="Arial" w:hAnsi="Arial" w:cs="Arial"/>
                <w:color w:val="FFFFFF"/>
                <w:sz w:val="20"/>
                <w:szCs w:val="20"/>
              </w:rPr>
            </w:pPr>
            <w:r>
              <w:rPr>
                <w:rFonts w:ascii="Arial" w:hAnsi="Arial" w:cs="Arial"/>
                <w:color w:val="FFFFFF"/>
                <w:sz w:val="20"/>
                <w:szCs w:val="20"/>
              </w:rPr>
              <w:t>Female Householder, No Spouse/Partner Present, Family Households</w:t>
            </w:r>
          </w:p>
        </w:tc>
        <w:tc>
          <w:tcPr>
            <w:tcW w:w="1660" w:type="dxa"/>
            <w:gridSpan w:val="5"/>
            <w:tcBorders>
              <w:top w:val="nil"/>
              <w:left w:val="nil"/>
              <w:bottom w:val="nil"/>
              <w:right w:val="nil"/>
            </w:tcBorders>
            <w:shd w:val="clear" w:color="000000" w:fill="204354"/>
            <w:vAlign w:val="center"/>
            <w:hideMark/>
          </w:tcPr>
          <w:p w14:paraId="657B1A77" w14:textId="77777777" w:rsidR="00C476B7" w:rsidRDefault="00C476B7">
            <w:pPr>
              <w:rPr>
                <w:rFonts w:ascii="Arial" w:hAnsi="Arial" w:cs="Arial"/>
                <w:color w:val="FFFFFF"/>
                <w:sz w:val="20"/>
                <w:szCs w:val="20"/>
              </w:rPr>
            </w:pPr>
            <w:r>
              <w:rPr>
                <w:rFonts w:ascii="Arial" w:hAnsi="Arial" w:cs="Arial"/>
                <w:color w:val="FFFFFF"/>
                <w:sz w:val="20"/>
                <w:szCs w:val="20"/>
              </w:rPr>
              <w:t>% Female Householder, No Spouse/Partner Present, Family Households</w:t>
            </w:r>
          </w:p>
        </w:tc>
        <w:tc>
          <w:tcPr>
            <w:tcW w:w="1660" w:type="dxa"/>
            <w:gridSpan w:val="3"/>
            <w:tcBorders>
              <w:top w:val="nil"/>
              <w:left w:val="nil"/>
              <w:bottom w:val="nil"/>
              <w:right w:val="nil"/>
            </w:tcBorders>
            <w:shd w:val="clear" w:color="000000" w:fill="204354"/>
            <w:vAlign w:val="center"/>
            <w:hideMark/>
          </w:tcPr>
          <w:p w14:paraId="3EB33A78" w14:textId="77777777" w:rsidR="00C476B7" w:rsidRDefault="00C476B7">
            <w:pPr>
              <w:rPr>
                <w:rFonts w:ascii="Arial" w:hAnsi="Arial" w:cs="Arial"/>
                <w:color w:val="FFFFFF"/>
                <w:sz w:val="20"/>
                <w:szCs w:val="20"/>
              </w:rPr>
            </w:pPr>
            <w:r>
              <w:rPr>
                <w:rFonts w:ascii="Arial" w:hAnsi="Arial" w:cs="Arial"/>
                <w:color w:val="FFFFFF"/>
                <w:sz w:val="20"/>
                <w:szCs w:val="20"/>
              </w:rPr>
              <w:t>Male Householder, No Spouse/Partner Present, Family Households</w:t>
            </w:r>
          </w:p>
        </w:tc>
        <w:tc>
          <w:tcPr>
            <w:tcW w:w="1660" w:type="dxa"/>
            <w:gridSpan w:val="8"/>
            <w:tcBorders>
              <w:top w:val="nil"/>
              <w:left w:val="nil"/>
              <w:bottom w:val="nil"/>
              <w:right w:val="nil"/>
            </w:tcBorders>
            <w:shd w:val="clear" w:color="000000" w:fill="204354"/>
            <w:vAlign w:val="center"/>
            <w:hideMark/>
          </w:tcPr>
          <w:p w14:paraId="7CD6F55E" w14:textId="77777777" w:rsidR="00C476B7" w:rsidRDefault="00C476B7">
            <w:pPr>
              <w:rPr>
                <w:rFonts w:ascii="Arial" w:hAnsi="Arial" w:cs="Arial"/>
                <w:color w:val="FFFFFF"/>
                <w:sz w:val="20"/>
                <w:szCs w:val="20"/>
              </w:rPr>
            </w:pPr>
            <w:r>
              <w:rPr>
                <w:rFonts w:ascii="Arial" w:hAnsi="Arial" w:cs="Arial"/>
                <w:color w:val="FFFFFF"/>
                <w:sz w:val="20"/>
                <w:szCs w:val="20"/>
              </w:rPr>
              <w:t>% Male Householder, No Spouse/Partner Present, Family Households</w:t>
            </w:r>
          </w:p>
        </w:tc>
      </w:tr>
      <w:tr w:rsidR="00C476B7" w14:paraId="7778AE9C" w14:textId="77777777" w:rsidTr="0078641A">
        <w:trPr>
          <w:gridAfter w:val="3"/>
          <w:wAfter w:w="2578" w:type="dxa"/>
          <w:trHeight w:val="510"/>
        </w:trPr>
        <w:tc>
          <w:tcPr>
            <w:tcW w:w="1660" w:type="dxa"/>
            <w:tcBorders>
              <w:top w:val="nil"/>
              <w:left w:val="nil"/>
              <w:bottom w:val="nil"/>
              <w:right w:val="nil"/>
            </w:tcBorders>
            <w:shd w:val="clear" w:color="auto" w:fill="auto"/>
            <w:vAlign w:val="center"/>
            <w:hideMark/>
          </w:tcPr>
          <w:p w14:paraId="796725B0" w14:textId="77777777" w:rsidR="00C476B7" w:rsidRDefault="00C476B7">
            <w:pPr>
              <w:rPr>
                <w:rFonts w:ascii="Arial" w:hAnsi="Arial" w:cs="Arial"/>
                <w:sz w:val="20"/>
                <w:szCs w:val="20"/>
              </w:rPr>
            </w:pPr>
            <w:r>
              <w:rPr>
                <w:rFonts w:ascii="Arial" w:hAnsi="Arial" w:cs="Arial"/>
                <w:sz w:val="20"/>
                <w:szCs w:val="20"/>
              </w:rPr>
              <w:t>Tom Green County, TX</w:t>
            </w:r>
          </w:p>
        </w:tc>
        <w:tc>
          <w:tcPr>
            <w:tcW w:w="1660" w:type="dxa"/>
            <w:gridSpan w:val="4"/>
            <w:tcBorders>
              <w:top w:val="nil"/>
              <w:left w:val="nil"/>
              <w:bottom w:val="nil"/>
              <w:right w:val="nil"/>
            </w:tcBorders>
            <w:shd w:val="clear" w:color="auto" w:fill="auto"/>
            <w:noWrap/>
            <w:vAlign w:val="center"/>
            <w:hideMark/>
          </w:tcPr>
          <w:p w14:paraId="051DBE7D" w14:textId="77777777" w:rsidR="00C476B7" w:rsidRDefault="00C476B7">
            <w:pPr>
              <w:rPr>
                <w:rFonts w:ascii="Arial" w:hAnsi="Arial" w:cs="Arial"/>
                <w:sz w:val="20"/>
                <w:szCs w:val="20"/>
              </w:rPr>
            </w:pPr>
            <w:r>
              <w:rPr>
                <w:rFonts w:ascii="Arial" w:hAnsi="Arial" w:cs="Arial"/>
                <w:sz w:val="20"/>
                <w:szCs w:val="20"/>
              </w:rPr>
              <w:t>12,253</w:t>
            </w:r>
          </w:p>
        </w:tc>
        <w:tc>
          <w:tcPr>
            <w:tcW w:w="1660" w:type="dxa"/>
            <w:gridSpan w:val="5"/>
            <w:tcBorders>
              <w:top w:val="nil"/>
              <w:left w:val="nil"/>
              <w:bottom w:val="nil"/>
              <w:right w:val="nil"/>
            </w:tcBorders>
            <w:shd w:val="clear" w:color="auto" w:fill="auto"/>
            <w:noWrap/>
            <w:vAlign w:val="center"/>
            <w:hideMark/>
          </w:tcPr>
          <w:p w14:paraId="6121641A" w14:textId="77777777" w:rsidR="00C476B7" w:rsidRDefault="00C476B7">
            <w:pPr>
              <w:rPr>
                <w:rFonts w:ascii="Arial" w:hAnsi="Arial" w:cs="Arial"/>
                <w:sz w:val="20"/>
                <w:szCs w:val="20"/>
              </w:rPr>
            </w:pPr>
            <w:r>
              <w:rPr>
                <w:rFonts w:ascii="Arial" w:hAnsi="Arial" w:cs="Arial"/>
                <w:sz w:val="20"/>
                <w:szCs w:val="20"/>
              </w:rPr>
              <w:t>27.0%</w:t>
            </w:r>
          </w:p>
        </w:tc>
        <w:tc>
          <w:tcPr>
            <w:tcW w:w="1660" w:type="dxa"/>
            <w:gridSpan w:val="3"/>
            <w:tcBorders>
              <w:top w:val="nil"/>
              <w:left w:val="nil"/>
              <w:bottom w:val="nil"/>
              <w:right w:val="nil"/>
            </w:tcBorders>
            <w:shd w:val="clear" w:color="auto" w:fill="auto"/>
            <w:noWrap/>
            <w:vAlign w:val="center"/>
            <w:hideMark/>
          </w:tcPr>
          <w:p w14:paraId="590A171B" w14:textId="77777777" w:rsidR="00C476B7" w:rsidRDefault="00C476B7">
            <w:pPr>
              <w:rPr>
                <w:rFonts w:ascii="Arial" w:hAnsi="Arial" w:cs="Arial"/>
                <w:sz w:val="20"/>
                <w:szCs w:val="20"/>
              </w:rPr>
            </w:pPr>
            <w:r>
              <w:rPr>
                <w:rFonts w:ascii="Arial" w:hAnsi="Arial" w:cs="Arial"/>
                <w:sz w:val="20"/>
                <w:szCs w:val="20"/>
              </w:rPr>
              <w:t>8,798</w:t>
            </w:r>
          </w:p>
        </w:tc>
        <w:tc>
          <w:tcPr>
            <w:tcW w:w="1660" w:type="dxa"/>
            <w:gridSpan w:val="8"/>
            <w:tcBorders>
              <w:top w:val="nil"/>
              <w:left w:val="nil"/>
              <w:bottom w:val="nil"/>
              <w:right w:val="nil"/>
            </w:tcBorders>
            <w:shd w:val="clear" w:color="auto" w:fill="auto"/>
            <w:noWrap/>
            <w:vAlign w:val="center"/>
            <w:hideMark/>
          </w:tcPr>
          <w:p w14:paraId="73254298" w14:textId="77777777" w:rsidR="00C476B7" w:rsidRDefault="00C476B7">
            <w:pPr>
              <w:rPr>
                <w:rFonts w:ascii="Arial" w:hAnsi="Arial" w:cs="Arial"/>
                <w:sz w:val="20"/>
                <w:szCs w:val="20"/>
              </w:rPr>
            </w:pPr>
            <w:r>
              <w:rPr>
                <w:rFonts w:ascii="Arial" w:hAnsi="Arial" w:cs="Arial"/>
                <w:sz w:val="20"/>
                <w:szCs w:val="20"/>
              </w:rPr>
              <w:t>19.4%</w:t>
            </w:r>
          </w:p>
        </w:tc>
      </w:tr>
      <w:tr w:rsidR="00C476B7" w14:paraId="5D766C98" w14:textId="77777777" w:rsidTr="0078641A">
        <w:trPr>
          <w:gridAfter w:val="3"/>
          <w:wAfter w:w="2578" w:type="dxa"/>
          <w:trHeight w:val="510"/>
        </w:trPr>
        <w:tc>
          <w:tcPr>
            <w:tcW w:w="1660" w:type="dxa"/>
            <w:tcBorders>
              <w:top w:val="nil"/>
              <w:left w:val="nil"/>
              <w:bottom w:val="nil"/>
              <w:right w:val="nil"/>
            </w:tcBorders>
            <w:shd w:val="clear" w:color="auto" w:fill="auto"/>
            <w:vAlign w:val="center"/>
            <w:hideMark/>
          </w:tcPr>
          <w:p w14:paraId="6BCF9E5D" w14:textId="77777777" w:rsidR="00C476B7" w:rsidRDefault="00C476B7">
            <w:pPr>
              <w:rPr>
                <w:rFonts w:ascii="Arial" w:hAnsi="Arial" w:cs="Arial"/>
                <w:sz w:val="20"/>
                <w:szCs w:val="20"/>
              </w:rPr>
            </w:pPr>
            <w:r>
              <w:rPr>
                <w:rFonts w:ascii="Arial" w:hAnsi="Arial" w:cs="Arial"/>
                <w:sz w:val="20"/>
                <w:szCs w:val="20"/>
              </w:rPr>
              <w:t>McCulloch County, TX</w:t>
            </w:r>
          </w:p>
        </w:tc>
        <w:tc>
          <w:tcPr>
            <w:tcW w:w="1660" w:type="dxa"/>
            <w:gridSpan w:val="4"/>
            <w:tcBorders>
              <w:top w:val="nil"/>
              <w:left w:val="nil"/>
              <w:bottom w:val="nil"/>
              <w:right w:val="nil"/>
            </w:tcBorders>
            <w:shd w:val="clear" w:color="auto" w:fill="auto"/>
            <w:noWrap/>
            <w:vAlign w:val="center"/>
            <w:hideMark/>
          </w:tcPr>
          <w:p w14:paraId="16FB5431" w14:textId="77777777" w:rsidR="00C476B7" w:rsidRDefault="00C476B7">
            <w:pPr>
              <w:rPr>
                <w:rFonts w:ascii="Arial" w:hAnsi="Arial" w:cs="Arial"/>
                <w:sz w:val="20"/>
                <w:szCs w:val="20"/>
              </w:rPr>
            </w:pPr>
            <w:r>
              <w:rPr>
                <w:rFonts w:ascii="Arial" w:hAnsi="Arial" w:cs="Arial"/>
                <w:sz w:val="20"/>
                <w:szCs w:val="20"/>
              </w:rPr>
              <w:t>969</w:t>
            </w:r>
          </w:p>
        </w:tc>
        <w:tc>
          <w:tcPr>
            <w:tcW w:w="1660" w:type="dxa"/>
            <w:gridSpan w:val="5"/>
            <w:tcBorders>
              <w:top w:val="nil"/>
              <w:left w:val="nil"/>
              <w:bottom w:val="nil"/>
              <w:right w:val="nil"/>
            </w:tcBorders>
            <w:shd w:val="clear" w:color="auto" w:fill="auto"/>
            <w:noWrap/>
            <w:vAlign w:val="center"/>
            <w:hideMark/>
          </w:tcPr>
          <w:p w14:paraId="42D99FC3" w14:textId="77777777" w:rsidR="00C476B7" w:rsidRDefault="00C476B7">
            <w:pPr>
              <w:rPr>
                <w:rFonts w:ascii="Arial" w:hAnsi="Arial" w:cs="Arial"/>
                <w:sz w:val="20"/>
                <w:szCs w:val="20"/>
              </w:rPr>
            </w:pPr>
            <w:r>
              <w:rPr>
                <w:rFonts w:ascii="Arial" w:hAnsi="Arial" w:cs="Arial"/>
                <w:sz w:val="20"/>
                <w:szCs w:val="20"/>
              </w:rPr>
              <w:t>30.4%</w:t>
            </w:r>
          </w:p>
        </w:tc>
        <w:tc>
          <w:tcPr>
            <w:tcW w:w="1660" w:type="dxa"/>
            <w:gridSpan w:val="3"/>
            <w:tcBorders>
              <w:top w:val="nil"/>
              <w:left w:val="nil"/>
              <w:bottom w:val="nil"/>
              <w:right w:val="nil"/>
            </w:tcBorders>
            <w:shd w:val="clear" w:color="auto" w:fill="auto"/>
            <w:noWrap/>
            <w:vAlign w:val="center"/>
            <w:hideMark/>
          </w:tcPr>
          <w:p w14:paraId="31D2CC04" w14:textId="77777777" w:rsidR="00C476B7" w:rsidRDefault="00C476B7">
            <w:pPr>
              <w:rPr>
                <w:rFonts w:ascii="Arial" w:hAnsi="Arial" w:cs="Arial"/>
                <w:sz w:val="20"/>
                <w:szCs w:val="20"/>
              </w:rPr>
            </w:pPr>
            <w:r>
              <w:rPr>
                <w:rFonts w:ascii="Arial" w:hAnsi="Arial" w:cs="Arial"/>
                <w:sz w:val="20"/>
                <w:szCs w:val="20"/>
              </w:rPr>
              <w:t>665</w:t>
            </w:r>
          </w:p>
        </w:tc>
        <w:tc>
          <w:tcPr>
            <w:tcW w:w="1660" w:type="dxa"/>
            <w:gridSpan w:val="8"/>
            <w:tcBorders>
              <w:top w:val="nil"/>
              <w:left w:val="nil"/>
              <w:bottom w:val="nil"/>
              <w:right w:val="nil"/>
            </w:tcBorders>
            <w:shd w:val="clear" w:color="auto" w:fill="auto"/>
            <w:noWrap/>
            <w:vAlign w:val="center"/>
            <w:hideMark/>
          </w:tcPr>
          <w:p w14:paraId="7EE97690" w14:textId="77777777" w:rsidR="00C476B7" w:rsidRDefault="00C476B7">
            <w:pPr>
              <w:rPr>
                <w:rFonts w:ascii="Arial" w:hAnsi="Arial" w:cs="Arial"/>
                <w:sz w:val="20"/>
                <w:szCs w:val="20"/>
              </w:rPr>
            </w:pPr>
            <w:r>
              <w:rPr>
                <w:rFonts w:ascii="Arial" w:hAnsi="Arial" w:cs="Arial"/>
                <w:sz w:val="20"/>
                <w:szCs w:val="20"/>
              </w:rPr>
              <w:t>20.9%</w:t>
            </w:r>
          </w:p>
        </w:tc>
      </w:tr>
      <w:tr w:rsidR="00C476B7" w14:paraId="3C9C2B02" w14:textId="77777777" w:rsidTr="0078641A">
        <w:trPr>
          <w:gridAfter w:val="3"/>
          <w:wAfter w:w="2578" w:type="dxa"/>
          <w:trHeight w:val="510"/>
        </w:trPr>
        <w:tc>
          <w:tcPr>
            <w:tcW w:w="1660" w:type="dxa"/>
            <w:tcBorders>
              <w:top w:val="nil"/>
              <w:left w:val="nil"/>
              <w:bottom w:val="nil"/>
              <w:right w:val="nil"/>
            </w:tcBorders>
            <w:shd w:val="clear" w:color="auto" w:fill="auto"/>
            <w:vAlign w:val="center"/>
            <w:hideMark/>
          </w:tcPr>
          <w:p w14:paraId="2330EDD8" w14:textId="77777777" w:rsidR="00C476B7" w:rsidRDefault="00C476B7">
            <w:pPr>
              <w:rPr>
                <w:rFonts w:ascii="Arial" w:hAnsi="Arial" w:cs="Arial"/>
                <w:sz w:val="20"/>
                <w:szCs w:val="20"/>
              </w:rPr>
            </w:pPr>
            <w:r>
              <w:rPr>
                <w:rFonts w:ascii="Arial" w:hAnsi="Arial" w:cs="Arial"/>
                <w:sz w:val="20"/>
                <w:szCs w:val="20"/>
              </w:rPr>
              <w:t>Kimble County, TX</w:t>
            </w:r>
          </w:p>
        </w:tc>
        <w:tc>
          <w:tcPr>
            <w:tcW w:w="1660" w:type="dxa"/>
            <w:gridSpan w:val="4"/>
            <w:tcBorders>
              <w:top w:val="nil"/>
              <w:left w:val="nil"/>
              <w:bottom w:val="nil"/>
              <w:right w:val="nil"/>
            </w:tcBorders>
            <w:shd w:val="clear" w:color="auto" w:fill="auto"/>
            <w:noWrap/>
            <w:vAlign w:val="center"/>
            <w:hideMark/>
          </w:tcPr>
          <w:p w14:paraId="27213D27" w14:textId="77777777" w:rsidR="00C476B7" w:rsidRDefault="00C476B7">
            <w:pPr>
              <w:rPr>
                <w:rFonts w:ascii="Arial" w:hAnsi="Arial" w:cs="Arial"/>
                <w:sz w:val="20"/>
                <w:szCs w:val="20"/>
              </w:rPr>
            </w:pPr>
            <w:r>
              <w:rPr>
                <w:rFonts w:ascii="Arial" w:hAnsi="Arial" w:cs="Arial"/>
                <w:sz w:val="20"/>
                <w:szCs w:val="20"/>
              </w:rPr>
              <w:t>455</w:t>
            </w:r>
          </w:p>
        </w:tc>
        <w:tc>
          <w:tcPr>
            <w:tcW w:w="1660" w:type="dxa"/>
            <w:gridSpan w:val="5"/>
            <w:tcBorders>
              <w:top w:val="nil"/>
              <w:left w:val="nil"/>
              <w:bottom w:val="nil"/>
              <w:right w:val="nil"/>
            </w:tcBorders>
            <w:shd w:val="clear" w:color="auto" w:fill="auto"/>
            <w:noWrap/>
            <w:vAlign w:val="center"/>
            <w:hideMark/>
          </w:tcPr>
          <w:p w14:paraId="4133D829" w14:textId="77777777" w:rsidR="00C476B7" w:rsidRDefault="00C476B7">
            <w:pPr>
              <w:rPr>
                <w:rFonts w:ascii="Arial" w:hAnsi="Arial" w:cs="Arial"/>
                <w:sz w:val="20"/>
                <w:szCs w:val="20"/>
              </w:rPr>
            </w:pPr>
            <w:r>
              <w:rPr>
                <w:rFonts w:ascii="Arial" w:hAnsi="Arial" w:cs="Arial"/>
                <w:sz w:val="20"/>
                <w:szCs w:val="20"/>
              </w:rPr>
              <w:t>26.5%</w:t>
            </w:r>
          </w:p>
        </w:tc>
        <w:tc>
          <w:tcPr>
            <w:tcW w:w="1660" w:type="dxa"/>
            <w:gridSpan w:val="3"/>
            <w:tcBorders>
              <w:top w:val="nil"/>
              <w:left w:val="nil"/>
              <w:bottom w:val="nil"/>
              <w:right w:val="nil"/>
            </w:tcBorders>
            <w:shd w:val="clear" w:color="auto" w:fill="auto"/>
            <w:noWrap/>
            <w:vAlign w:val="center"/>
            <w:hideMark/>
          </w:tcPr>
          <w:p w14:paraId="7CF8724F" w14:textId="77777777" w:rsidR="00C476B7" w:rsidRDefault="00C476B7">
            <w:pPr>
              <w:rPr>
                <w:rFonts w:ascii="Arial" w:hAnsi="Arial" w:cs="Arial"/>
                <w:sz w:val="20"/>
                <w:szCs w:val="20"/>
              </w:rPr>
            </w:pPr>
            <w:r>
              <w:rPr>
                <w:rFonts w:ascii="Arial" w:hAnsi="Arial" w:cs="Arial"/>
                <w:sz w:val="20"/>
                <w:szCs w:val="20"/>
              </w:rPr>
              <w:t>301</w:t>
            </w:r>
          </w:p>
        </w:tc>
        <w:tc>
          <w:tcPr>
            <w:tcW w:w="1660" w:type="dxa"/>
            <w:gridSpan w:val="8"/>
            <w:tcBorders>
              <w:top w:val="nil"/>
              <w:left w:val="nil"/>
              <w:bottom w:val="nil"/>
              <w:right w:val="nil"/>
            </w:tcBorders>
            <w:shd w:val="clear" w:color="auto" w:fill="auto"/>
            <w:noWrap/>
            <w:vAlign w:val="center"/>
            <w:hideMark/>
          </w:tcPr>
          <w:p w14:paraId="62464399" w14:textId="77777777" w:rsidR="00C476B7" w:rsidRDefault="00C476B7">
            <w:pPr>
              <w:rPr>
                <w:rFonts w:ascii="Arial" w:hAnsi="Arial" w:cs="Arial"/>
                <w:sz w:val="20"/>
                <w:szCs w:val="20"/>
              </w:rPr>
            </w:pPr>
            <w:r>
              <w:rPr>
                <w:rFonts w:ascii="Arial" w:hAnsi="Arial" w:cs="Arial"/>
                <w:sz w:val="20"/>
                <w:szCs w:val="20"/>
              </w:rPr>
              <w:t>17.6%</w:t>
            </w:r>
          </w:p>
        </w:tc>
      </w:tr>
      <w:tr w:rsidR="00C476B7" w14:paraId="1383DABF" w14:textId="77777777" w:rsidTr="0078641A">
        <w:trPr>
          <w:gridAfter w:val="3"/>
          <w:wAfter w:w="2578" w:type="dxa"/>
          <w:trHeight w:val="510"/>
        </w:trPr>
        <w:tc>
          <w:tcPr>
            <w:tcW w:w="1660" w:type="dxa"/>
            <w:tcBorders>
              <w:top w:val="nil"/>
              <w:left w:val="nil"/>
              <w:bottom w:val="nil"/>
              <w:right w:val="nil"/>
            </w:tcBorders>
            <w:shd w:val="clear" w:color="auto" w:fill="auto"/>
            <w:vAlign w:val="center"/>
            <w:hideMark/>
          </w:tcPr>
          <w:p w14:paraId="4E2AD12E" w14:textId="77777777" w:rsidR="00C476B7" w:rsidRDefault="00C476B7">
            <w:pPr>
              <w:rPr>
                <w:rFonts w:ascii="Arial" w:hAnsi="Arial" w:cs="Arial"/>
                <w:sz w:val="20"/>
                <w:szCs w:val="20"/>
              </w:rPr>
            </w:pPr>
            <w:r>
              <w:rPr>
                <w:rFonts w:ascii="Arial" w:hAnsi="Arial" w:cs="Arial"/>
                <w:sz w:val="20"/>
                <w:szCs w:val="20"/>
              </w:rPr>
              <w:t>Mason County, TX</w:t>
            </w:r>
          </w:p>
        </w:tc>
        <w:tc>
          <w:tcPr>
            <w:tcW w:w="1660" w:type="dxa"/>
            <w:gridSpan w:val="4"/>
            <w:tcBorders>
              <w:top w:val="nil"/>
              <w:left w:val="nil"/>
              <w:bottom w:val="nil"/>
              <w:right w:val="nil"/>
            </w:tcBorders>
            <w:shd w:val="clear" w:color="auto" w:fill="auto"/>
            <w:noWrap/>
            <w:vAlign w:val="center"/>
            <w:hideMark/>
          </w:tcPr>
          <w:p w14:paraId="5BA7A94D" w14:textId="77777777" w:rsidR="00C476B7" w:rsidRDefault="00C476B7">
            <w:pPr>
              <w:rPr>
                <w:rFonts w:ascii="Arial" w:hAnsi="Arial" w:cs="Arial"/>
                <w:sz w:val="20"/>
                <w:szCs w:val="20"/>
              </w:rPr>
            </w:pPr>
            <w:r>
              <w:rPr>
                <w:rFonts w:ascii="Arial" w:hAnsi="Arial" w:cs="Arial"/>
                <w:sz w:val="20"/>
                <w:szCs w:val="20"/>
              </w:rPr>
              <w:t>287</w:t>
            </w:r>
          </w:p>
        </w:tc>
        <w:tc>
          <w:tcPr>
            <w:tcW w:w="1660" w:type="dxa"/>
            <w:gridSpan w:val="5"/>
            <w:tcBorders>
              <w:top w:val="nil"/>
              <w:left w:val="nil"/>
              <w:bottom w:val="nil"/>
              <w:right w:val="nil"/>
            </w:tcBorders>
            <w:shd w:val="clear" w:color="auto" w:fill="auto"/>
            <w:noWrap/>
            <w:vAlign w:val="center"/>
            <w:hideMark/>
          </w:tcPr>
          <w:p w14:paraId="4A16D5C6" w14:textId="77777777" w:rsidR="00C476B7" w:rsidRDefault="00C476B7">
            <w:pPr>
              <w:rPr>
                <w:rFonts w:ascii="Arial" w:hAnsi="Arial" w:cs="Arial"/>
                <w:sz w:val="20"/>
                <w:szCs w:val="20"/>
              </w:rPr>
            </w:pPr>
            <w:r>
              <w:rPr>
                <w:rFonts w:ascii="Arial" w:hAnsi="Arial" w:cs="Arial"/>
                <w:sz w:val="20"/>
                <w:szCs w:val="20"/>
              </w:rPr>
              <w:t>18.9%</w:t>
            </w:r>
          </w:p>
        </w:tc>
        <w:tc>
          <w:tcPr>
            <w:tcW w:w="1660" w:type="dxa"/>
            <w:gridSpan w:val="3"/>
            <w:tcBorders>
              <w:top w:val="nil"/>
              <w:left w:val="nil"/>
              <w:bottom w:val="nil"/>
              <w:right w:val="nil"/>
            </w:tcBorders>
            <w:shd w:val="clear" w:color="auto" w:fill="auto"/>
            <w:noWrap/>
            <w:vAlign w:val="center"/>
            <w:hideMark/>
          </w:tcPr>
          <w:p w14:paraId="6913EEDC" w14:textId="77777777" w:rsidR="00C476B7" w:rsidRDefault="00C476B7">
            <w:pPr>
              <w:rPr>
                <w:rFonts w:ascii="Arial" w:hAnsi="Arial" w:cs="Arial"/>
                <w:sz w:val="20"/>
                <w:szCs w:val="20"/>
              </w:rPr>
            </w:pPr>
            <w:r>
              <w:rPr>
                <w:rFonts w:ascii="Arial" w:hAnsi="Arial" w:cs="Arial"/>
                <w:sz w:val="20"/>
                <w:szCs w:val="20"/>
              </w:rPr>
              <w:t>230</w:t>
            </w:r>
          </w:p>
        </w:tc>
        <w:tc>
          <w:tcPr>
            <w:tcW w:w="1660" w:type="dxa"/>
            <w:gridSpan w:val="8"/>
            <w:tcBorders>
              <w:top w:val="nil"/>
              <w:left w:val="nil"/>
              <w:bottom w:val="nil"/>
              <w:right w:val="nil"/>
            </w:tcBorders>
            <w:shd w:val="clear" w:color="auto" w:fill="auto"/>
            <w:noWrap/>
            <w:vAlign w:val="center"/>
            <w:hideMark/>
          </w:tcPr>
          <w:p w14:paraId="3CBF5746" w14:textId="77777777" w:rsidR="00C476B7" w:rsidRDefault="00C476B7">
            <w:pPr>
              <w:rPr>
                <w:rFonts w:ascii="Arial" w:hAnsi="Arial" w:cs="Arial"/>
                <w:sz w:val="20"/>
                <w:szCs w:val="20"/>
              </w:rPr>
            </w:pPr>
            <w:r>
              <w:rPr>
                <w:rFonts w:ascii="Arial" w:hAnsi="Arial" w:cs="Arial"/>
                <w:sz w:val="20"/>
                <w:szCs w:val="20"/>
              </w:rPr>
              <w:t>15.1%</w:t>
            </w:r>
          </w:p>
        </w:tc>
      </w:tr>
      <w:tr w:rsidR="00C476B7" w14:paraId="2AF3107C" w14:textId="77777777" w:rsidTr="0078641A">
        <w:trPr>
          <w:gridAfter w:val="3"/>
          <w:wAfter w:w="2578" w:type="dxa"/>
          <w:trHeight w:val="510"/>
        </w:trPr>
        <w:tc>
          <w:tcPr>
            <w:tcW w:w="1660" w:type="dxa"/>
            <w:tcBorders>
              <w:top w:val="nil"/>
              <w:left w:val="nil"/>
              <w:bottom w:val="nil"/>
              <w:right w:val="nil"/>
            </w:tcBorders>
            <w:shd w:val="clear" w:color="auto" w:fill="auto"/>
            <w:vAlign w:val="center"/>
            <w:hideMark/>
          </w:tcPr>
          <w:p w14:paraId="446B7B59" w14:textId="77777777" w:rsidR="00C476B7" w:rsidRDefault="00C476B7">
            <w:pPr>
              <w:rPr>
                <w:rFonts w:ascii="Arial" w:hAnsi="Arial" w:cs="Arial"/>
                <w:sz w:val="20"/>
                <w:szCs w:val="20"/>
              </w:rPr>
            </w:pPr>
            <w:r>
              <w:rPr>
                <w:rFonts w:ascii="Arial" w:hAnsi="Arial" w:cs="Arial"/>
                <w:sz w:val="20"/>
                <w:szCs w:val="20"/>
              </w:rPr>
              <w:t>Concho County, TX</w:t>
            </w:r>
          </w:p>
        </w:tc>
        <w:tc>
          <w:tcPr>
            <w:tcW w:w="1660" w:type="dxa"/>
            <w:gridSpan w:val="4"/>
            <w:tcBorders>
              <w:top w:val="nil"/>
              <w:left w:val="nil"/>
              <w:bottom w:val="nil"/>
              <w:right w:val="nil"/>
            </w:tcBorders>
            <w:shd w:val="clear" w:color="auto" w:fill="auto"/>
            <w:noWrap/>
            <w:vAlign w:val="center"/>
            <w:hideMark/>
          </w:tcPr>
          <w:p w14:paraId="6A67D461" w14:textId="77777777" w:rsidR="00C476B7" w:rsidRDefault="00C476B7">
            <w:pPr>
              <w:rPr>
                <w:rFonts w:ascii="Arial" w:hAnsi="Arial" w:cs="Arial"/>
                <w:sz w:val="20"/>
                <w:szCs w:val="20"/>
              </w:rPr>
            </w:pPr>
            <w:r>
              <w:rPr>
                <w:rFonts w:ascii="Arial" w:hAnsi="Arial" w:cs="Arial"/>
                <w:sz w:val="20"/>
                <w:szCs w:val="20"/>
              </w:rPr>
              <w:t>195</w:t>
            </w:r>
          </w:p>
        </w:tc>
        <w:tc>
          <w:tcPr>
            <w:tcW w:w="1660" w:type="dxa"/>
            <w:gridSpan w:val="5"/>
            <w:tcBorders>
              <w:top w:val="nil"/>
              <w:left w:val="nil"/>
              <w:bottom w:val="nil"/>
              <w:right w:val="nil"/>
            </w:tcBorders>
            <w:shd w:val="clear" w:color="auto" w:fill="auto"/>
            <w:noWrap/>
            <w:vAlign w:val="center"/>
            <w:hideMark/>
          </w:tcPr>
          <w:p w14:paraId="2C4B7F48" w14:textId="77777777" w:rsidR="00C476B7" w:rsidRDefault="00C476B7">
            <w:pPr>
              <w:rPr>
                <w:rFonts w:ascii="Arial" w:hAnsi="Arial" w:cs="Arial"/>
                <w:sz w:val="20"/>
                <w:szCs w:val="20"/>
              </w:rPr>
            </w:pPr>
            <w:r>
              <w:rPr>
                <w:rFonts w:ascii="Arial" w:hAnsi="Arial" w:cs="Arial"/>
                <w:sz w:val="20"/>
                <w:szCs w:val="20"/>
              </w:rPr>
              <w:t>23.9%</w:t>
            </w:r>
          </w:p>
        </w:tc>
        <w:tc>
          <w:tcPr>
            <w:tcW w:w="1660" w:type="dxa"/>
            <w:gridSpan w:val="3"/>
            <w:tcBorders>
              <w:top w:val="nil"/>
              <w:left w:val="nil"/>
              <w:bottom w:val="nil"/>
              <w:right w:val="nil"/>
            </w:tcBorders>
            <w:shd w:val="clear" w:color="auto" w:fill="auto"/>
            <w:noWrap/>
            <w:vAlign w:val="center"/>
            <w:hideMark/>
          </w:tcPr>
          <w:p w14:paraId="675EB22A" w14:textId="77777777" w:rsidR="00C476B7" w:rsidRDefault="00C476B7">
            <w:pPr>
              <w:rPr>
                <w:rFonts w:ascii="Arial" w:hAnsi="Arial" w:cs="Arial"/>
                <w:sz w:val="20"/>
                <w:szCs w:val="20"/>
              </w:rPr>
            </w:pPr>
            <w:r>
              <w:rPr>
                <w:rFonts w:ascii="Arial" w:hAnsi="Arial" w:cs="Arial"/>
                <w:sz w:val="20"/>
                <w:szCs w:val="20"/>
              </w:rPr>
              <w:t>175</w:t>
            </w:r>
          </w:p>
        </w:tc>
        <w:tc>
          <w:tcPr>
            <w:tcW w:w="1660" w:type="dxa"/>
            <w:gridSpan w:val="8"/>
            <w:tcBorders>
              <w:top w:val="nil"/>
              <w:left w:val="nil"/>
              <w:bottom w:val="nil"/>
              <w:right w:val="nil"/>
            </w:tcBorders>
            <w:shd w:val="clear" w:color="auto" w:fill="auto"/>
            <w:noWrap/>
            <w:vAlign w:val="center"/>
            <w:hideMark/>
          </w:tcPr>
          <w:p w14:paraId="36E5DA43" w14:textId="77777777" w:rsidR="00C476B7" w:rsidRDefault="00C476B7">
            <w:pPr>
              <w:rPr>
                <w:rFonts w:ascii="Arial" w:hAnsi="Arial" w:cs="Arial"/>
                <w:sz w:val="20"/>
                <w:szCs w:val="20"/>
              </w:rPr>
            </w:pPr>
            <w:r>
              <w:rPr>
                <w:rFonts w:ascii="Arial" w:hAnsi="Arial" w:cs="Arial"/>
                <w:sz w:val="20"/>
                <w:szCs w:val="20"/>
              </w:rPr>
              <w:t>21.4%</w:t>
            </w:r>
          </w:p>
        </w:tc>
      </w:tr>
      <w:tr w:rsidR="00C476B7" w14:paraId="03528701" w14:textId="77777777" w:rsidTr="0078641A">
        <w:trPr>
          <w:gridAfter w:val="3"/>
          <w:wAfter w:w="2578" w:type="dxa"/>
          <w:trHeight w:val="510"/>
        </w:trPr>
        <w:tc>
          <w:tcPr>
            <w:tcW w:w="1660" w:type="dxa"/>
            <w:tcBorders>
              <w:top w:val="nil"/>
              <w:left w:val="nil"/>
              <w:bottom w:val="nil"/>
              <w:right w:val="nil"/>
            </w:tcBorders>
            <w:shd w:val="clear" w:color="auto" w:fill="auto"/>
            <w:vAlign w:val="center"/>
            <w:hideMark/>
          </w:tcPr>
          <w:p w14:paraId="49CC3E36" w14:textId="77777777" w:rsidR="00C476B7" w:rsidRDefault="00C476B7">
            <w:pPr>
              <w:rPr>
                <w:rFonts w:ascii="Arial" w:hAnsi="Arial" w:cs="Arial"/>
                <w:sz w:val="20"/>
                <w:szCs w:val="20"/>
              </w:rPr>
            </w:pPr>
            <w:r>
              <w:rPr>
                <w:rFonts w:ascii="Arial" w:hAnsi="Arial" w:cs="Arial"/>
                <w:sz w:val="20"/>
                <w:szCs w:val="20"/>
              </w:rPr>
              <w:t>Coke County, TX</w:t>
            </w:r>
          </w:p>
        </w:tc>
        <w:tc>
          <w:tcPr>
            <w:tcW w:w="1660" w:type="dxa"/>
            <w:gridSpan w:val="4"/>
            <w:tcBorders>
              <w:top w:val="nil"/>
              <w:left w:val="nil"/>
              <w:bottom w:val="nil"/>
              <w:right w:val="nil"/>
            </w:tcBorders>
            <w:shd w:val="clear" w:color="auto" w:fill="auto"/>
            <w:noWrap/>
            <w:vAlign w:val="center"/>
            <w:hideMark/>
          </w:tcPr>
          <w:p w14:paraId="3B7B7D4D" w14:textId="77777777" w:rsidR="00C476B7" w:rsidRDefault="00C476B7">
            <w:pPr>
              <w:rPr>
                <w:rFonts w:ascii="Arial" w:hAnsi="Arial" w:cs="Arial"/>
                <w:sz w:val="20"/>
                <w:szCs w:val="20"/>
              </w:rPr>
            </w:pPr>
            <w:r>
              <w:rPr>
                <w:rFonts w:ascii="Arial" w:hAnsi="Arial" w:cs="Arial"/>
                <w:sz w:val="20"/>
                <w:szCs w:val="20"/>
              </w:rPr>
              <w:t>490</w:t>
            </w:r>
          </w:p>
        </w:tc>
        <w:tc>
          <w:tcPr>
            <w:tcW w:w="1660" w:type="dxa"/>
            <w:gridSpan w:val="5"/>
            <w:tcBorders>
              <w:top w:val="nil"/>
              <w:left w:val="nil"/>
              <w:bottom w:val="nil"/>
              <w:right w:val="nil"/>
            </w:tcBorders>
            <w:shd w:val="clear" w:color="auto" w:fill="auto"/>
            <w:noWrap/>
            <w:vAlign w:val="center"/>
            <w:hideMark/>
          </w:tcPr>
          <w:p w14:paraId="0B82CB18" w14:textId="77777777" w:rsidR="00C476B7" w:rsidRDefault="00C476B7">
            <w:pPr>
              <w:rPr>
                <w:rFonts w:ascii="Arial" w:hAnsi="Arial" w:cs="Arial"/>
                <w:sz w:val="20"/>
                <w:szCs w:val="20"/>
              </w:rPr>
            </w:pPr>
            <w:r>
              <w:rPr>
                <w:rFonts w:ascii="Arial" w:hAnsi="Arial" w:cs="Arial"/>
                <w:sz w:val="20"/>
                <w:szCs w:val="20"/>
              </w:rPr>
              <w:t>33.0%</w:t>
            </w:r>
          </w:p>
        </w:tc>
        <w:tc>
          <w:tcPr>
            <w:tcW w:w="1660" w:type="dxa"/>
            <w:gridSpan w:val="3"/>
            <w:tcBorders>
              <w:top w:val="nil"/>
              <w:left w:val="nil"/>
              <w:bottom w:val="nil"/>
              <w:right w:val="nil"/>
            </w:tcBorders>
            <w:shd w:val="clear" w:color="auto" w:fill="auto"/>
            <w:noWrap/>
            <w:vAlign w:val="center"/>
            <w:hideMark/>
          </w:tcPr>
          <w:p w14:paraId="33B5FC36" w14:textId="77777777" w:rsidR="00C476B7" w:rsidRDefault="00C476B7">
            <w:pPr>
              <w:rPr>
                <w:rFonts w:ascii="Arial" w:hAnsi="Arial" w:cs="Arial"/>
                <w:sz w:val="20"/>
                <w:szCs w:val="20"/>
              </w:rPr>
            </w:pPr>
            <w:r>
              <w:rPr>
                <w:rFonts w:ascii="Arial" w:hAnsi="Arial" w:cs="Arial"/>
                <w:sz w:val="20"/>
                <w:szCs w:val="20"/>
              </w:rPr>
              <w:t>264</w:t>
            </w:r>
          </w:p>
        </w:tc>
        <w:tc>
          <w:tcPr>
            <w:tcW w:w="1660" w:type="dxa"/>
            <w:gridSpan w:val="8"/>
            <w:tcBorders>
              <w:top w:val="nil"/>
              <w:left w:val="nil"/>
              <w:bottom w:val="nil"/>
              <w:right w:val="nil"/>
            </w:tcBorders>
            <w:shd w:val="clear" w:color="auto" w:fill="auto"/>
            <w:noWrap/>
            <w:vAlign w:val="center"/>
            <w:hideMark/>
          </w:tcPr>
          <w:p w14:paraId="679968B3" w14:textId="77777777" w:rsidR="00C476B7" w:rsidRDefault="00C476B7">
            <w:pPr>
              <w:rPr>
                <w:rFonts w:ascii="Arial" w:hAnsi="Arial" w:cs="Arial"/>
                <w:sz w:val="20"/>
                <w:szCs w:val="20"/>
              </w:rPr>
            </w:pPr>
            <w:r>
              <w:rPr>
                <w:rFonts w:ascii="Arial" w:hAnsi="Arial" w:cs="Arial"/>
                <w:sz w:val="20"/>
                <w:szCs w:val="20"/>
              </w:rPr>
              <w:t>17.8%</w:t>
            </w:r>
          </w:p>
        </w:tc>
      </w:tr>
      <w:tr w:rsidR="00C476B7" w14:paraId="6B4CA58D" w14:textId="77777777" w:rsidTr="0078641A">
        <w:trPr>
          <w:gridAfter w:val="3"/>
          <w:wAfter w:w="2578" w:type="dxa"/>
          <w:trHeight w:val="510"/>
        </w:trPr>
        <w:tc>
          <w:tcPr>
            <w:tcW w:w="1660" w:type="dxa"/>
            <w:tcBorders>
              <w:top w:val="nil"/>
              <w:left w:val="nil"/>
              <w:bottom w:val="nil"/>
              <w:right w:val="nil"/>
            </w:tcBorders>
            <w:shd w:val="clear" w:color="auto" w:fill="auto"/>
            <w:vAlign w:val="center"/>
            <w:hideMark/>
          </w:tcPr>
          <w:p w14:paraId="1011DB07" w14:textId="77777777" w:rsidR="00C476B7" w:rsidRDefault="00C476B7">
            <w:pPr>
              <w:rPr>
                <w:rFonts w:ascii="Arial" w:hAnsi="Arial" w:cs="Arial"/>
                <w:sz w:val="20"/>
                <w:szCs w:val="20"/>
              </w:rPr>
            </w:pPr>
            <w:r>
              <w:rPr>
                <w:rFonts w:ascii="Arial" w:hAnsi="Arial" w:cs="Arial"/>
                <w:sz w:val="20"/>
                <w:szCs w:val="20"/>
              </w:rPr>
              <w:t>Crockett County, TX</w:t>
            </w:r>
          </w:p>
        </w:tc>
        <w:tc>
          <w:tcPr>
            <w:tcW w:w="1660" w:type="dxa"/>
            <w:gridSpan w:val="4"/>
            <w:tcBorders>
              <w:top w:val="nil"/>
              <w:left w:val="nil"/>
              <w:bottom w:val="nil"/>
              <w:right w:val="nil"/>
            </w:tcBorders>
            <w:shd w:val="clear" w:color="auto" w:fill="auto"/>
            <w:noWrap/>
            <w:vAlign w:val="center"/>
            <w:hideMark/>
          </w:tcPr>
          <w:p w14:paraId="180C4EB9" w14:textId="77777777" w:rsidR="00C476B7" w:rsidRDefault="00C476B7">
            <w:pPr>
              <w:rPr>
                <w:rFonts w:ascii="Arial" w:hAnsi="Arial" w:cs="Arial"/>
                <w:sz w:val="20"/>
                <w:szCs w:val="20"/>
              </w:rPr>
            </w:pPr>
            <w:r>
              <w:rPr>
                <w:rFonts w:ascii="Arial" w:hAnsi="Arial" w:cs="Arial"/>
                <w:sz w:val="20"/>
                <w:szCs w:val="20"/>
              </w:rPr>
              <w:t>203</w:t>
            </w:r>
          </w:p>
        </w:tc>
        <w:tc>
          <w:tcPr>
            <w:tcW w:w="1660" w:type="dxa"/>
            <w:gridSpan w:val="5"/>
            <w:tcBorders>
              <w:top w:val="nil"/>
              <w:left w:val="nil"/>
              <w:bottom w:val="nil"/>
              <w:right w:val="nil"/>
            </w:tcBorders>
            <w:shd w:val="clear" w:color="auto" w:fill="auto"/>
            <w:noWrap/>
            <w:vAlign w:val="center"/>
            <w:hideMark/>
          </w:tcPr>
          <w:p w14:paraId="2B34DC03" w14:textId="77777777" w:rsidR="00C476B7" w:rsidRDefault="00C476B7">
            <w:pPr>
              <w:rPr>
                <w:rFonts w:ascii="Arial" w:hAnsi="Arial" w:cs="Arial"/>
                <w:sz w:val="20"/>
                <w:szCs w:val="20"/>
              </w:rPr>
            </w:pPr>
            <w:r>
              <w:rPr>
                <w:rFonts w:ascii="Arial" w:hAnsi="Arial" w:cs="Arial"/>
                <w:sz w:val="20"/>
                <w:szCs w:val="20"/>
              </w:rPr>
              <w:t>15.7%</w:t>
            </w:r>
          </w:p>
        </w:tc>
        <w:tc>
          <w:tcPr>
            <w:tcW w:w="1660" w:type="dxa"/>
            <w:gridSpan w:val="3"/>
            <w:tcBorders>
              <w:top w:val="nil"/>
              <w:left w:val="nil"/>
              <w:bottom w:val="nil"/>
              <w:right w:val="nil"/>
            </w:tcBorders>
            <w:shd w:val="clear" w:color="auto" w:fill="auto"/>
            <w:noWrap/>
            <w:vAlign w:val="center"/>
            <w:hideMark/>
          </w:tcPr>
          <w:p w14:paraId="25E91989" w14:textId="77777777" w:rsidR="00C476B7" w:rsidRDefault="00C476B7">
            <w:pPr>
              <w:rPr>
                <w:rFonts w:ascii="Arial" w:hAnsi="Arial" w:cs="Arial"/>
                <w:sz w:val="20"/>
                <w:szCs w:val="20"/>
              </w:rPr>
            </w:pPr>
            <w:r>
              <w:rPr>
                <w:rFonts w:ascii="Arial" w:hAnsi="Arial" w:cs="Arial"/>
                <w:sz w:val="20"/>
                <w:szCs w:val="20"/>
              </w:rPr>
              <w:t>270</w:t>
            </w:r>
          </w:p>
        </w:tc>
        <w:tc>
          <w:tcPr>
            <w:tcW w:w="1660" w:type="dxa"/>
            <w:gridSpan w:val="8"/>
            <w:tcBorders>
              <w:top w:val="nil"/>
              <w:left w:val="nil"/>
              <w:bottom w:val="nil"/>
              <w:right w:val="nil"/>
            </w:tcBorders>
            <w:shd w:val="clear" w:color="auto" w:fill="auto"/>
            <w:noWrap/>
            <w:vAlign w:val="center"/>
            <w:hideMark/>
          </w:tcPr>
          <w:p w14:paraId="7A856A51" w14:textId="77777777" w:rsidR="00C476B7" w:rsidRDefault="00C476B7">
            <w:pPr>
              <w:rPr>
                <w:rFonts w:ascii="Arial" w:hAnsi="Arial" w:cs="Arial"/>
                <w:sz w:val="20"/>
                <w:szCs w:val="20"/>
              </w:rPr>
            </w:pPr>
            <w:r>
              <w:rPr>
                <w:rFonts w:ascii="Arial" w:hAnsi="Arial" w:cs="Arial"/>
                <w:sz w:val="20"/>
                <w:szCs w:val="20"/>
              </w:rPr>
              <w:t>20.9%</w:t>
            </w:r>
          </w:p>
        </w:tc>
      </w:tr>
      <w:tr w:rsidR="00C476B7" w14:paraId="53725C17" w14:textId="77777777" w:rsidTr="0078641A">
        <w:trPr>
          <w:gridAfter w:val="3"/>
          <w:wAfter w:w="2578" w:type="dxa"/>
          <w:trHeight w:val="510"/>
        </w:trPr>
        <w:tc>
          <w:tcPr>
            <w:tcW w:w="1660" w:type="dxa"/>
            <w:tcBorders>
              <w:top w:val="nil"/>
              <w:left w:val="nil"/>
              <w:bottom w:val="nil"/>
              <w:right w:val="nil"/>
            </w:tcBorders>
            <w:shd w:val="clear" w:color="auto" w:fill="auto"/>
            <w:vAlign w:val="center"/>
            <w:hideMark/>
          </w:tcPr>
          <w:p w14:paraId="76780370" w14:textId="77777777" w:rsidR="00C476B7" w:rsidRDefault="00C476B7">
            <w:pPr>
              <w:rPr>
                <w:rFonts w:ascii="Arial" w:hAnsi="Arial" w:cs="Arial"/>
                <w:sz w:val="20"/>
                <w:szCs w:val="20"/>
              </w:rPr>
            </w:pPr>
            <w:r>
              <w:rPr>
                <w:rFonts w:ascii="Arial" w:hAnsi="Arial" w:cs="Arial"/>
                <w:sz w:val="20"/>
                <w:szCs w:val="20"/>
              </w:rPr>
              <w:t>Reagan County, TX</w:t>
            </w:r>
          </w:p>
        </w:tc>
        <w:tc>
          <w:tcPr>
            <w:tcW w:w="1660" w:type="dxa"/>
            <w:gridSpan w:val="4"/>
            <w:tcBorders>
              <w:top w:val="nil"/>
              <w:left w:val="nil"/>
              <w:bottom w:val="nil"/>
              <w:right w:val="nil"/>
            </w:tcBorders>
            <w:shd w:val="clear" w:color="auto" w:fill="auto"/>
            <w:noWrap/>
            <w:vAlign w:val="center"/>
            <w:hideMark/>
          </w:tcPr>
          <w:p w14:paraId="7528CB35" w14:textId="77777777" w:rsidR="00C476B7" w:rsidRDefault="00C476B7">
            <w:pPr>
              <w:rPr>
                <w:rFonts w:ascii="Arial" w:hAnsi="Arial" w:cs="Arial"/>
                <w:sz w:val="20"/>
                <w:szCs w:val="20"/>
              </w:rPr>
            </w:pPr>
            <w:r>
              <w:rPr>
                <w:rFonts w:ascii="Arial" w:hAnsi="Arial" w:cs="Arial"/>
                <w:sz w:val="20"/>
                <w:szCs w:val="20"/>
              </w:rPr>
              <w:t>170</w:t>
            </w:r>
          </w:p>
        </w:tc>
        <w:tc>
          <w:tcPr>
            <w:tcW w:w="1660" w:type="dxa"/>
            <w:gridSpan w:val="5"/>
            <w:tcBorders>
              <w:top w:val="nil"/>
              <w:left w:val="nil"/>
              <w:bottom w:val="nil"/>
              <w:right w:val="nil"/>
            </w:tcBorders>
            <w:shd w:val="clear" w:color="auto" w:fill="auto"/>
            <w:noWrap/>
            <w:vAlign w:val="center"/>
            <w:hideMark/>
          </w:tcPr>
          <w:p w14:paraId="3908A345" w14:textId="77777777" w:rsidR="00C476B7" w:rsidRDefault="00C476B7">
            <w:pPr>
              <w:rPr>
                <w:rFonts w:ascii="Arial" w:hAnsi="Arial" w:cs="Arial"/>
                <w:sz w:val="20"/>
                <w:szCs w:val="20"/>
              </w:rPr>
            </w:pPr>
            <w:r>
              <w:rPr>
                <w:rFonts w:ascii="Arial" w:hAnsi="Arial" w:cs="Arial"/>
                <w:sz w:val="20"/>
                <w:szCs w:val="20"/>
              </w:rPr>
              <w:t>15.6%</w:t>
            </w:r>
          </w:p>
        </w:tc>
        <w:tc>
          <w:tcPr>
            <w:tcW w:w="1660" w:type="dxa"/>
            <w:gridSpan w:val="3"/>
            <w:tcBorders>
              <w:top w:val="nil"/>
              <w:left w:val="nil"/>
              <w:bottom w:val="nil"/>
              <w:right w:val="nil"/>
            </w:tcBorders>
            <w:shd w:val="clear" w:color="auto" w:fill="auto"/>
            <w:noWrap/>
            <w:vAlign w:val="center"/>
            <w:hideMark/>
          </w:tcPr>
          <w:p w14:paraId="1B6C6104" w14:textId="77777777" w:rsidR="00C476B7" w:rsidRDefault="00C476B7">
            <w:pPr>
              <w:rPr>
                <w:rFonts w:ascii="Arial" w:hAnsi="Arial" w:cs="Arial"/>
                <w:sz w:val="20"/>
                <w:szCs w:val="20"/>
              </w:rPr>
            </w:pPr>
            <w:r>
              <w:rPr>
                <w:rFonts w:ascii="Arial" w:hAnsi="Arial" w:cs="Arial"/>
                <w:sz w:val="20"/>
                <w:szCs w:val="20"/>
              </w:rPr>
              <w:t>217</w:t>
            </w:r>
          </w:p>
        </w:tc>
        <w:tc>
          <w:tcPr>
            <w:tcW w:w="1660" w:type="dxa"/>
            <w:gridSpan w:val="8"/>
            <w:tcBorders>
              <w:top w:val="nil"/>
              <w:left w:val="nil"/>
              <w:bottom w:val="nil"/>
              <w:right w:val="nil"/>
            </w:tcBorders>
            <w:shd w:val="clear" w:color="auto" w:fill="auto"/>
            <w:noWrap/>
            <w:vAlign w:val="center"/>
            <w:hideMark/>
          </w:tcPr>
          <w:p w14:paraId="27D28CDA" w14:textId="77777777" w:rsidR="00C476B7" w:rsidRDefault="00C476B7">
            <w:pPr>
              <w:rPr>
                <w:rFonts w:ascii="Arial" w:hAnsi="Arial" w:cs="Arial"/>
                <w:sz w:val="20"/>
                <w:szCs w:val="20"/>
              </w:rPr>
            </w:pPr>
            <w:r>
              <w:rPr>
                <w:rFonts w:ascii="Arial" w:hAnsi="Arial" w:cs="Arial"/>
                <w:sz w:val="20"/>
                <w:szCs w:val="20"/>
              </w:rPr>
              <w:t>19.9%</w:t>
            </w:r>
          </w:p>
        </w:tc>
      </w:tr>
      <w:tr w:rsidR="00C476B7" w14:paraId="77B61BB5" w14:textId="77777777" w:rsidTr="0078641A">
        <w:trPr>
          <w:gridAfter w:val="3"/>
          <w:wAfter w:w="2578" w:type="dxa"/>
          <w:trHeight w:val="510"/>
        </w:trPr>
        <w:tc>
          <w:tcPr>
            <w:tcW w:w="1660" w:type="dxa"/>
            <w:tcBorders>
              <w:top w:val="nil"/>
              <w:left w:val="nil"/>
              <w:bottom w:val="nil"/>
              <w:right w:val="nil"/>
            </w:tcBorders>
            <w:shd w:val="clear" w:color="auto" w:fill="auto"/>
            <w:vAlign w:val="center"/>
            <w:hideMark/>
          </w:tcPr>
          <w:p w14:paraId="6543B07A" w14:textId="77777777" w:rsidR="00C476B7" w:rsidRDefault="00C476B7">
            <w:pPr>
              <w:rPr>
                <w:rFonts w:ascii="Arial" w:hAnsi="Arial" w:cs="Arial"/>
                <w:sz w:val="20"/>
                <w:szCs w:val="20"/>
              </w:rPr>
            </w:pPr>
            <w:r>
              <w:rPr>
                <w:rFonts w:ascii="Arial" w:hAnsi="Arial" w:cs="Arial"/>
                <w:sz w:val="20"/>
                <w:szCs w:val="20"/>
              </w:rPr>
              <w:t>Sutton County, TX</w:t>
            </w:r>
          </w:p>
        </w:tc>
        <w:tc>
          <w:tcPr>
            <w:tcW w:w="1660" w:type="dxa"/>
            <w:gridSpan w:val="4"/>
            <w:tcBorders>
              <w:top w:val="nil"/>
              <w:left w:val="nil"/>
              <w:bottom w:val="nil"/>
              <w:right w:val="nil"/>
            </w:tcBorders>
            <w:shd w:val="clear" w:color="auto" w:fill="auto"/>
            <w:noWrap/>
            <w:vAlign w:val="center"/>
            <w:hideMark/>
          </w:tcPr>
          <w:p w14:paraId="70D61527" w14:textId="77777777" w:rsidR="00C476B7" w:rsidRDefault="00C476B7">
            <w:pPr>
              <w:rPr>
                <w:rFonts w:ascii="Arial" w:hAnsi="Arial" w:cs="Arial"/>
                <w:sz w:val="20"/>
                <w:szCs w:val="20"/>
              </w:rPr>
            </w:pPr>
            <w:r>
              <w:rPr>
                <w:rFonts w:ascii="Arial" w:hAnsi="Arial" w:cs="Arial"/>
                <w:sz w:val="20"/>
                <w:szCs w:val="20"/>
              </w:rPr>
              <w:t>291</w:t>
            </w:r>
          </w:p>
        </w:tc>
        <w:tc>
          <w:tcPr>
            <w:tcW w:w="1660" w:type="dxa"/>
            <w:gridSpan w:val="5"/>
            <w:tcBorders>
              <w:top w:val="nil"/>
              <w:left w:val="nil"/>
              <w:bottom w:val="nil"/>
              <w:right w:val="nil"/>
            </w:tcBorders>
            <w:shd w:val="clear" w:color="auto" w:fill="auto"/>
            <w:noWrap/>
            <w:vAlign w:val="center"/>
            <w:hideMark/>
          </w:tcPr>
          <w:p w14:paraId="5FF67B64" w14:textId="77777777" w:rsidR="00C476B7" w:rsidRDefault="00C476B7">
            <w:pPr>
              <w:rPr>
                <w:rFonts w:ascii="Arial" w:hAnsi="Arial" w:cs="Arial"/>
                <w:sz w:val="20"/>
                <w:szCs w:val="20"/>
              </w:rPr>
            </w:pPr>
            <w:r>
              <w:rPr>
                <w:rFonts w:ascii="Arial" w:hAnsi="Arial" w:cs="Arial"/>
                <w:sz w:val="20"/>
                <w:szCs w:val="20"/>
              </w:rPr>
              <w:t>27.2%</w:t>
            </w:r>
          </w:p>
        </w:tc>
        <w:tc>
          <w:tcPr>
            <w:tcW w:w="1660" w:type="dxa"/>
            <w:gridSpan w:val="3"/>
            <w:tcBorders>
              <w:top w:val="nil"/>
              <w:left w:val="nil"/>
              <w:bottom w:val="nil"/>
              <w:right w:val="nil"/>
            </w:tcBorders>
            <w:shd w:val="clear" w:color="auto" w:fill="auto"/>
            <w:noWrap/>
            <w:vAlign w:val="center"/>
            <w:hideMark/>
          </w:tcPr>
          <w:p w14:paraId="0DE89FD8" w14:textId="77777777" w:rsidR="00C476B7" w:rsidRDefault="00C476B7">
            <w:pPr>
              <w:rPr>
                <w:rFonts w:ascii="Arial" w:hAnsi="Arial" w:cs="Arial"/>
                <w:sz w:val="20"/>
                <w:szCs w:val="20"/>
              </w:rPr>
            </w:pPr>
            <w:r>
              <w:rPr>
                <w:rFonts w:ascii="Arial" w:hAnsi="Arial" w:cs="Arial"/>
                <w:sz w:val="20"/>
                <w:szCs w:val="20"/>
              </w:rPr>
              <w:t>165</w:t>
            </w:r>
          </w:p>
        </w:tc>
        <w:tc>
          <w:tcPr>
            <w:tcW w:w="1660" w:type="dxa"/>
            <w:gridSpan w:val="8"/>
            <w:tcBorders>
              <w:top w:val="nil"/>
              <w:left w:val="nil"/>
              <w:bottom w:val="nil"/>
              <w:right w:val="nil"/>
            </w:tcBorders>
            <w:shd w:val="clear" w:color="auto" w:fill="auto"/>
            <w:noWrap/>
            <w:vAlign w:val="center"/>
            <w:hideMark/>
          </w:tcPr>
          <w:p w14:paraId="3048E641" w14:textId="77777777" w:rsidR="00C476B7" w:rsidRDefault="00C476B7">
            <w:pPr>
              <w:rPr>
                <w:rFonts w:ascii="Arial" w:hAnsi="Arial" w:cs="Arial"/>
                <w:sz w:val="20"/>
                <w:szCs w:val="20"/>
              </w:rPr>
            </w:pPr>
            <w:r>
              <w:rPr>
                <w:rFonts w:ascii="Arial" w:hAnsi="Arial" w:cs="Arial"/>
                <w:sz w:val="20"/>
                <w:szCs w:val="20"/>
              </w:rPr>
              <w:t>15.4%</w:t>
            </w:r>
          </w:p>
        </w:tc>
      </w:tr>
      <w:tr w:rsidR="00C476B7" w14:paraId="4337D4CB" w14:textId="77777777" w:rsidTr="0078641A">
        <w:trPr>
          <w:gridAfter w:val="3"/>
          <w:wAfter w:w="2578" w:type="dxa"/>
          <w:trHeight w:val="510"/>
        </w:trPr>
        <w:tc>
          <w:tcPr>
            <w:tcW w:w="1660" w:type="dxa"/>
            <w:tcBorders>
              <w:top w:val="nil"/>
              <w:left w:val="nil"/>
              <w:bottom w:val="nil"/>
              <w:right w:val="nil"/>
            </w:tcBorders>
            <w:shd w:val="clear" w:color="auto" w:fill="auto"/>
            <w:vAlign w:val="center"/>
            <w:hideMark/>
          </w:tcPr>
          <w:p w14:paraId="2051F5A1" w14:textId="77777777" w:rsidR="00C476B7" w:rsidRDefault="00C476B7">
            <w:pPr>
              <w:rPr>
                <w:rFonts w:ascii="Arial" w:hAnsi="Arial" w:cs="Arial"/>
                <w:sz w:val="20"/>
                <w:szCs w:val="20"/>
              </w:rPr>
            </w:pPr>
            <w:r>
              <w:rPr>
                <w:rFonts w:ascii="Arial" w:hAnsi="Arial" w:cs="Arial"/>
                <w:sz w:val="20"/>
                <w:szCs w:val="20"/>
              </w:rPr>
              <w:t>Schleicher County, TX</w:t>
            </w:r>
          </w:p>
        </w:tc>
        <w:tc>
          <w:tcPr>
            <w:tcW w:w="1660" w:type="dxa"/>
            <w:gridSpan w:val="4"/>
            <w:tcBorders>
              <w:top w:val="nil"/>
              <w:left w:val="nil"/>
              <w:bottom w:val="nil"/>
              <w:right w:val="nil"/>
            </w:tcBorders>
            <w:shd w:val="clear" w:color="auto" w:fill="auto"/>
            <w:noWrap/>
            <w:vAlign w:val="center"/>
            <w:hideMark/>
          </w:tcPr>
          <w:p w14:paraId="0348D32B" w14:textId="77777777" w:rsidR="00C476B7" w:rsidRDefault="00C476B7">
            <w:pPr>
              <w:rPr>
                <w:rFonts w:ascii="Arial" w:hAnsi="Arial" w:cs="Arial"/>
                <w:sz w:val="20"/>
                <w:szCs w:val="20"/>
              </w:rPr>
            </w:pPr>
            <w:r>
              <w:rPr>
                <w:rFonts w:ascii="Arial" w:hAnsi="Arial" w:cs="Arial"/>
                <w:sz w:val="20"/>
                <w:szCs w:val="20"/>
              </w:rPr>
              <w:t>244</w:t>
            </w:r>
          </w:p>
        </w:tc>
        <w:tc>
          <w:tcPr>
            <w:tcW w:w="1660" w:type="dxa"/>
            <w:gridSpan w:val="5"/>
            <w:tcBorders>
              <w:top w:val="nil"/>
              <w:left w:val="nil"/>
              <w:bottom w:val="nil"/>
              <w:right w:val="nil"/>
            </w:tcBorders>
            <w:shd w:val="clear" w:color="auto" w:fill="auto"/>
            <w:noWrap/>
            <w:vAlign w:val="center"/>
            <w:hideMark/>
          </w:tcPr>
          <w:p w14:paraId="1BD9DC82" w14:textId="77777777" w:rsidR="00C476B7" w:rsidRDefault="00C476B7">
            <w:pPr>
              <w:rPr>
                <w:rFonts w:ascii="Arial" w:hAnsi="Arial" w:cs="Arial"/>
                <w:sz w:val="20"/>
                <w:szCs w:val="20"/>
              </w:rPr>
            </w:pPr>
            <w:r>
              <w:rPr>
                <w:rFonts w:ascii="Arial" w:hAnsi="Arial" w:cs="Arial"/>
                <w:sz w:val="20"/>
                <w:szCs w:val="20"/>
              </w:rPr>
              <w:t>27.1%</w:t>
            </w:r>
          </w:p>
        </w:tc>
        <w:tc>
          <w:tcPr>
            <w:tcW w:w="1660" w:type="dxa"/>
            <w:gridSpan w:val="3"/>
            <w:tcBorders>
              <w:top w:val="nil"/>
              <w:left w:val="nil"/>
              <w:bottom w:val="nil"/>
              <w:right w:val="nil"/>
            </w:tcBorders>
            <w:shd w:val="clear" w:color="auto" w:fill="auto"/>
            <w:noWrap/>
            <w:vAlign w:val="center"/>
            <w:hideMark/>
          </w:tcPr>
          <w:p w14:paraId="0FED3070" w14:textId="77777777" w:rsidR="00C476B7" w:rsidRDefault="00C476B7">
            <w:pPr>
              <w:rPr>
                <w:rFonts w:ascii="Arial" w:hAnsi="Arial" w:cs="Arial"/>
                <w:sz w:val="20"/>
                <w:szCs w:val="20"/>
              </w:rPr>
            </w:pPr>
            <w:r>
              <w:rPr>
                <w:rFonts w:ascii="Arial" w:hAnsi="Arial" w:cs="Arial"/>
                <w:sz w:val="20"/>
                <w:szCs w:val="20"/>
              </w:rPr>
              <w:t>117</w:t>
            </w:r>
          </w:p>
        </w:tc>
        <w:tc>
          <w:tcPr>
            <w:tcW w:w="1660" w:type="dxa"/>
            <w:gridSpan w:val="8"/>
            <w:tcBorders>
              <w:top w:val="nil"/>
              <w:left w:val="nil"/>
              <w:bottom w:val="nil"/>
              <w:right w:val="nil"/>
            </w:tcBorders>
            <w:shd w:val="clear" w:color="auto" w:fill="auto"/>
            <w:noWrap/>
            <w:vAlign w:val="center"/>
            <w:hideMark/>
          </w:tcPr>
          <w:p w14:paraId="1967EE90" w14:textId="77777777" w:rsidR="00C476B7" w:rsidRDefault="00C476B7">
            <w:pPr>
              <w:rPr>
                <w:rFonts w:ascii="Arial" w:hAnsi="Arial" w:cs="Arial"/>
                <w:sz w:val="20"/>
                <w:szCs w:val="20"/>
              </w:rPr>
            </w:pPr>
            <w:r>
              <w:rPr>
                <w:rFonts w:ascii="Arial" w:hAnsi="Arial" w:cs="Arial"/>
                <w:sz w:val="20"/>
                <w:szCs w:val="20"/>
              </w:rPr>
              <w:t>13.0%</w:t>
            </w:r>
          </w:p>
        </w:tc>
      </w:tr>
      <w:tr w:rsidR="00C476B7" w14:paraId="324D2077" w14:textId="77777777" w:rsidTr="0078641A">
        <w:trPr>
          <w:gridAfter w:val="3"/>
          <w:wAfter w:w="2578" w:type="dxa"/>
          <w:trHeight w:val="510"/>
        </w:trPr>
        <w:tc>
          <w:tcPr>
            <w:tcW w:w="1660" w:type="dxa"/>
            <w:tcBorders>
              <w:top w:val="nil"/>
              <w:left w:val="nil"/>
              <w:bottom w:val="nil"/>
              <w:right w:val="nil"/>
            </w:tcBorders>
            <w:shd w:val="clear" w:color="auto" w:fill="auto"/>
            <w:vAlign w:val="center"/>
            <w:hideMark/>
          </w:tcPr>
          <w:p w14:paraId="4FEB385A" w14:textId="77777777" w:rsidR="00C476B7" w:rsidRDefault="00C476B7">
            <w:pPr>
              <w:rPr>
                <w:rFonts w:ascii="Arial" w:hAnsi="Arial" w:cs="Arial"/>
                <w:sz w:val="20"/>
                <w:szCs w:val="20"/>
              </w:rPr>
            </w:pPr>
            <w:r>
              <w:rPr>
                <w:rFonts w:ascii="Arial" w:hAnsi="Arial" w:cs="Arial"/>
                <w:sz w:val="20"/>
                <w:szCs w:val="20"/>
              </w:rPr>
              <w:t>Menard County, TX</w:t>
            </w:r>
          </w:p>
        </w:tc>
        <w:tc>
          <w:tcPr>
            <w:tcW w:w="1660" w:type="dxa"/>
            <w:gridSpan w:val="4"/>
            <w:tcBorders>
              <w:top w:val="nil"/>
              <w:left w:val="nil"/>
              <w:bottom w:val="nil"/>
              <w:right w:val="nil"/>
            </w:tcBorders>
            <w:shd w:val="clear" w:color="auto" w:fill="auto"/>
            <w:noWrap/>
            <w:vAlign w:val="center"/>
            <w:hideMark/>
          </w:tcPr>
          <w:p w14:paraId="0DDDAEEA" w14:textId="77777777" w:rsidR="00C476B7" w:rsidRDefault="00C476B7">
            <w:pPr>
              <w:rPr>
                <w:rFonts w:ascii="Arial" w:hAnsi="Arial" w:cs="Arial"/>
                <w:sz w:val="20"/>
                <w:szCs w:val="20"/>
              </w:rPr>
            </w:pPr>
            <w:r>
              <w:rPr>
                <w:rFonts w:ascii="Arial" w:hAnsi="Arial" w:cs="Arial"/>
                <w:sz w:val="20"/>
                <w:szCs w:val="20"/>
              </w:rPr>
              <w:t>321</w:t>
            </w:r>
          </w:p>
        </w:tc>
        <w:tc>
          <w:tcPr>
            <w:tcW w:w="1660" w:type="dxa"/>
            <w:gridSpan w:val="5"/>
            <w:tcBorders>
              <w:top w:val="nil"/>
              <w:left w:val="nil"/>
              <w:bottom w:val="nil"/>
              <w:right w:val="nil"/>
            </w:tcBorders>
            <w:shd w:val="clear" w:color="auto" w:fill="auto"/>
            <w:noWrap/>
            <w:vAlign w:val="center"/>
            <w:hideMark/>
          </w:tcPr>
          <w:p w14:paraId="0C8BEECC" w14:textId="77777777" w:rsidR="00C476B7" w:rsidRDefault="00C476B7">
            <w:pPr>
              <w:rPr>
                <w:rFonts w:ascii="Arial" w:hAnsi="Arial" w:cs="Arial"/>
                <w:sz w:val="20"/>
                <w:szCs w:val="20"/>
              </w:rPr>
            </w:pPr>
            <w:r>
              <w:rPr>
                <w:rFonts w:ascii="Arial" w:hAnsi="Arial" w:cs="Arial"/>
                <w:sz w:val="20"/>
                <w:szCs w:val="20"/>
              </w:rPr>
              <w:t>35.5%</w:t>
            </w:r>
          </w:p>
        </w:tc>
        <w:tc>
          <w:tcPr>
            <w:tcW w:w="1660" w:type="dxa"/>
            <w:gridSpan w:val="3"/>
            <w:tcBorders>
              <w:top w:val="nil"/>
              <w:left w:val="nil"/>
              <w:bottom w:val="nil"/>
              <w:right w:val="nil"/>
            </w:tcBorders>
            <w:shd w:val="clear" w:color="auto" w:fill="auto"/>
            <w:noWrap/>
            <w:vAlign w:val="center"/>
            <w:hideMark/>
          </w:tcPr>
          <w:p w14:paraId="6F54CCE4" w14:textId="77777777" w:rsidR="00C476B7" w:rsidRDefault="00C476B7">
            <w:pPr>
              <w:rPr>
                <w:rFonts w:ascii="Arial" w:hAnsi="Arial" w:cs="Arial"/>
                <w:sz w:val="20"/>
                <w:szCs w:val="20"/>
              </w:rPr>
            </w:pPr>
            <w:r>
              <w:rPr>
                <w:rFonts w:ascii="Arial" w:hAnsi="Arial" w:cs="Arial"/>
                <w:sz w:val="20"/>
                <w:szCs w:val="20"/>
              </w:rPr>
              <w:t>231</w:t>
            </w:r>
          </w:p>
        </w:tc>
        <w:tc>
          <w:tcPr>
            <w:tcW w:w="1660" w:type="dxa"/>
            <w:gridSpan w:val="8"/>
            <w:tcBorders>
              <w:top w:val="nil"/>
              <w:left w:val="nil"/>
              <w:bottom w:val="nil"/>
              <w:right w:val="nil"/>
            </w:tcBorders>
            <w:shd w:val="clear" w:color="auto" w:fill="auto"/>
            <w:noWrap/>
            <w:vAlign w:val="center"/>
            <w:hideMark/>
          </w:tcPr>
          <w:p w14:paraId="23453D4B" w14:textId="77777777" w:rsidR="00C476B7" w:rsidRDefault="00C476B7">
            <w:pPr>
              <w:rPr>
                <w:rFonts w:ascii="Arial" w:hAnsi="Arial" w:cs="Arial"/>
                <w:sz w:val="20"/>
                <w:szCs w:val="20"/>
              </w:rPr>
            </w:pPr>
            <w:r>
              <w:rPr>
                <w:rFonts w:ascii="Arial" w:hAnsi="Arial" w:cs="Arial"/>
                <w:sz w:val="20"/>
                <w:szCs w:val="20"/>
              </w:rPr>
              <w:t>25.5%</w:t>
            </w:r>
          </w:p>
        </w:tc>
      </w:tr>
      <w:tr w:rsidR="00C476B7" w14:paraId="48A96937" w14:textId="77777777" w:rsidTr="0078641A">
        <w:trPr>
          <w:gridAfter w:val="3"/>
          <w:wAfter w:w="2578" w:type="dxa"/>
          <w:trHeight w:val="510"/>
        </w:trPr>
        <w:tc>
          <w:tcPr>
            <w:tcW w:w="1660" w:type="dxa"/>
            <w:tcBorders>
              <w:top w:val="nil"/>
              <w:left w:val="nil"/>
              <w:bottom w:val="nil"/>
              <w:right w:val="nil"/>
            </w:tcBorders>
            <w:shd w:val="clear" w:color="auto" w:fill="auto"/>
            <w:vAlign w:val="center"/>
            <w:hideMark/>
          </w:tcPr>
          <w:p w14:paraId="53E3543D" w14:textId="77777777" w:rsidR="00C476B7" w:rsidRDefault="00C476B7">
            <w:pPr>
              <w:rPr>
                <w:rFonts w:ascii="Arial" w:hAnsi="Arial" w:cs="Arial"/>
                <w:sz w:val="20"/>
                <w:szCs w:val="20"/>
              </w:rPr>
            </w:pPr>
            <w:r>
              <w:rPr>
                <w:rFonts w:ascii="Arial" w:hAnsi="Arial" w:cs="Arial"/>
                <w:sz w:val="20"/>
                <w:szCs w:val="20"/>
              </w:rPr>
              <w:t>Irion County, TX</w:t>
            </w:r>
          </w:p>
        </w:tc>
        <w:tc>
          <w:tcPr>
            <w:tcW w:w="1660" w:type="dxa"/>
            <w:gridSpan w:val="4"/>
            <w:tcBorders>
              <w:top w:val="nil"/>
              <w:left w:val="nil"/>
              <w:bottom w:val="nil"/>
              <w:right w:val="nil"/>
            </w:tcBorders>
            <w:shd w:val="clear" w:color="auto" w:fill="auto"/>
            <w:noWrap/>
            <w:vAlign w:val="center"/>
            <w:hideMark/>
          </w:tcPr>
          <w:p w14:paraId="53238E49" w14:textId="77777777" w:rsidR="00C476B7" w:rsidRDefault="00C476B7">
            <w:pPr>
              <w:rPr>
                <w:rFonts w:ascii="Arial" w:hAnsi="Arial" w:cs="Arial"/>
                <w:sz w:val="20"/>
                <w:szCs w:val="20"/>
              </w:rPr>
            </w:pPr>
            <w:r>
              <w:rPr>
                <w:rFonts w:ascii="Arial" w:hAnsi="Arial" w:cs="Arial"/>
                <w:sz w:val="20"/>
                <w:szCs w:val="20"/>
              </w:rPr>
              <w:t>175</w:t>
            </w:r>
          </w:p>
        </w:tc>
        <w:tc>
          <w:tcPr>
            <w:tcW w:w="1660" w:type="dxa"/>
            <w:gridSpan w:val="5"/>
            <w:tcBorders>
              <w:top w:val="nil"/>
              <w:left w:val="nil"/>
              <w:bottom w:val="nil"/>
              <w:right w:val="nil"/>
            </w:tcBorders>
            <w:shd w:val="clear" w:color="auto" w:fill="auto"/>
            <w:noWrap/>
            <w:vAlign w:val="center"/>
            <w:hideMark/>
          </w:tcPr>
          <w:p w14:paraId="16167677" w14:textId="77777777" w:rsidR="00C476B7" w:rsidRDefault="00C476B7">
            <w:pPr>
              <w:rPr>
                <w:rFonts w:ascii="Arial" w:hAnsi="Arial" w:cs="Arial"/>
                <w:sz w:val="20"/>
                <w:szCs w:val="20"/>
              </w:rPr>
            </w:pPr>
            <w:r>
              <w:rPr>
                <w:rFonts w:ascii="Arial" w:hAnsi="Arial" w:cs="Arial"/>
                <w:sz w:val="20"/>
                <w:szCs w:val="20"/>
              </w:rPr>
              <w:t>27.0%</w:t>
            </w:r>
          </w:p>
        </w:tc>
        <w:tc>
          <w:tcPr>
            <w:tcW w:w="1660" w:type="dxa"/>
            <w:gridSpan w:val="3"/>
            <w:tcBorders>
              <w:top w:val="nil"/>
              <w:left w:val="nil"/>
              <w:bottom w:val="nil"/>
              <w:right w:val="nil"/>
            </w:tcBorders>
            <w:shd w:val="clear" w:color="auto" w:fill="auto"/>
            <w:noWrap/>
            <w:vAlign w:val="center"/>
            <w:hideMark/>
          </w:tcPr>
          <w:p w14:paraId="76CB74F1" w14:textId="77777777" w:rsidR="00C476B7" w:rsidRDefault="00C476B7">
            <w:pPr>
              <w:rPr>
                <w:rFonts w:ascii="Arial" w:hAnsi="Arial" w:cs="Arial"/>
                <w:sz w:val="20"/>
                <w:szCs w:val="20"/>
              </w:rPr>
            </w:pPr>
            <w:r>
              <w:rPr>
                <w:rFonts w:ascii="Arial" w:hAnsi="Arial" w:cs="Arial"/>
                <w:sz w:val="20"/>
                <w:szCs w:val="20"/>
              </w:rPr>
              <w:t>139</w:t>
            </w:r>
          </w:p>
        </w:tc>
        <w:tc>
          <w:tcPr>
            <w:tcW w:w="1660" w:type="dxa"/>
            <w:gridSpan w:val="8"/>
            <w:tcBorders>
              <w:top w:val="nil"/>
              <w:left w:val="nil"/>
              <w:bottom w:val="nil"/>
              <w:right w:val="nil"/>
            </w:tcBorders>
            <w:shd w:val="clear" w:color="auto" w:fill="auto"/>
            <w:noWrap/>
            <w:vAlign w:val="center"/>
            <w:hideMark/>
          </w:tcPr>
          <w:p w14:paraId="765226DA" w14:textId="77777777" w:rsidR="00C476B7" w:rsidRDefault="00C476B7">
            <w:pPr>
              <w:rPr>
                <w:rFonts w:ascii="Arial" w:hAnsi="Arial" w:cs="Arial"/>
                <w:sz w:val="20"/>
                <w:szCs w:val="20"/>
              </w:rPr>
            </w:pPr>
            <w:r>
              <w:rPr>
                <w:rFonts w:ascii="Arial" w:hAnsi="Arial" w:cs="Arial"/>
                <w:sz w:val="20"/>
                <w:szCs w:val="20"/>
              </w:rPr>
              <w:t>21.5%</w:t>
            </w:r>
          </w:p>
        </w:tc>
      </w:tr>
      <w:tr w:rsidR="00C476B7" w14:paraId="3FE4E4D3" w14:textId="77777777" w:rsidTr="0078641A">
        <w:trPr>
          <w:gridAfter w:val="3"/>
          <w:wAfter w:w="2578" w:type="dxa"/>
          <w:trHeight w:val="981"/>
        </w:trPr>
        <w:tc>
          <w:tcPr>
            <w:tcW w:w="1660" w:type="dxa"/>
            <w:tcBorders>
              <w:top w:val="nil"/>
              <w:left w:val="nil"/>
              <w:bottom w:val="nil"/>
              <w:right w:val="nil"/>
            </w:tcBorders>
            <w:shd w:val="clear" w:color="auto" w:fill="auto"/>
            <w:vAlign w:val="center"/>
            <w:hideMark/>
          </w:tcPr>
          <w:p w14:paraId="26362BBD" w14:textId="77777777" w:rsidR="00C476B7" w:rsidRDefault="00C476B7">
            <w:pPr>
              <w:rPr>
                <w:rFonts w:ascii="Arial" w:hAnsi="Arial" w:cs="Arial"/>
                <w:sz w:val="20"/>
                <w:szCs w:val="20"/>
              </w:rPr>
            </w:pPr>
            <w:r>
              <w:rPr>
                <w:rFonts w:ascii="Arial" w:hAnsi="Arial" w:cs="Arial"/>
                <w:sz w:val="20"/>
                <w:szCs w:val="20"/>
              </w:rPr>
              <w:t>Sterling County, TX</w:t>
            </w:r>
          </w:p>
        </w:tc>
        <w:tc>
          <w:tcPr>
            <w:tcW w:w="1660" w:type="dxa"/>
            <w:gridSpan w:val="4"/>
            <w:tcBorders>
              <w:top w:val="nil"/>
              <w:left w:val="nil"/>
              <w:bottom w:val="nil"/>
              <w:right w:val="nil"/>
            </w:tcBorders>
            <w:shd w:val="clear" w:color="auto" w:fill="auto"/>
            <w:noWrap/>
            <w:vAlign w:val="center"/>
            <w:hideMark/>
          </w:tcPr>
          <w:p w14:paraId="0738B373" w14:textId="77777777" w:rsidR="00C476B7" w:rsidRDefault="00C476B7">
            <w:pPr>
              <w:rPr>
                <w:rFonts w:ascii="Arial" w:hAnsi="Arial" w:cs="Arial"/>
                <w:sz w:val="20"/>
                <w:szCs w:val="20"/>
              </w:rPr>
            </w:pPr>
            <w:r>
              <w:rPr>
                <w:rFonts w:ascii="Arial" w:hAnsi="Arial" w:cs="Arial"/>
                <w:sz w:val="20"/>
                <w:szCs w:val="20"/>
              </w:rPr>
              <w:t>82</w:t>
            </w:r>
          </w:p>
        </w:tc>
        <w:tc>
          <w:tcPr>
            <w:tcW w:w="1660" w:type="dxa"/>
            <w:gridSpan w:val="5"/>
            <w:tcBorders>
              <w:top w:val="nil"/>
              <w:left w:val="nil"/>
              <w:bottom w:val="nil"/>
              <w:right w:val="nil"/>
            </w:tcBorders>
            <w:shd w:val="clear" w:color="auto" w:fill="auto"/>
            <w:noWrap/>
            <w:vAlign w:val="center"/>
            <w:hideMark/>
          </w:tcPr>
          <w:p w14:paraId="254908B0" w14:textId="77777777" w:rsidR="00C476B7" w:rsidRDefault="00C476B7">
            <w:pPr>
              <w:rPr>
                <w:rFonts w:ascii="Arial" w:hAnsi="Arial" w:cs="Arial"/>
                <w:sz w:val="20"/>
                <w:szCs w:val="20"/>
              </w:rPr>
            </w:pPr>
            <w:r>
              <w:rPr>
                <w:rFonts w:ascii="Arial" w:hAnsi="Arial" w:cs="Arial"/>
                <w:sz w:val="20"/>
                <w:szCs w:val="20"/>
              </w:rPr>
              <w:t>20.9%</w:t>
            </w:r>
          </w:p>
        </w:tc>
        <w:tc>
          <w:tcPr>
            <w:tcW w:w="1660" w:type="dxa"/>
            <w:gridSpan w:val="3"/>
            <w:tcBorders>
              <w:top w:val="nil"/>
              <w:left w:val="nil"/>
              <w:bottom w:val="nil"/>
              <w:right w:val="nil"/>
            </w:tcBorders>
            <w:shd w:val="clear" w:color="auto" w:fill="auto"/>
            <w:noWrap/>
            <w:vAlign w:val="center"/>
            <w:hideMark/>
          </w:tcPr>
          <w:p w14:paraId="7DDF0D78" w14:textId="77777777" w:rsidR="00C476B7" w:rsidRDefault="00C476B7">
            <w:pPr>
              <w:rPr>
                <w:rFonts w:ascii="Arial" w:hAnsi="Arial" w:cs="Arial"/>
                <w:sz w:val="20"/>
                <w:szCs w:val="20"/>
              </w:rPr>
            </w:pPr>
            <w:r>
              <w:rPr>
                <w:rFonts w:ascii="Arial" w:hAnsi="Arial" w:cs="Arial"/>
                <w:sz w:val="20"/>
                <w:szCs w:val="20"/>
              </w:rPr>
              <w:t>10</w:t>
            </w:r>
          </w:p>
        </w:tc>
        <w:tc>
          <w:tcPr>
            <w:tcW w:w="1660" w:type="dxa"/>
            <w:gridSpan w:val="8"/>
            <w:tcBorders>
              <w:top w:val="nil"/>
              <w:left w:val="nil"/>
              <w:bottom w:val="nil"/>
              <w:right w:val="nil"/>
            </w:tcBorders>
            <w:shd w:val="clear" w:color="auto" w:fill="auto"/>
            <w:noWrap/>
            <w:vAlign w:val="center"/>
            <w:hideMark/>
          </w:tcPr>
          <w:p w14:paraId="7114A402" w14:textId="77777777" w:rsidR="00C476B7" w:rsidRDefault="00C476B7">
            <w:pPr>
              <w:rPr>
                <w:rFonts w:ascii="Arial" w:hAnsi="Arial" w:cs="Arial"/>
                <w:sz w:val="20"/>
                <w:szCs w:val="20"/>
              </w:rPr>
            </w:pPr>
            <w:r>
              <w:rPr>
                <w:rFonts w:ascii="Arial" w:hAnsi="Arial" w:cs="Arial"/>
                <w:sz w:val="20"/>
                <w:szCs w:val="20"/>
              </w:rPr>
              <w:t>2.6%</w:t>
            </w:r>
          </w:p>
        </w:tc>
      </w:tr>
      <w:tr w:rsidR="00BD3E0C" w14:paraId="726BFFF2" w14:textId="77777777" w:rsidTr="0078641A">
        <w:trPr>
          <w:gridAfter w:val="11"/>
          <w:wAfter w:w="4238" w:type="dxa"/>
          <w:trHeight w:val="963"/>
        </w:trPr>
        <w:tc>
          <w:tcPr>
            <w:tcW w:w="1660" w:type="dxa"/>
            <w:tcBorders>
              <w:top w:val="nil"/>
              <w:left w:val="nil"/>
              <w:bottom w:val="nil"/>
              <w:right w:val="nil"/>
            </w:tcBorders>
            <w:shd w:val="clear" w:color="000000" w:fill="204354"/>
            <w:vAlign w:val="center"/>
            <w:hideMark/>
          </w:tcPr>
          <w:p w14:paraId="7C08134A" w14:textId="77777777" w:rsidR="00BD3E0C" w:rsidRDefault="00BD3E0C">
            <w:pPr>
              <w:rPr>
                <w:rFonts w:ascii="Arial" w:hAnsi="Arial" w:cs="Arial"/>
                <w:color w:val="FFFFFF"/>
                <w:sz w:val="20"/>
                <w:szCs w:val="20"/>
              </w:rPr>
            </w:pPr>
            <w:r>
              <w:rPr>
                <w:rFonts w:ascii="Arial" w:hAnsi="Arial" w:cs="Arial"/>
                <w:color w:val="FFFFFF"/>
                <w:sz w:val="20"/>
                <w:szCs w:val="20"/>
              </w:rPr>
              <w:t>County Name</w:t>
            </w:r>
          </w:p>
        </w:tc>
        <w:tc>
          <w:tcPr>
            <w:tcW w:w="1660" w:type="dxa"/>
            <w:gridSpan w:val="4"/>
            <w:tcBorders>
              <w:top w:val="nil"/>
              <w:left w:val="nil"/>
              <w:bottom w:val="nil"/>
              <w:right w:val="nil"/>
            </w:tcBorders>
            <w:shd w:val="clear" w:color="000000" w:fill="204354"/>
            <w:vAlign w:val="center"/>
            <w:hideMark/>
          </w:tcPr>
          <w:p w14:paraId="5CD8EB94" w14:textId="77777777" w:rsidR="00BD3E0C" w:rsidRDefault="00BD3E0C">
            <w:pPr>
              <w:rPr>
                <w:rFonts w:ascii="Arial" w:hAnsi="Arial" w:cs="Arial"/>
                <w:color w:val="FFFFFF"/>
                <w:sz w:val="20"/>
                <w:szCs w:val="20"/>
              </w:rPr>
            </w:pPr>
            <w:r>
              <w:rPr>
                <w:rFonts w:ascii="Arial" w:hAnsi="Arial" w:cs="Arial"/>
                <w:color w:val="FFFFFF"/>
                <w:sz w:val="20"/>
                <w:szCs w:val="20"/>
              </w:rPr>
              <w:t>Foreign-Born Population</w:t>
            </w:r>
          </w:p>
        </w:tc>
        <w:tc>
          <w:tcPr>
            <w:tcW w:w="1660" w:type="dxa"/>
            <w:gridSpan w:val="5"/>
            <w:tcBorders>
              <w:top w:val="nil"/>
              <w:left w:val="nil"/>
              <w:bottom w:val="nil"/>
              <w:right w:val="nil"/>
            </w:tcBorders>
            <w:shd w:val="clear" w:color="000000" w:fill="204354"/>
            <w:vAlign w:val="center"/>
            <w:hideMark/>
          </w:tcPr>
          <w:p w14:paraId="08D2639C" w14:textId="77777777" w:rsidR="00BD3E0C" w:rsidRDefault="00BD3E0C">
            <w:pPr>
              <w:rPr>
                <w:rFonts w:ascii="Arial" w:hAnsi="Arial" w:cs="Arial"/>
                <w:color w:val="FFFFFF"/>
                <w:sz w:val="20"/>
                <w:szCs w:val="20"/>
              </w:rPr>
            </w:pPr>
            <w:r>
              <w:rPr>
                <w:rFonts w:ascii="Arial" w:hAnsi="Arial" w:cs="Arial"/>
                <w:color w:val="FFFFFF"/>
                <w:sz w:val="20"/>
                <w:szCs w:val="20"/>
              </w:rPr>
              <w:t>% Foreign-Born Population</w:t>
            </w:r>
          </w:p>
        </w:tc>
        <w:tc>
          <w:tcPr>
            <w:tcW w:w="1660" w:type="dxa"/>
            <w:gridSpan w:val="3"/>
            <w:tcBorders>
              <w:top w:val="nil"/>
              <w:left w:val="nil"/>
              <w:bottom w:val="nil"/>
              <w:right w:val="nil"/>
            </w:tcBorders>
            <w:shd w:val="clear" w:color="000000" w:fill="204354"/>
            <w:vAlign w:val="center"/>
            <w:hideMark/>
          </w:tcPr>
          <w:p w14:paraId="0A441F28" w14:textId="77777777" w:rsidR="00BD3E0C" w:rsidRDefault="00BD3E0C">
            <w:pPr>
              <w:rPr>
                <w:rFonts w:ascii="Arial" w:hAnsi="Arial" w:cs="Arial"/>
                <w:color w:val="FFFFFF"/>
                <w:sz w:val="20"/>
                <w:szCs w:val="20"/>
              </w:rPr>
            </w:pPr>
            <w:r>
              <w:rPr>
                <w:rFonts w:ascii="Arial" w:hAnsi="Arial" w:cs="Arial"/>
                <w:color w:val="FFFFFF"/>
                <w:sz w:val="20"/>
                <w:szCs w:val="20"/>
              </w:rPr>
              <w:t>Population of People Living in Non-English-Speaking Households</w:t>
            </w:r>
          </w:p>
        </w:tc>
      </w:tr>
      <w:tr w:rsidR="00BD3E0C" w14:paraId="66E96832" w14:textId="77777777" w:rsidTr="0078641A">
        <w:trPr>
          <w:gridAfter w:val="11"/>
          <w:wAfter w:w="4238" w:type="dxa"/>
          <w:trHeight w:val="510"/>
        </w:trPr>
        <w:tc>
          <w:tcPr>
            <w:tcW w:w="1660" w:type="dxa"/>
            <w:tcBorders>
              <w:top w:val="nil"/>
              <w:left w:val="nil"/>
              <w:bottom w:val="nil"/>
              <w:right w:val="nil"/>
            </w:tcBorders>
            <w:shd w:val="clear" w:color="auto" w:fill="auto"/>
            <w:vAlign w:val="center"/>
            <w:hideMark/>
          </w:tcPr>
          <w:p w14:paraId="3446CC85" w14:textId="77777777" w:rsidR="00BD3E0C" w:rsidRDefault="00BD3E0C">
            <w:pPr>
              <w:rPr>
                <w:rFonts w:ascii="Arial" w:hAnsi="Arial" w:cs="Arial"/>
                <w:sz w:val="20"/>
                <w:szCs w:val="20"/>
              </w:rPr>
            </w:pPr>
            <w:r>
              <w:rPr>
                <w:rFonts w:ascii="Arial" w:hAnsi="Arial" w:cs="Arial"/>
                <w:sz w:val="20"/>
                <w:szCs w:val="20"/>
              </w:rPr>
              <w:t>Tom Green County, TX</w:t>
            </w:r>
          </w:p>
        </w:tc>
        <w:tc>
          <w:tcPr>
            <w:tcW w:w="1660" w:type="dxa"/>
            <w:gridSpan w:val="4"/>
            <w:tcBorders>
              <w:top w:val="nil"/>
              <w:left w:val="nil"/>
              <w:bottom w:val="nil"/>
              <w:right w:val="nil"/>
            </w:tcBorders>
            <w:shd w:val="clear" w:color="auto" w:fill="auto"/>
            <w:noWrap/>
            <w:vAlign w:val="center"/>
            <w:hideMark/>
          </w:tcPr>
          <w:p w14:paraId="1B20C97C" w14:textId="77777777" w:rsidR="00BD3E0C" w:rsidRDefault="00BD3E0C">
            <w:pPr>
              <w:rPr>
                <w:rFonts w:ascii="Arial" w:hAnsi="Arial" w:cs="Arial"/>
                <w:sz w:val="20"/>
                <w:szCs w:val="20"/>
              </w:rPr>
            </w:pPr>
            <w:r>
              <w:rPr>
                <w:rFonts w:ascii="Arial" w:hAnsi="Arial" w:cs="Arial"/>
                <w:sz w:val="20"/>
                <w:szCs w:val="20"/>
              </w:rPr>
              <w:t>7,139</w:t>
            </w:r>
          </w:p>
        </w:tc>
        <w:tc>
          <w:tcPr>
            <w:tcW w:w="1660" w:type="dxa"/>
            <w:gridSpan w:val="5"/>
            <w:tcBorders>
              <w:top w:val="nil"/>
              <w:left w:val="nil"/>
              <w:bottom w:val="nil"/>
              <w:right w:val="nil"/>
            </w:tcBorders>
            <w:shd w:val="clear" w:color="auto" w:fill="auto"/>
            <w:noWrap/>
            <w:vAlign w:val="center"/>
            <w:hideMark/>
          </w:tcPr>
          <w:p w14:paraId="53DE523E" w14:textId="77777777" w:rsidR="00BD3E0C" w:rsidRDefault="00BD3E0C">
            <w:pPr>
              <w:rPr>
                <w:rFonts w:ascii="Arial" w:hAnsi="Arial" w:cs="Arial"/>
                <w:sz w:val="20"/>
                <w:szCs w:val="20"/>
              </w:rPr>
            </w:pPr>
            <w:r>
              <w:rPr>
                <w:rFonts w:ascii="Arial" w:hAnsi="Arial" w:cs="Arial"/>
                <w:sz w:val="20"/>
                <w:szCs w:val="20"/>
              </w:rPr>
              <w:t>6.0%</w:t>
            </w:r>
          </w:p>
        </w:tc>
        <w:tc>
          <w:tcPr>
            <w:tcW w:w="1660" w:type="dxa"/>
            <w:gridSpan w:val="3"/>
            <w:tcBorders>
              <w:top w:val="nil"/>
              <w:left w:val="nil"/>
              <w:bottom w:val="nil"/>
              <w:right w:val="nil"/>
            </w:tcBorders>
            <w:shd w:val="clear" w:color="auto" w:fill="auto"/>
            <w:noWrap/>
            <w:vAlign w:val="center"/>
            <w:hideMark/>
          </w:tcPr>
          <w:p w14:paraId="1305F735" w14:textId="77777777" w:rsidR="00BD3E0C" w:rsidRDefault="00BD3E0C">
            <w:pPr>
              <w:rPr>
                <w:rFonts w:ascii="Arial" w:hAnsi="Arial" w:cs="Arial"/>
                <w:sz w:val="20"/>
                <w:szCs w:val="20"/>
              </w:rPr>
            </w:pPr>
            <w:r>
              <w:rPr>
                <w:rFonts w:ascii="Arial" w:hAnsi="Arial" w:cs="Arial"/>
                <w:sz w:val="20"/>
                <w:szCs w:val="20"/>
              </w:rPr>
              <w:t>27,134</w:t>
            </w:r>
          </w:p>
        </w:tc>
      </w:tr>
      <w:tr w:rsidR="00BD3E0C" w14:paraId="06F4718F" w14:textId="77777777" w:rsidTr="0078641A">
        <w:trPr>
          <w:gridAfter w:val="11"/>
          <w:wAfter w:w="4238" w:type="dxa"/>
          <w:trHeight w:val="510"/>
        </w:trPr>
        <w:tc>
          <w:tcPr>
            <w:tcW w:w="1660" w:type="dxa"/>
            <w:tcBorders>
              <w:top w:val="nil"/>
              <w:left w:val="nil"/>
              <w:bottom w:val="nil"/>
              <w:right w:val="nil"/>
            </w:tcBorders>
            <w:shd w:val="clear" w:color="auto" w:fill="auto"/>
            <w:vAlign w:val="center"/>
            <w:hideMark/>
          </w:tcPr>
          <w:p w14:paraId="234F2BFE" w14:textId="77777777" w:rsidR="00BD3E0C" w:rsidRDefault="00BD3E0C">
            <w:pPr>
              <w:rPr>
                <w:rFonts w:ascii="Arial" w:hAnsi="Arial" w:cs="Arial"/>
                <w:sz w:val="20"/>
                <w:szCs w:val="20"/>
              </w:rPr>
            </w:pPr>
            <w:r>
              <w:rPr>
                <w:rFonts w:ascii="Arial" w:hAnsi="Arial" w:cs="Arial"/>
                <w:sz w:val="20"/>
                <w:szCs w:val="20"/>
              </w:rPr>
              <w:t>McCulloch County, TX</w:t>
            </w:r>
          </w:p>
        </w:tc>
        <w:tc>
          <w:tcPr>
            <w:tcW w:w="1660" w:type="dxa"/>
            <w:gridSpan w:val="4"/>
            <w:tcBorders>
              <w:top w:val="nil"/>
              <w:left w:val="nil"/>
              <w:bottom w:val="nil"/>
              <w:right w:val="nil"/>
            </w:tcBorders>
            <w:shd w:val="clear" w:color="auto" w:fill="auto"/>
            <w:noWrap/>
            <w:vAlign w:val="center"/>
            <w:hideMark/>
          </w:tcPr>
          <w:p w14:paraId="2F578358" w14:textId="77777777" w:rsidR="00BD3E0C" w:rsidRDefault="00BD3E0C">
            <w:pPr>
              <w:rPr>
                <w:rFonts w:ascii="Arial" w:hAnsi="Arial" w:cs="Arial"/>
                <w:sz w:val="20"/>
                <w:szCs w:val="20"/>
              </w:rPr>
            </w:pPr>
            <w:r>
              <w:rPr>
                <w:rFonts w:ascii="Arial" w:hAnsi="Arial" w:cs="Arial"/>
                <w:sz w:val="20"/>
                <w:szCs w:val="20"/>
              </w:rPr>
              <w:t>417</w:t>
            </w:r>
          </w:p>
        </w:tc>
        <w:tc>
          <w:tcPr>
            <w:tcW w:w="1660" w:type="dxa"/>
            <w:gridSpan w:val="5"/>
            <w:tcBorders>
              <w:top w:val="nil"/>
              <w:left w:val="nil"/>
              <w:bottom w:val="nil"/>
              <w:right w:val="nil"/>
            </w:tcBorders>
            <w:shd w:val="clear" w:color="auto" w:fill="auto"/>
            <w:noWrap/>
            <w:vAlign w:val="center"/>
            <w:hideMark/>
          </w:tcPr>
          <w:p w14:paraId="4B56992A" w14:textId="77777777" w:rsidR="00BD3E0C" w:rsidRDefault="00BD3E0C">
            <w:pPr>
              <w:rPr>
                <w:rFonts w:ascii="Arial" w:hAnsi="Arial" w:cs="Arial"/>
                <w:sz w:val="20"/>
                <w:szCs w:val="20"/>
              </w:rPr>
            </w:pPr>
            <w:r>
              <w:rPr>
                <w:rFonts w:ascii="Arial" w:hAnsi="Arial" w:cs="Arial"/>
                <w:sz w:val="20"/>
                <w:szCs w:val="20"/>
              </w:rPr>
              <w:t>5.5%</w:t>
            </w:r>
          </w:p>
        </w:tc>
        <w:tc>
          <w:tcPr>
            <w:tcW w:w="1660" w:type="dxa"/>
            <w:gridSpan w:val="3"/>
            <w:tcBorders>
              <w:top w:val="nil"/>
              <w:left w:val="nil"/>
              <w:bottom w:val="nil"/>
              <w:right w:val="nil"/>
            </w:tcBorders>
            <w:shd w:val="clear" w:color="auto" w:fill="auto"/>
            <w:noWrap/>
            <w:vAlign w:val="center"/>
            <w:hideMark/>
          </w:tcPr>
          <w:p w14:paraId="543EC410" w14:textId="77777777" w:rsidR="00BD3E0C" w:rsidRDefault="00BD3E0C">
            <w:pPr>
              <w:rPr>
                <w:rFonts w:ascii="Arial" w:hAnsi="Arial" w:cs="Arial"/>
                <w:sz w:val="20"/>
                <w:szCs w:val="20"/>
              </w:rPr>
            </w:pPr>
            <w:r>
              <w:rPr>
                <w:rFonts w:ascii="Arial" w:hAnsi="Arial" w:cs="Arial"/>
                <w:sz w:val="20"/>
                <w:szCs w:val="20"/>
              </w:rPr>
              <w:t>1,848</w:t>
            </w:r>
          </w:p>
        </w:tc>
      </w:tr>
      <w:tr w:rsidR="00BD3E0C" w14:paraId="69EC593A" w14:textId="77777777" w:rsidTr="0078641A">
        <w:trPr>
          <w:gridAfter w:val="11"/>
          <w:wAfter w:w="4238" w:type="dxa"/>
          <w:trHeight w:val="510"/>
        </w:trPr>
        <w:tc>
          <w:tcPr>
            <w:tcW w:w="1660" w:type="dxa"/>
            <w:tcBorders>
              <w:top w:val="nil"/>
              <w:left w:val="nil"/>
              <w:bottom w:val="nil"/>
              <w:right w:val="nil"/>
            </w:tcBorders>
            <w:shd w:val="clear" w:color="auto" w:fill="auto"/>
            <w:vAlign w:val="center"/>
            <w:hideMark/>
          </w:tcPr>
          <w:p w14:paraId="6AB522F5" w14:textId="77777777" w:rsidR="00BD3E0C" w:rsidRDefault="00BD3E0C">
            <w:pPr>
              <w:rPr>
                <w:rFonts w:ascii="Arial" w:hAnsi="Arial" w:cs="Arial"/>
                <w:sz w:val="20"/>
                <w:szCs w:val="20"/>
              </w:rPr>
            </w:pPr>
            <w:r>
              <w:rPr>
                <w:rFonts w:ascii="Arial" w:hAnsi="Arial" w:cs="Arial"/>
                <w:sz w:val="20"/>
                <w:szCs w:val="20"/>
              </w:rPr>
              <w:t>Kimble County, TX</w:t>
            </w:r>
          </w:p>
        </w:tc>
        <w:tc>
          <w:tcPr>
            <w:tcW w:w="1660" w:type="dxa"/>
            <w:gridSpan w:val="4"/>
            <w:tcBorders>
              <w:top w:val="nil"/>
              <w:left w:val="nil"/>
              <w:bottom w:val="nil"/>
              <w:right w:val="nil"/>
            </w:tcBorders>
            <w:shd w:val="clear" w:color="auto" w:fill="auto"/>
            <w:noWrap/>
            <w:vAlign w:val="center"/>
            <w:hideMark/>
          </w:tcPr>
          <w:p w14:paraId="420B110E" w14:textId="77777777" w:rsidR="00BD3E0C" w:rsidRDefault="00BD3E0C">
            <w:pPr>
              <w:rPr>
                <w:rFonts w:ascii="Arial" w:hAnsi="Arial" w:cs="Arial"/>
                <w:sz w:val="20"/>
                <w:szCs w:val="20"/>
              </w:rPr>
            </w:pPr>
            <w:r>
              <w:rPr>
                <w:rFonts w:ascii="Arial" w:hAnsi="Arial" w:cs="Arial"/>
                <w:sz w:val="20"/>
                <w:szCs w:val="20"/>
              </w:rPr>
              <w:t>163</w:t>
            </w:r>
          </w:p>
        </w:tc>
        <w:tc>
          <w:tcPr>
            <w:tcW w:w="1660" w:type="dxa"/>
            <w:gridSpan w:val="5"/>
            <w:tcBorders>
              <w:top w:val="nil"/>
              <w:left w:val="nil"/>
              <w:bottom w:val="nil"/>
              <w:right w:val="nil"/>
            </w:tcBorders>
            <w:shd w:val="clear" w:color="auto" w:fill="auto"/>
            <w:noWrap/>
            <w:vAlign w:val="center"/>
            <w:hideMark/>
          </w:tcPr>
          <w:p w14:paraId="3D9A302F" w14:textId="77777777" w:rsidR="00BD3E0C" w:rsidRDefault="00BD3E0C">
            <w:pPr>
              <w:rPr>
                <w:rFonts w:ascii="Arial" w:hAnsi="Arial" w:cs="Arial"/>
                <w:sz w:val="20"/>
                <w:szCs w:val="20"/>
              </w:rPr>
            </w:pPr>
            <w:r>
              <w:rPr>
                <w:rFonts w:ascii="Arial" w:hAnsi="Arial" w:cs="Arial"/>
                <w:sz w:val="20"/>
                <w:szCs w:val="20"/>
              </w:rPr>
              <w:t>3.8%</w:t>
            </w:r>
          </w:p>
        </w:tc>
        <w:tc>
          <w:tcPr>
            <w:tcW w:w="1660" w:type="dxa"/>
            <w:gridSpan w:val="3"/>
            <w:tcBorders>
              <w:top w:val="nil"/>
              <w:left w:val="nil"/>
              <w:bottom w:val="nil"/>
              <w:right w:val="nil"/>
            </w:tcBorders>
            <w:shd w:val="clear" w:color="auto" w:fill="auto"/>
            <w:noWrap/>
            <w:vAlign w:val="center"/>
            <w:hideMark/>
          </w:tcPr>
          <w:p w14:paraId="5F375CB4" w14:textId="77777777" w:rsidR="00BD3E0C" w:rsidRDefault="00BD3E0C">
            <w:pPr>
              <w:rPr>
                <w:rFonts w:ascii="Arial" w:hAnsi="Arial" w:cs="Arial"/>
                <w:sz w:val="20"/>
                <w:szCs w:val="20"/>
              </w:rPr>
            </w:pPr>
            <w:r>
              <w:rPr>
                <w:rFonts w:ascii="Arial" w:hAnsi="Arial" w:cs="Arial"/>
                <w:sz w:val="20"/>
                <w:szCs w:val="20"/>
              </w:rPr>
              <w:t>706</w:t>
            </w:r>
          </w:p>
        </w:tc>
      </w:tr>
      <w:tr w:rsidR="00BD3E0C" w14:paraId="0338832A" w14:textId="77777777" w:rsidTr="0078641A">
        <w:trPr>
          <w:gridAfter w:val="11"/>
          <w:wAfter w:w="4238" w:type="dxa"/>
          <w:trHeight w:val="510"/>
        </w:trPr>
        <w:tc>
          <w:tcPr>
            <w:tcW w:w="1660" w:type="dxa"/>
            <w:tcBorders>
              <w:top w:val="nil"/>
              <w:left w:val="nil"/>
              <w:bottom w:val="nil"/>
              <w:right w:val="nil"/>
            </w:tcBorders>
            <w:shd w:val="clear" w:color="auto" w:fill="auto"/>
            <w:vAlign w:val="center"/>
            <w:hideMark/>
          </w:tcPr>
          <w:p w14:paraId="2B27FF3B" w14:textId="77777777" w:rsidR="00BD3E0C" w:rsidRDefault="00BD3E0C">
            <w:pPr>
              <w:rPr>
                <w:rFonts w:ascii="Arial" w:hAnsi="Arial" w:cs="Arial"/>
                <w:sz w:val="20"/>
                <w:szCs w:val="20"/>
              </w:rPr>
            </w:pPr>
            <w:r>
              <w:rPr>
                <w:rFonts w:ascii="Arial" w:hAnsi="Arial" w:cs="Arial"/>
                <w:sz w:val="20"/>
                <w:szCs w:val="20"/>
              </w:rPr>
              <w:t>Mason County, TX</w:t>
            </w:r>
          </w:p>
        </w:tc>
        <w:tc>
          <w:tcPr>
            <w:tcW w:w="1660" w:type="dxa"/>
            <w:gridSpan w:val="4"/>
            <w:tcBorders>
              <w:top w:val="nil"/>
              <w:left w:val="nil"/>
              <w:bottom w:val="nil"/>
              <w:right w:val="nil"/>
            </w:tcBorders>
            <w:shd w:val="clear" w:color="auto" w:fill="auto"/>
            <w:noWrap/>
            <w:vAlign w:val="center"/>
            <w:hideMark/>
          </w:tcPr>
          <w:p w14:paraId="38774942" w14:textId="77777777" w:rsidR="00BD3E0C" w:rsidRDefault="00BD3E0C">
            <w:pPr>
              <w:rPr>
                <w:rFonts w:ascii="Arial" w:hAnsi="Arial" w:cs="Arial"/>
                <w:sz w:val="20"/>
                <w:szCs w:val="20"/>
              </w:rPr>
            </w:pPr>
            <w:r>
              <w:rPr>
                <w:rFonts w:ascii="Arial" w:hAnsi="Arial" w:cs="Arial"/>
                <w:sz w:val="20"/>
                <w:szCs w:val="20"/>
              </w:rPr>
              <w:t>107</w:t>
            </w:r>
          </w:p>
        </w:tc>
        <w:tc>
          <w:tcPr>
            <w:tcW w:w="1660" w:type="dxa"/>
            <w:gridSpan w:val="5"/>
            <w:tcBorders>
              <w:top w:val="nil"/>
              <w:left w:val="nil"/>
              <w:bottom w:val="nil"/>
              <w:right w:val="nil"/>
            </w:tcBorders>
            <w:shd w:val="clear" w:color="auto" w:fill="auto"/>
            <w:noWrap/>
            <w:vAlign w:val="center"/>
            <w:hideMark/>
          </w:tcPr>
          <w:p w14:paraId="5342461D" w14:textId="77777777" w:rsidR="00BD3E0C" w:rsidRDefault="00BD3E0C">
            <w:pPr>
              <w:rPr>
                <w:rFonts w:ascii="Arial" w:hAnsi="Arial" w:cs="Arial"/>
                <w:sz w:val="20"/>
                <w:szCs w:val="20"/>
              </w:rPr>
            </w:pPr>
            <w:r>
              <w:rPr>
                <w:rFonts w:ascii="Arial" w:hAnsi="Arial" w:cs="Arial"/>
                <w:sz w:val="20"/>
                <w:szCs w:val="20"/>
              </w:rPr>
              <w:t>2.7%</w:t>
            </w:r>
          </w:p>
        </w:tc>
        <w:tc>
          <w:tcPr>
            <w:tcW w:w="1660" w:type="dxa"/>
            <w:gridSpan w:val="3"/>
            <w:tcBorders>
              <w:top w:val="nil"/>
              <w:left w:val="nil"/>
              <w:bottom w:val="nil"/>
              <w:right w:val="nil"/>
            </w:tcBorders>
            <w:shd w:val="clear" w:color="auto" w:fill="auto"/>
            <w:noWrap/>
            <w:vAlign w:val="center"/>
            <w:hideMark/>
          </w:tcPr>
          <w:p w14:paraId="308897E9" w14:textId="77777777" w:rsidR="00BD3E0C" w:rsidRDefault="00BD3E0C">
            <w:pPr>
              <w:rPr>
                <w:rFonts w:ascii="Arial" w:hAnsi="Arial" w:cs="Arial"/>
                <w:sz w:val="20"/>
                <w:szCs w:val="20"/>
              </w:rPr>
            </w:pPr>
            <w:r>
              <w:rPr>
                <w:rFonts w:ascii="Arial" w:hAnsi="Arial" w:cs="Arial"/>
                <w:sz w:val="20"/>
                <w:szCs w:val="20"/>
              </w:rPr>
              <w:t>643</w:t>
            </w:r>
          </w:p>
        </w:tc>
      </w:tr>
      <w:tr w:rsidR="00BD3E0C" w14:paraId="27A0DC9A" w14:textId="77777777" w:rsidTr="0078641A">
        <w:trPr>
          <w:gridAfter w:val="11"/>
          <w:wAfter w:w="4238" w:type="dxa"/>
          <w:trHeight w:val="510"/>
        </w:trPr>
        <w:tc>
          <w:tcPr>
            <w:tcW w:w="1660" w:type="dxa"/>
            <w:tcBorders>
              <w:top w:val="nil"/>
              <w:left w:val="nil"/>
              <w:bottom w:val="nil"/>
              <w:right w:val="nil"/>
            </w:tcBorders>
            <w:shd w:val="clear" w:color="auto" w:fill="auto"/>
            <w:vAlign w:val="center"/>
            <w:hideMark/>
          </w:tcPr>
          <w:p w14:paraId="2A0C9A9B" w14:textId="77777777" w:rsidR="00BD3E0C" w:rsidRDefault="00BD3E0C">
            <w:pPr>
              <w:rPr>
                <w:rFonts w:ascii="Arial" w:hAnsi="Arial" w:cs="Arial"/>
                <w:sz w:val="20"/>
                <w:szCs w:val="20"/>
              </w:rPr>
            </w:pPr>
            <w:r>
              <w:rPr>
                <w:rFonts w:ascii="Arial" w:hAnsi="Arial" w:cs="Arial"/>
                <w:sz w:val="20"/>
                <w:szCs w:val="20"/>
              </w:rPr>
              <w:t>Concho County, TX</w:t>
            </w:r>
          </w:p>
        </w:tc>
        <w:tc>
          <w:tcPr>
            <w:tcW w:w="1660" w:type="dxa"/>
            <w:gridSpan w:val="4"/>
            <w:tcBorders>
              <w:top w:val="nil"/>
              <w:left w:val="nil"/>
              <w:bottom w:val="nil"/>
              <w:right w:val="nil"/>
            </w:tcBorders>
            <w:shd w:val="clear" w:color="auto" w:fill="auto"/>
            <w:noWrap/>
            <w:vAlign w:val="center"/>
            <w:hideMark/>
          </w:tcPr>
          <w:p w14:paraId="4093F691" w14:textId="77777777" w:rsidR="00BD3E0C" w:rsidRDefault="00BD3E0C">
            <w:pPr>
              <w:rPr>
                <w:rFonts w:ascii="Arial" w:hAnsi="Arial" w:cs="Arial"/>
                <w:sz w:val="20"/>
                <w:szCs w:val="20"/>
              </w:rPr>
            </w:pPr>
            <w:r>
              <w:rPr>
                <w:rFonts w:ascii="Arial" w:hAnsi="Arial" w:cs="Arial"/>
                <w:sz w:val="20"/>
                <w:szCs w:val="20"/>
              </w:rPr>
              <w:t>367</w:t>
            </w:r>
          </w:p>
        </w:tc>
        <w:tc>
          <w:tcPr>
            <w:tcW w:w="1660" w:type="dxa"/>
            <w:gridSpan w:val="5"/>
            <w:tcBorders>
              <w:top w:val="nil"/>
              <w:left w:val="nil"/>
              <w:bottom w:val="nil"/>
              <w:right w:val="nil"/>
            </w:tcBorders>
            <w:shd w:val="clear" w:color="auto" w:fill="auto"/>
            <w:noWrap/>
            <w:vAlign w:val="center"/>
            <w:hideMark/>
          </w:tcPr>
          <w:p w14:paraId="0766E362" w14:textId="77777777" w:rsidR="00BD3E0C" w:rsidRDefault="00BD3E0C">
            <w:pPr>
              <w:rPr>
                <w:rFonts w:ascii="Arial" w:hAnsi="Arial" w:cs="Arial"/>
                <w:sz w:val="20"/>
                <w:szCs w:val="20"/>
              </w:rPr>
            </w:pPr>
            <w:r>
              <w:rPr>
                <w:rFonts w:ascii="Arial" w:hAnsi="Arial" w:cs="Arial"/>
                <w:sz w:val="20"/>
                <w:szCs w:val="20"/>
              </w:rPr>
              <w:t>11.3%</w:t>
            </w:r>
          </w:p>
        </w:tc>
        <w:tc>
          <w:tcPr>
            <w:tcW w:w="1660" w:type="dxa"/>
            <w:gridSpan w:val="3"/>
            <w:tcBorders>
              <w:top w:val="nil"/>
              <w:left w:val="nil"/>
              <w:bottom w:val="nil"/>
              <w:right w:val="nil"/>
            </w:tcBorders>
            <w:shd w:val="clear" w:color="auto" w:fill="auto"/>
            <w:noWrap/>
            <w:vAlign w:val="center"/>
            <w:hideMark/>
          </w:tcPr>
          <w:p w14:paraId="112DDDC1" w14:textId="77777777" w:rsidR="00BD3E0C" w:rsidRDefault="00BD3E0C">
            <w:pPr>
              <w:rPr>
                <w:rFonts w:ascii="Arial" w:hAnsi="Arial" w:cs="Arial"/>
                <w:sz w:val="20"/>
                <w:szCs w:val="20"/>
              </w:rPr>
            </w:pPr>
            <w:r>
              <w:rPr>
                <w:rFonts w:ascii="Arial" w:hAnsi="Arial" w:cs="Arial"/>
                <w:sz w:val="20"/>
                <w:szCs w:val="20"/>
              </w:rPr>
              <w:t>1,107</w:t>
            </w:r>
          </w:p>
        </w:tc>
      </w:tr>
      <w:tr w:rsidR="00BD3E0C" w14:paraId="65DA5BC4" w14:textId="77777777" w:rsidTr="0078641A">
        <w:trPr>
          <w:gridAfter w:val="11"/>
          <w:wAfter w:w="4238" w:type="dxa"/>
          <w:trHeight w:val="510"/>
        </w:trPr>
        <w:tc>
          <w:tcPr>
            <w:tcW w:w="1660" w:type="dxa"/>
            <w:tcBorders>
              <w:top w:val="nil"/>
              <w:left w:val="nil"/>
              <w:bottom w:val="nil"/>
              <w:right w:val="nil"/>
            </w:tcBorders>
            <w:shd w:val="clear" w:color="auto" w:fill="auto"/>
            <w:vAlign w:val="center"/>
            <w:hideMark/>
          </w:tcPr>
          <w:p w14:paraId="613BCF38" w14:textId="77777777" w:rsidR="00BD3E0C" w:rsidRDefault="00BD3E0C">
            <w:pPr>
              <w:rPr>
                <w:rFonts w:ascii="Arial" w:hAnsi="Arial" w:cs="Arial"/>
                <w:sz w:val="20"/>
                <w:szCs w:val="20"/>
              </w:rPr>
            </w:pPr>
            <w:r>
              <w:rPr>
                <w:rFonts w:ascii="Arial" w:hAnsi="Arial" w:cs="Arial"/>
                <w:sz w:val="20"/>
                <w:szCs w:val="20"/>
              </w:rPr>
              <w:t>Coke County, TX</w:t>
            </w:r>
          </w:p>
        </w:tc>
        <w:tc>
          <w:tcPr>
            <w:tcW w:w="1660" w:type="dxa"/>
            <w:gridSpan w:val="4"/>
            <w:tcBorders>
              <w:top w:val="nil"/>
              <w:left w:val="nil"/>
              <w:bottom w:val="nil"/>
              <w:right w:val="nil"/>
            </w:tcBorders>
            <w:shd w:val="clear" w:color="auto" w:fill="auto"/>
            <w:noWrap/>
            <w:vAlign w:val="center"/>
            <w:hideMark/>
          </w:tcPr>
          <w:p w14:paraId="4E8977ED" w14:textId="77777777" w:rsidR="00BD3E0C" w:rsidRDefault="00BD3E0C">
            <w:pPr>
              <w:rPr>
                <w:rFonts w:ascii="Arial" w:hAnsi="Arial" w:cs="Arial"/>
                <w:sz w:val="20"/>
                <w:szCs w:val="20"/>
              </w:rPr>
            </w:pPr>
            <w:r>
              <w:rPr>
                <w:rFonts w:ascii="Arial" w:hAnsi="Arial" w:cs="Arial"/>
                <w:sz w:val="20"/>
                <w:szCs w:val="20"/>
              </w:rPr>
              <w:t>126</w:t>
            </w:r>
          </w:p>
        </w:tc>
        <w:tc>
          <w:tcPr>
            <w:tcW w:w="1660" w:type="dxa"/>
            <w:gridSpan w:val="5"/>
            <w:tcBorders>
              <w:top w:val="nil"/>
              <w:left w:val="nil"/>
              <w:bottom w:val="nil"/>
              <w:right w:val="nil"/>
            </w:tcBorders>
            <w:shd w:val="clear" w:color="auto" w:fill="auto"/>
            <w:noWrap/>
            <w:vAlign w:val="center"/>
            <w:hideMark/>
          </w:tcPr>
          <w:p w14:paraId="0ACA9E1C" w14:textId="77777777" w:rsidR="00BD3E0C" w:rsidRDefault="00BD3E0C">
            <w:pPr>
              <w:rPr>
                <w:rFonts w:ascii="Arial" w:hAnsi="Arial" w:cs="Arial"/>
                <w:sz w:val="20"/>
                <w:szCs w:val="20"/>
              </w:rPr>
            </w:pPr>
            <w:r>
              <w:rPr>
                <w:rFonts w:ascii="Arial" w:hAnsi="Arial" w:cs="Arial"/>
                <w:sz w:val="20"/>
                <w:szCs w:val="20"/>
              </w:rPr>
              <w:t>3.8%</w:t>
            </w:r>
          </w:p>
        </w:tc>
        <w:tc>
          <w:tcPr>
            <w:tcW w:w="1660" w:type="dxa"/>
            <w:gridSpan w:val="3"/>
            <w:tcBorders>
              <w:top w:val="nil"/>
              <w:left w:val="nil"/>
              <w:bottom w:val="nil"/>
              <w:right w:val="nil"/>
            </w:tcBorders>
            <w:shd w:val="clear" w:color="auto" w:fill="auto"/>
            <w:noWrap/>
            <w:vAlign w:val="center"/>
            <w:hideMark/>
          </w:tcPr>
          <w:p w14:paraId="1A2057F0" w14:textId="77777777" w:rsidR="00BD3E0C" w:rsidRDefault="00BD3E0C">
            <w:pPr>
              <w:rPr>
                <w:rFonts w:ascii="Arial" w:hAnsi="Arial" w:cs="Arial"/>
                <w:sz w:val="20"/>
                <w:szCs w:val="20"/>
              </w:rPr>
            </w:pPr>
            <w:r>
              <w:rPr>
                <w:rFonts w:ascii="Arial" w:hAnsi="Arial" w:cs="Arial"/>
                <w:sz w:val="20"/>
                <w:szCs w:val="20"/>
              </w:rPr>
              <w:t>348</w:t>
            </w:r>
          </w:p>
        </w:tc>
      </w:tr>
      <w:tr w:rsidR="00BD3E0C" w14:paraId="64FA64C9" w14:textId="77777777" w:rsidTr="0078641A">
        <w:trPr>
          <w:gridAfter w:val="11"/>
          <w:wAfter w:w="4238" w:type="dxa"/>
          <w:trHeight w:val="510"/>
        </w:trPr>
        <w:tc>
          <w:tcPr>
            <w:tcW w:w="1660" w:type="dxa"/>
            <w:tcBorders>
              <w:top w:val="nil"/>
              <w:left w:val="nil"/>
              <w:bottom w:val="nil"/>
              <w:right w:val="nil"/>
            </w:tcBorders>
            <w:shd w:val="clear" w:color="auto" w:fill="auto"/>
            <w:vAlign w:val="center"/>
            <w:hideMark/>
          </w:tcPr>
          <w:p w14:paraId="04FF5648" w14:textId="77777777" w:rsidR="00BD3E0C" w:rsidRDefault="00BD3E0C">
            <w:pPr>
              <w:rPr>
                <w:rFonts w:ascii="Arial" w:hAnsi="Arial" w:cs="Arial"/>
                <w:sz w:val="20"/>
                <w:szCs w:val="20"/>
              </w:rPr>
            </w:pPr>
            <w:r>
              <w:rPr>
                <w:rFonts w:ascii="Arial" w:hAnsi="Arial" w:cs="Arial"/>
                <w:sz w:val="20"/>
                <w:szCs w:val="20"/>
              </w:rPr>
              <w:t>Crockett County, TX</w:t>
            </w:r>
          </w:p>
        </w:tc>
        <w:tc>
          <w:tcPr>
            <w:tcW w:w="1660" w:type="dxa"/>
            <w:gridSpan w:val="4"/>
            <w:tcBorders>
              <w:top w:val="nil"/>
              <w:left w:val="nil"/>
              <w:bottom w:val="nil"/>
              <w:right w:val="nil"/>
            </w:tcBorders>
            <w:shd w:val="clear" w:color="auto" w:fill="auto"/>
            <w:noWrap/>
            <w:vAlign w:val="center"/>
            <w:hideMark/>
          </w:tcPr>
          <w:p w14:paraId="529DC718" w14:textId="77777777" w:rsidR="00BD3E0C" w:rsidRDefault="00BD3E0C">
            <w:pPr>
              <w:rPr>
                <w:rFonts w:ascii="Arial" w:hAnsi="Arial" w:cs="Arial"/>
                <w:sz w:val="20"/>
                <w:szCs w:val="20"/>
              </w:rPr>
            </w:pPr>
            <w:r>
              <w:rPr>
                <w:rFonts w:ascii="Arial" w:hAnsi="Arial" w:cs="Arial"/>
                <w:sz w:val="20"/>
                <w:szCs w:val="20"/>
              </w:rPr>
              <w:t>333</w:t>
            </w:r>
          </w:p>
        </w:tc>
        <w:tc>
          <w:tcPr>
            <w:tcW w:w="1660" w:type="dxa"/>
            <w:gridSpan w:val="5"/>
            <w:tcBorders>
              <w:top w:val="nil"/>
              <w:left w:val="nil"/>
              <w:bottom w:val="nil"/>
              <w:right w:val="nil"/>
            </w:tcBorders>
            <w:shd w:val="clear" w:color="auto" w:fill="auto"/>
            <w:noWrap/>
            <w:vAlign w:val="center"/>
            <w:hideMark/>
          </w:tcPr>
          <w:p w14:paraId="09EBD3BD" w14:textId="77777777" w:rsidR="00BD3E0C" w:rsidRDefault="00BD3E0C">
            <w:pPr>
              <w:rPr>
                <w:rFonts w:ascii="Arial" w:hAnsi="Arial" w:cs="Arial"/>
                <w:sz w:val="20"/>
                <w:szCs w:val="20"/>
              </w:rPr>
            </w:pPr>
            <w:r>
              <w:rPr>
                <w:rFonts w:ascii="Arial" w:hAnsi="Arial" w:cs="Arial"/>
                <w:sz w:val="20"/>
                <w:szCs w:val="20"/>
              </w:rPr>
              <w:t>11.3%</w:t>
            </w:r>
          </w:p>
        </w:tc>
        <w:tc>
          <w:tcPr>
            <w:tcW w:w="1660" w:type="dxa"/>
            <w:gridSpan w:val="3"/>
            <w:tcBorders>
              <w:top w:val="nil"/>
              <w:left w:val="nil"/>
              <w:bottom w:val="nil"/>
              <w:right w:val="nil"/>
            </w:tcBorders>
            <w:shd w:val="clear" w:color="auto" w:fill="auto"/>
            <w:noWrap/>
            <w:vAlign w:val="center"/>
            <w:hideMark/>
          </w:tcPr>
          <w:p w14:paraId="3726C257" w14:textId="77777777" w:rsidR="00BD3E0C" w:rsidRDefault="00BD3E0C">
            <w:pPr>
              <w:rPr>
                <w:rFonts w:ascii="Arial" w:hAnsi="Arial" w:cs="Arial"/>
                <w:sz w:val="20"/>
                <w:szCs w:val="20"/>
              </w:rPr>
            </w:pPr>
            <w:r>
              <w:rPr>
                <w:rFonts w:ascii="Arial" w:hAnsi="Arial" w:cs="Arial"/>
                <w:sz w:val="20"/>
                <w:szCs w:val="20"/>
              </w:rPr>
              <w:t>1,648</w:t>
            </w:r>
          </w:p>
        </w:tc>
      </w:tr>
      <w:tr w:rsidR="00BD3E0C" w14:paraId="50AC3644" w14:textId="77777777" w:rsidTr="0078641A">
        <w:trPr>
          <w:gridAfter w:val="11"/>
          <w:wAfter w:w="4238" w:type="dxa"/>
          <w:trHeight w:val="510"/>
        </w:trPr>
        <w:tc>
          <w:tcPr>
            <w:tcW w:w="1660" w:type="dxa"/>
            <w:tcBorders>
              <w:top w:val="nil"/>
              <w:left w:val="nil"/>
              <w:bottom w:val="nil"/>
              <w:right w:val="nil"/>
            </w:tcBorders>
            <w:shd w:val="clear" w:color="auto" w:fill="auto"/>
            <w:vAlign w:val="center"/>
            <w:hideMark/>
          </w:tcPr>
          <w:p w14:paraId="74F96369" w14:textId="77777777" w:rsidR="00BD3E0C" w:rsidRDefault="00BD3E0C">
            <w:pPr>
              <w:rPr>
                <w:rFonts w:ascii="Arial" w:hAnsi="Arial" w:cs="Arial"/>
                <w:sz w:val="20"/>
                <w:szCs w:val="20"/>
              </w:rPr>
            </w:pPr>
            <w:r>
              <w:rPr>
                <w:rFonts w:ascii="Arial" w:hAnsi="Arial" w:cs="Arial"/>
                <w:sz w:val="20"/>
                <w:szCs w:val="20"/>
              </w:rPr>
              <w:t>Reagan County, TX</w:t>
            </w:r>
          </w:p>
        </w:tc>
        <w:tc>
          <w:tcPr>
            <w:tcW w:w="1660" w:type="dxa"/>
            <w:gridSpan w:val="4"/>
            <w:tcBorders>
              <w:top w:val="nil"/>
              <w:left w:val="nil"/>
              <w:bottom w:val="nil"/>
              <w:right w:val="nil"/>
            </w:tcBorders>
            <w:shd w:val="clear" w:color="auto" w:fill="auto"/>
            <w:noWrap/>
            <w:vAlign w:val="center"/>
            <w:hideMark/>
          </w:tcPr>
          <w:p w14:paraId="1E679EAB" w14:textId="77777777" w:rsidR="00BD3E0C" w:rsidRDefault="00BD3E0C">
            <w:pPr>
              <w:rPr>
                <w:rFonts w:ascii="Arial" w:hAnsi="Arial" w:cs="Arial"/>
                <w:sz w:val="20"/>
                <w:szCs w:val="20"/>
              </w:rPr>
            </w:pPr>
            <w:r>
              <w:rPr>
                <w:rFonts w:ascii="Arial" w:hAnsi="Arial" w:cs="Arial"/>
                <w:sz w:val="20"/>
                <w:szCs w:val="20"/>
              </w:rPr>
              <w:t>411</w:t>
            </w:r>
          </w:p>
        </w:tc>
        <w:tc>
          <w:tcPr>
            <w:tcW w:w="1660" w:type="dxa"/>
            <w:gridSpan w:val="5"/>
            <w:tcBorders>
              <w:top w:val="nil"/>
              <w:left w:val="nil"/>
              <w:bottom w:val="nil"/>
              <w:right w:val="nil"/>
            </w:tcBorders>
            <w:shd w:val="clear" w:color="auto" w:fill="auto"/>
            <w:noWrap/>
            <w:vAlign w:val="center"/>
            <w:hideMark/>
          </w:tcPr>
          <w:p w14:paraId="083ED2C7" w14:textId="77777777" w:rsidR="00BD3E0C" w:rsidRDefault="00BD3E0C">
            <w:pPr>
              <w:rPr>
                <w:rFonts w:ascii="Arial" w:hAnsi="Arial" w:cs="Arial"/>
                <w:sz w:val="20"/>
                <w:szCs w:val="20"/>
              </w:rPr>
            </w:pPr>
            <w:r>
              <w:rPr>
                <w:rFonts w:ascii="Arial" w:hAnsi="Arial" w:cs="Arial"/>
                <w:sz w:val="20"/>
                <w:szCs w:val="20"/>
              </w:rPr>
              <w:t>12.4%</w:t>
            </w:r>
          </w:p>
        </w:tc>
        <w:tc>
          <w:tcPr>
            <w:tcW w:w="1660" w:type="dxa"/>
            <w:gridSpan w:val="3"/>
            <w:tcBorders>
              <w:top w:val="nil"/>
              <w:left w:val="nil"/>
              <w:bottom w:val="nil"/>
              <w:right w:val="nil"/>
            </w:tcBorders>
            <w:shd w:val="clear" w:color="auto" w:fill="auto"/>
            <w:noWrap/>
            <w:vAlign w:val="center"/>
            <w:hideMark/>
          </w:tcPr>
          <w:p w14:paraId="6D28C8CC" w14:textId="77777777" w:rsidR="00BD3E0C" w:rsidRDefault="00BD3E0C">
            <w:pPr>
              <w:rPr>
                <w:rFonts w:ascii="Arial" w:hAnsi="Arial" w:cs="Arial"/>
                <w:sz w:val="20"/>
                <w:szCs w:val="20"/>
              </w:rPr>
            </w:pPr>
            <w:r>
              <w:rPr>
                <w:rFonts w:ascii="Arial" w:hAnsi="Arial" w:cs="Arial"/>
                <w:sz w:val="20"/>
                <w:szCs w:val="20"/>
              </w:rPr>
              <w:t>1,603</w:t>
            </w:r>
          </w:p>
        </w:tc>
      </w:tr>
      <w:tr w:rsidR="00BD3E0C" w14:paraId="3B0F6B7E" w14:textId="77777777" w:rsidTr="0078641A">
        <w:trPr>
          <w:gridAfter w:val="11"/>
          <w:wAfter w:w="4238" w:type="dxa"/>
          <w:trHeight w:val="510"/>
        </w:trPr>
        <w:tc>
          <w:tcPr>
            <w:tcW w:w="1660" w:type="dxa"/>
            <w:tcBorders>
              <w:top w:val="nil"/>
              <w:left w:val="nil"/>
              <w:bottom w:val="nil"/>
              <w:right w:val="nil"/>
            </w:tcBorders>
            <w:shd w:val="clear" w:color="auto" w:fill="auto"/>
            <w:vAlign w:val="center"/>
            <w:hideMark/>
          </w:tcPr>
          <w:p w14:paraId="79AAA7CA" w14:textId="77777777" w:rsidR="00BD3E0C" w:rsidRDefault="00BD3E0C">
            <w:pPr>
              <w:rPr>
                <w:rFonts w:ascii="Arial" w:hAnsi="Arial" w:cs="Arial"/>
                <w:sz w:val="20"/>
                <w:szCs w:val="20"/>
              </w:rPr>
            </w:pPr>
            <w:r>
              <w:rPr>
                <w:rFonts w:ascii="Arial" w:hAnsi="Arial" w:cs="Arial"/>
                <w:sz w:val="20"/>
                <w:szCs w:val="20"/>
              </w:rPr>
              <w:t>Sutton County, TX</w:t>
            </w:r>
          </w:p>
        </w:tc>
        <w:tc>
          <w:tcPr>
            <w:tcW w:w="1660" w:type="dxa"/>
            <w:gridSpan w:val="4"/>
            <w:tcBorders>
              <w:top w:val="nil"/>
              <w:left w:val="nil"/>
              <w:bottom w:val="nil"/>
              <w:right w:val="nil"/>
            </w:tcBorders>
            <w:shd w:val="clear" w:color="auto" w:fill="auto"/>
            <w:noWrap/>
            <w:vAlign w:val="center"/>
            <w:hideMark/>
          </w:tcPr>
          <w:p w14:paraId="22F3EF77" w14:textId="77777777" w:rsidR="00BD3E0C" w:rsidRDefault="00BD3E0C">
            <w:pPr>
              <w:rPr>
                <w:rFonts w:ascii="Arial" w:hAnsi="Arial" w:cs="Arial"/>
                <w:sz w:val="20"/>
                <w:szCs w:val="20"/>
              </w:rPr>
            </w:pPr>
            <w:r>
              <w:rPr>
                <w:rFonts w:ascii="Arial" w:hAnsi="Arial" w:cs="Arial"/>
                <w:sz w:val="20"/>
                <w:szCs w:val="20"/>
              </w:rPr>
              <w:t>402</w:t>
            </w:r>
          </w:p>
        </w:tc>
        <w:tc>
          <w:tcPr>
            <w:tcW w:w="1660" w:type="dxa"/>
            <w:gridSpan w:val="5"/>
            <w:tcBorders>
              <w:top w:val="nil"/>
              <w:left w:val="nil"/>
              <w:bottom w:val="nil"/>
              <w:right w:val="nil"/>
            </w:tcBorders>
            <w:shd w:val="clear" w:color="auto" w:fill="auto"/>
            <w:noWrap/>
            <w:vAlign w:val="center"/>
            <w:hideMark/>
          </w:tcPr>
          <w:p w14:paraId="03365E1C" w14:textId="77777777" w:rsidR="00BD3E0C" w:rsidRDefault="00BD3E0C">
            <w:pPr>
              <w:rPr>
                <w:rFonts w:ascii="Arial" w:hAnsi="Arial" w:cs="Arial"/>
                <w:sz w:val="20"/>
                <w:szCs w:val="20"/>
              </w:rPr>
            </w:pPr>
            <w:r>
              <w:rPr>
                <w:rFonts w:ascii="Arial" w:hAnsi="Arial" w:cs="Arial"/>
                <w:sz w:val="20"/>
                <w:szCs w:val="20"/>
              </w:rPr>
              <w:t>12.0%</w:t>
            </w:r>
          </w:p>
        </w:tc>
        <w:tc>
          <w:tcPr>
            <w:tcW w:w="1660" w:type="dxa"/>
            <w:gridSpan w:val="3"/>
            <w:tcBorders>
              <w:top w:val="nil"/>
              <w:left w:val="nil"/>
              <w:bottom w:val="nil"/>
              <w:right w:val="nil"/>
            </w:tcBorders>
            <w:shd w:val="clear" w:color="auto" w:fill="auto"/>
            <w:noWrap/>
            <w:vAlign w:val="center"/>
            <w:hideMark/>
          </w:tcPr>
          <w:p w14:paraId="57C4FC49" w14:textId="77777777" w:rsidR="00BD3E0C" w:rsidRDefault="00BD3E0C">
            <w:pPr>
              <w:rPr>
                <w:rFonts w:ascii="Arial" w:hAnsi="Arial" w:cs="Arial"/>
                <w:sz w:val="20"/>
                <w:szCs w:val="20"/>
              </w:rPr>
            </w:pPr>
            <w:r>
              <w:rPr>
                <w:rFonts w:ascii="Arial" w:hAnsi="Arial" w:cs="Arial"/>
                <w:sz w:val="20"/>
                <w:szCs w:val="20"/>
              </w:rPr>
              <w:t>1,727</w:t>
            </w:r>
          </w:p>
        </w:tc>
      </w:tr>
      <w:tr w:rsidR="00BD3E0C" w14:paraId="100A7214" w14:textId="77777777" w:rsidTr="0078641A">
        <w:trPr>
          <w:gridAfter w:val="11"/>
          <w:wAfter w:w="4238" w:type="dxa"/>
          <w:trHeight w:val="510"/>
        </w:trPr>
        <w:tc>
          <w:tcPr>
            <w:tcW w:w="1660" w:type="dxa"/>
            <w:tcBorders>
              <w:top w:val="nil"/>
              <w:left w:val="nil"/>
              <w:bottom w:val="nil"/>
              <w:right w:val="nil"/>
            </w:tcBorders>
            <w:shd w:val="clear" w:color="auto" w:fill="auto"/>
            <w:vAlign w:val="center"/>
            <w:hideMark/>
          </w:tcPr>
          <w:p w14:paraId="599B8BA0" w14:textId="77777777" w:rsidR="00BD3E0C" w:rsidRDefault="00BD3E0C">
            <w:pPr>
              <w:rPr>
                <w:rFonts w:ascii="Arial" w:hAnsi="Arial" w:cs="Arial"/>
                <w:sz w:val="20"/>
                <w:szCs w:val="20"/>
              </w:rPr>
            </w:pPr>
            <w:r>
              <w:rPr>
                <w:rFonts w:ascii="Arial" w:hAnsi="Arial" w:cs="Arial"/>
                <w:sz w:val="20"/>
                <w:szCs w:val="20"/>
              </w:rPr>
              <w:t>Schleicher County, TX</w:t>
            </w:r>
          </w:p>
        </w:tc>
        <w:tc>
          <w:tcPr>
            <w:tcW w:w="1660" w:type="dxa"/>
            <w:gridSpan w:val="4"/>
            <w:tcBorders>
              <w:top w:val="nil"/>
              <w:left w:val="nil"/>
              <w:bottom w:val="nil"/>
              <w:right w:val="nil"/>
            </w:tcBorders>
            <w:shd w:val="clear" w:color="auto" w:fill="auto"/>
            <w:noWrap/>
            <w:vAlign w:val="center"/>
            <w:hideMark/>
          </w:tcPr>
          <w:p w14:paraId="3F486493" w14:textId="77777777" w:rsidR="00BD3E0C" w:rsidRDefault="00BD3E0C">
            <w:pPr>
              <w:rPr>
                <w:rFonts w:ascii="Arial" w:hAnsi="Arial" w:cs="Arial"/>
                <w:sz w:val="20"/>
                <w:szCs w:val="20"/>
              </w:rPr>
            </w:pPr>
            <w:r>
              <w:rPr>
                <w:rFonts w:ascii="Arial" w:hAnsi="Arial" w:cs="Arial"/>
                <w:sz w:val="20"/>
                <w:szCs w:val="20"/>
              </w:rPr>
              <w:t>245</w:t>
            </w:r>
          </w:p>
        </w:tc>
        <w:tc>
          <w:tcPr>
            <w:tcW w:w="1660" w:type="dxa"/>
            <w:gridSpan w:val="5"/>
            <w:tcBorders>
              <w:top w:val="nil"/>
              <w:left w:val="nil"/>
              <w:bottom w:val="nil"/>
              <w:right w:val="nil"/>
            </w:tcBorders>
            <w:shd w:val="clear" w:color="auto" w:fill="auto"/>
            <w:noWrap/>
            <w:vAlign w:val="center"/>
            <w:hideMark/>
          </w:tcPr>
          <w:p w14:paraId="57472102" w14:textId="77777777" w:rsidR="00BD3E0C" w:rsidRDefault="00BD3E0C">
            <w:pPr>
              <w:rPr>
                <w:rFonts w:ascii="Arial" w:hAnsi="Arial" w:cs="Arial"/>
                <w:sz w:val="20"/>
                <w:szCs w:val="20"/>
              </w:rPr>
            </w:pPr>
            <w:r>
              <w:rPr>
                <w:rFonts w:ascii="Arial" w:hAnsi="Arial" w:cs="Arial"/>
                <w:sz w:val="20"/>
                <w:szCs w:val="20"/>
              </w:rPr>
              <w:t>9.9%</w:t>
            </w:r>
          </w:p>
        </w:tc>
        <w:tc>
          <w:tcPr>
            <w:tcW w:w="1660" w:type="dxa"/>
            <w:gridSpan w:val="3"/>
            <w:tcBorders>
              <w:top w:val="nil"/>
              <w:left w:val="nil"/>
              <w:bottom w:val="nil"/>
              <w:right w:val="nil"/>
            </w:tcBorders>
            <w:shd w:val="clear" w:color="auto" w:fill="auto"/>
            <w:noWrap/>
            <w:vAlign w:val="center"/>
            <w:hideMark/>
          </w:tcPr>
          <w:p w14:paraId="5ECA401D" w14:textId="77777777" w:rsidR="00BD3E0C" w:rsidRDefault="00BD3E0C">
            <w:pPr>
              <w:rPr>
                <w:rFonts w:ascii="Arial" w:hAnsi="Arial" w:cs="Arial"/>
                <w:sz w:val="20"/>
                <w:szCs w:val="20"/>
              </w:rPr>
            </w:pPr>
            <w:r>
              <w:rPr>
                <w:rFonts w:ascii="Arial" w:hAnsi="Arial" w:cs="Arial"/>
                <w:sz w:val="20"/>
                <w:szCs w:val="20"/>
              </w:rPr>
              <w:t>831</w:t>
            </w:r>
          </w:p>
        </w:tc>
      </w:tr>
      <w:tr w:rsidR="00BD3E0C" w14:paraId="4CF3B625" w14:textId="77777777" w:rsidTr="0078641A">
        <w:trPr>
          <w:gridAfter w:val="11"/>
          <w:wAfter w:w="4238" w:type="dxa"/>
          <w:trHeight w:val="510"/>
        </w:trPr>
        <w:tc>
          <w:tcPr>
            <w:tcW w:w="1660" w:type="dxa"/>
            <w:tcBorders>
              <w:top w:val="nil"/>
              <w:left w:val="nil"/>
              <w:bottom w:val="nil"/>
              <w:right w:val="nil"/>
            </w:tcBorders>
            <w:shd w:val="clear" w:color="auto" w:fill="auto"/>
            <w:vAlign w:val="center"/>
            <w:hideMark/>
          </w:tcPr>
          <w:p w14:paraId="7BC71F10" w14:textId="77777777" w:rsidR="00BD3E0C" w:rsidRDefault="00BD3E0C">
            <w:pPr>
              <w:rPr>
                <w:rFonts w:ascii="Arial" w:hAnsi="Arial" w:cs="Arial"/>
                <w:sz w:val="20"/>
                <w:szCs w:val="20"/>
              </w:rPr>
            </w:pPr>
            <w:r>
              <w:rPr>
                <w:rFonts w:ascii="Arial" w:hAnsi="Arial" w:cs="Arial"/>
                <w:sz w:val="20"/>
                <w:szCs w:val="20"/>
              </w:rPr>
              <w:t>Menard County, TX</w:t>
            </w:r>
          </w:p>
        </w:tc>
        <w:tc>
          <w:tcPr>
            <w:tcW w:w="1660" w:type="dxa"/>
            <w:gridSpan w:val="4"/>
            <w:tcBorders>
              <w:top w:val="nil"/>
              <w:left w:val="nil"/>
              <w:bottom w:val="nil"/>
              <w:right w:val="nil"/>
            </w:tcBorders>
            <w:shd w:val="clear" w:color="auto" w:fill="auto"/>
            <w:noWrap/>
            <w:vAlign w:val="center"/>
            <w:hideMark/>
          </w:tcPr>
          <w:p w14:paraId="20FF92B0" w14:textId="77777777" w:rsidR="00BD3E0C" w:rsidRDefault="00BD3E0C">
            <w:pPr>
              <w:rPr>
                <w:rFonts w:ascii="Arial" w:hAnsi="Arial" w:cs="Arial"/>
                <w:sz w:val="20"/>
                <w:szCs w:val="20"/>
              </w:rPr>
            </w:pPr>
            <w:r>
              <w:rPr>
                <w:rFonts w:ascii="Arial" w:hAnsi="Arial" w:cs="Arial"/>
                <w:sz w:val="20"/>
                <w:szCs w:val="20"/>
              </w:rPr>
              <w:t>75</w:t>
            </w:r>
          </w:p>
        </w:tc>
        <w:tc>
          <w:tcPr>
            <w:tcW w:w="1660" w:type="dxa"/>
            <w:gridSpan w:val="5"/>
            <w:tcBorders>
              <w:top w:val="nil"/>
              <w:left w:val="nil"/>
              <w:bottom w:val="nil"/>
              <w:right w:val="nil"/>
            </w:tcBorders>
            <w:shd w:val="clear" w:color="auto" w:fill="auto"/>
            <w:noWrap/>
            <w:vAlign w:val="center"/>
            <w:hideMark/>
          </w:tcPr>
          <w:p w14:paraId="07AB36BE" w14:textId="77777777" w:rsidR="00BD3E0C" w:rsidRDefault="00BD3E0C">
            <w:pPr>
              <w:rPr>
                <w:rFonts w:ascii="Arial" w:hAnsi="Arial" w:cs="Arial"/>
                <w:sz w:val="20"/>
                <w:szCs w:val="20"/>
              </w:rPr>
            </w:pPr>
            <w:r>
              <w:rPr>
                <w:rFonts w:ascii="Arial" w:hAnsi="Arial" w:cs="Arial"/>
                <w:sz w:val="20"/>
                <w:szCs w:val="20"/>
              </w:rPr>
              <w:t>3.8%</w:t>
            </w:r>
          </w:p>
        </w:tc>
        <w:tc>
          <w:tcPr>
            <w:tcW w:w="1660" w:type="dxa"/>
            <w:gridSpan w:val="3"/>
            <w:tcBorders>
              <w:top w:val="nil"/>
              <w:left w:val="nil"/>
              <w:bottom w:val="nil"/>
              <w:right w:val="nil"/>
            </w:tcBorders>
            <w:shd w:val="clear" w:color="auto" w:fill="auto"/>
            <w:noWrap/>
            <w:vAlign w:val="center"/>
            <w:hideMark/>
          </w:tcPr>
          <w:p w14:paraId="4E5FD178" w14:textId="77777777" w:rsidR="00BD3E0C" w:rsidRDefault="00BD3E0C">
            <w:pPr>
              <w:rPr>
                <w:rFonts w:ascii="Arial" w:hAnsi="Arial" w:cs="Arial"/>
                <w:sz w:val="20"/>
                <w:szCs w:val="20"/>
              </w:rPr>
            </w:pPr>
            <w:r>
              <w:rPr>
                <w:rFonts w:ascii="Arial" w:hAnsi="Arial" w:cs="Arial"/>
                <w:sz w:val="20"/>
                <w:szCs w:val="20"/>
              </w:rPr>
              <w:t>460</w:t>
            </w:r>
          </w:p>
        </w:tc>
      </w:tr>
      <w:tr w:rsidR="00BD3E0C" w14:paraId="12BF9D1D" w14:textId="77777777" w:rsidTr="0078641A">
        <w:trPr>
          <w:gridAfter w:val="11"/>
          <w:wAfter w:w="4238" w:type="dxa"/>
          <w:trHeight w:val="510"/>
        </w:trPr>
        <w:tc>
          <w:tcPr>
            <w:tcW w:w="1660" w:type="dxa"/>
            <w:tcBorders>
              <w:top w:val="nil"/>
              <w:left w:val="nil"/>
              <w:bottom w:val="nil"/>
              <w:right w:val="nil"/>
            </w:tcBorders>
            <w:shd w:val="clear" w:color="auto" w:fill="auto"/>
            <w:vAlign w:val="center"/>
            <w:hideMark/>
          </w:tcPr>
          <w:p w14:paraId="3C9F8335" w14:textId="77777777" w:rsidR="00BD3E0C" w:rsidRDefault="00BD3E0C">
            <w:pPr>
              <w:rPr>
                <w:rFonts w:ascii="Arial" w:hAnsi="Arial" w:cs="Arial"/>
                <w:sz w:val="20"/>
                <w:szCs w:val="20"/>
              </w:rPr>
            </w:pPr>
            <w:r>
              <w:rPr>
                <w:rFonts w:ascii="Arial" w:hAnsi="Arial" w:cs="Arial"/>
                <w:sz w:val="20"/>
                <w:szCs w:val="20"/>
              </w:rPr>
              <w:t>Irion County, TX</w:t>
            </w:r>
          </w:p>
        </w:tc>
        <w:tc>
          <w:tcPr>
            <w:tcW w:w="1660" w:type="dxa"/>
            <w:gridSpan w:val="4"/>
            <w:tcBorders>
              <w:top w:val="nil"/>
              <w:left w:val="nil"/>
              <w:bottom w:val="nil"/>
              <w:right w:val="nil"/>
            </w:tcBorders>
            <w:shd w:val="clear" w:color="auto" w:fill="auto"/>
            <w:noWrap/>
            <w:vAlign w:val="center"/>
            <w:hideMark/>
          </w:tcPr>
          <w:p w14:paraId="4E7952F5" w14:textId="77777777" w:rsidR="00BD3E0C" w:rsidRDefault="00BD3E0C">
            <w:pPr>
              <w:rPr>
                <w:rFonts w:ascii="Arial" w:hAnsi="Arial" w:cs="Arial"/>
                <w:sz w:val="20"/>
                <w:szCs w:val="20"/>
              </w:rPr>
            </w:pPr>
            <w:r>
              <w:rPr>
                <w:rFonts w:ascii="Arial" w:hAnsi="Arial" w:cs="Arial"/>
                <w:sz w:val="20"/>
                <w:szCs w:val="20"/>
              </w:rPr>
              <w:t>60</w:t>
            </w:r>
          </w:p>
        </w:tc>
        <w:tc>
          <w:tcPr>
            <w:tcW w:w="1660" w:type="dxa"/>
            <w:gridSpan w:val="5"/>
            <w:tcBorders>
              <w:top w:val="nil"/>
              <w:left w:val="nil"/>
              <w:bottom w:val="nil"/>
              <w:right w:val="nil"/>
            </w:tcBorders>
            <w:shd w:val="clear" w:color="auto" w:fill="auto"/>
            <w:noWrap/>
            <w:vAlign w:val="center"/>
            <w:hideMark/>
          </w:tcPr>
          <w:p w14:paraId="1F705E84" w14:textId="77777777" w:rsidR="00BD3E0C" w:rsidRDefault="00BD3E0C">
            <w:pPr>
              <w:rPr>
                <w:rFonts w:ascii="Arial" w:hAnsi="Arial" w:cs="Arial"/>
                <w:sz w:val="20"/>
                <w:szCs w:val="20"/>
              </w:rPr>
            </w:pPr>
            <w:r>
              <w:rPr>
                <w:rFonts w:ascii="Arial" w:hAnsi="Arial" w:cs="Arial"/>
                <w:sz w:val="20"/>
                <w:szCs w:val="20"/>
              </w:rPr>
              <w:t>3.8%</w:t>
            </w:r>
          </w:p>
        </w:tc>
        <w:tc>
          <w:tcPr>
            <w:tcW w:w="1660" w:type="dxa"/>
            <w:gridSpan w:val="3"/>
            <w:tcBorders>
              <w:top w:val="nil"/>
              <w:left w:val="nil"/>
              <w:bottom w:val="nil"/>
              <w:right w:val="nil"/>
            </w:tcBorders>
            <w:shd w:val="clear" w:color="auto" w:fill="auto"/>
            <w:noWrap/>
            <w:vAlign w:val="center"/>
            <w:hideMark/>
          </w:tcPr>
          <w:p w14:paraId="34E6BBCE" w14:textId="77777777" w:rsidR="00BD3E0C" w:rsidRDefault="00BD3E0C">
            <w:pPr>
              <w:rPr>
                <w:rFonts w:ascii="Arial" w:hAnsi="Arial" w:cs="Arial"/>
                <w:sz w:val="20"/>
                <w:szCs w:val="20"/>
              </w:rPr>
            </w:pPr>
            <w:r>
              <w:rPr>
                <w:rFonts w:ascii="Arial" w:hAnsi="Arial" w:cs="Arial"/>
                <w:sz w:val="20"/>
                <w:szCs w:val="20"/>
              </w:rPr>
              <w:t>316</w:t>
            </w:r>
          </w:p>
        </w:tc>
      </w:tr>
      <w:tr w:rsidR="00BD3E0C" w14:paraId="7C306281" w14:textId="77777777" w:rsidTr="0078641A">
        <w:trPr>
          <w:gridAfter w:val="11"/>
          <w:wAfter w:w="4238" w:type="dxa"/>
          <w:trHeight w:val="510"/>
        </w:trPr>
        <w:tc>
          <w:tcPr>
            <w:tcW w:w="1660" w:type="dxa"/>
            <w:tcBorders>
              <w:top w:val="nil"/>
              <w:left w:val="nil"/>
              <w:bottom w:val="nil"/>
              <w:right w:val="nil"/>
            </w:tcBorders>
            <w:shd w:val="clear" w:color="auto" w:fill="auto"/>
            <w:vAlign w:val="center"/>
            <w:hideMark/>
          </w:tcPr>
          <w:p w14:paraId="5BFB1BC1" w14:textId="77777777" w:rsidR="00BD3E0C" w:rsidRDefault="00BD3E0C">
            <w:pPr>
              <w:rPr>
                <w:rFonts w:ascii="Arial" w:hAnsi="Arial" w:cs="Arial"/>
                <w:sz w:val="20"/>
                <w:szCs w:val="20"/>
              </w:rPr>
            </w:pPr>
            <w:r>
              <w:rPr>
                <w:rFonts w:ascii="Arial" w:hAnsi="Arial" w:cs="Arial"/>
                <w:sz w:val="20"/>
                <w:szCs w:val="20"/>
              </w:rPr>
              <w:t>Sterling County, TX</w:t>
            </w:r>
          </w:p>
        </w:tc>
        <w:tc>
          <w:tcPr>
            <w:tcW w:w="1660" w:type="dxa"/>
            <w:gridSpan w:val="4"/>
            <w:tcBorders>
              <w:top w:val="nil"/>
              <w:left w:val="nil"/>
              <w:bottom w:val="nil"/>
              <w:right w:val="nil"/>
            </w:tcBorders>
            <w:shd w:val="clear" w:color="auto" w:fill="auto"/>
            <w:noWrap/>
            <w:vAlign w:val="center"/>
            <w:hideMark/>
          </w:tcPr>
          <w:p w14:paraId="4B649A1F" w14:textId="77777777" w:rsidR="00BD3E0C" w:rsidRDefault="00BD3E0C">
            <w:pPr>
              <w:rPr>
                <w:rFonts w:ascii="Arial" w:hAnsi="Arial" w:cs="Arial"/>
                <w:sz w:val="20"/>
                <w:szCs w:val="20"/>
              </w:rPr>
            </w:pPr>
            <w:r>
              <w:rPr>
                <w:rFonts w:ascii="Arial" w:hAnsi="Arial" w:cs="Arial"/>
                <w:sz w:val="20"/>
                <w:szCs w:val="20"/>
              </w:rPr>
              <w:t>111</w:t>
            </w:r>
          </w:p>
        </w:tc>
        <w:tc>
          <w:tcPr>
            <w:tcW w:w="1660" w:type="dxa"/>
            <w:gridSpan w:val="5"/>
            <w:tcBorders>
              <w:top w:val="nil"/>
              <w:left w:val="nil"/>
              <w:bottom w:val="nil"/>
              <w:right w:val="nil"/>
            </w:tcBorders>
            <w:shd w:val="clear" w:color="auto" w:fill="auto"/>
            <w:noWrap/>
            <w:vAlign w:val="center"/>
            <w:hideMark/>
          </w:tcPr>
          <w:p w14:paraId="6D797D63" w14:textId="77777777" w:rsidR="00BD3E0C" w:rsidRDefault="00BD3E0C">
            <w:pPr>
              <w:rPr>
                <w:rFonts w:ascii="Arial" w:hAnsi="Arial" w:cs="Arial"/>
                <w:sz w:val="20"/>
                <w:szCs w:val="20"/>
              </w:rPr>
            </w:pPr>
            <w:r>
              <w:rPr>
                <w:rFonts w:ascii="Arial" w:hAnsi="Arial" w:cs="Arial"/>
                <w:sz w:val="20"/>
                <w:szCs w:val="20"/>
              </w:rPr>
              <w:t>8.0%</w:t>
            </w:r>
          </w:p>
        </w:tc>
        <w:tc>
          <w:tcPr>
            <w:tcW w:w="1660" w:type="dxa"/>
            <w:gridSpan w:val="3"/>
            <w:tcBorders>
              <w:top w:val="nil"/>
              <w:left w:val="nil"/>
              <w:bottom w:val="nil"/>
              <w:right w:val="nil"/>
            </w:tcBorders>
            <w:shd w:val="clear" w:color="auto" w:fill="auto"/>
            <w:noWrap/>
            <w:vAlign w:val="center"/>
            <w:hideMark/>
          </w:tcPr>
          <w:p w14:paraId="68CC2EE8" w14:textId="77777777" w:rsidR="00BD3E0C" w:rsidRDefault="00BD3E0C">
            <w:pPr>
              <w:rPr>
                <w:rFonts w:ascii="Arial" w:hAnsi="Arial" w:cs="Arial"/>
                <w:sz w:val="20"/>
                <w:szCs w:val="20"/>
              </w:rPr>
            </w:pPr>
            <w:r>
              <w:rPr>
                <w:rFonts w:ascii="Arial" w:hAnsi="Arial" w:cs="Arial"/>
                <w:sz w:val="20"/>
                <w:szCs w:val="20"/>
              </w:rPr>
              <w:t>274</w:t>
            </w:r>
          </w:p>
        </w:tc>
      </w:tr>
    </w:tbl>
    <w:p w14:paraId="31932E0B" w14:textId="77777777" w:rsidR="00BD3E0C" w:rsidRDefault="00BD3E0C" w:rsidP="000B7E12">
      <w:pPr>
        <w:spacing w:before="100" w:beforeAutospacing="1" w:after="100" w:afterAutospacing="1"/>
        <w:ind w:left="120"/>
      </w:pPr>
    </w:p>
    <w:tbl>
      <w:tblPr>
        <w:tblW w:w="9960" w:type="dxa"/>
        <w:tblLook w:val="04A0" w:firstRow="1" w:lastRow="0" w:firstColumn="1" w:lastColumn="0" w:noHBand="0" w:noVBand="1"/>
      </w:tblPr>
      <w:tblGrid>
        <w:gridCol w:w="1660"/>
        <w:gridCol w:w="1660"/>
        <w:gridCol w:w="1660"/>
        <w:gridCol w:w="1660"/>
        <w:gridCol w:w="1660"/>
        <w:gridCol w:w="1660"/>
      </w:tblGrid>
      <w:tr w:rsidR="0078641A" w14:paraId="2DB9CCF0" w14:textId="77777777" w:rsidTr="0078641A">
        <w:trPr>
          <w:trHeight w:val="1275"/>
        </w:trPr>
        <w:tc>
          <w:tcPr>
            <w:tcW w:w="1660" w:type="dxa"/>
            <w:tcBorders>
              <w:top w:val="nil"/>
              <w:left w:val="nil"/>
              <w:bottom w:val="nil"/>
              <w:right w:val="nil"/>
            </w:tcBorders>
            <w:shd w:val="clear" w:color="000000" w:fill="204354"/>
            <w:vAlign w:val="center"/>
            <w:hideMark/>
          </w:tcPr>
          <w:p w14:paraId="571FEF84" w14:textId="77777777" w:rsidR="0078641A" w:rsidRDefault="0078641A">
            <w:pPr>
              <w:rPr>
                <w:rFonts w:ascii="Arial" w:hAnsi="Arial" w:cs="Arial"/>
                <w:color w:val="FFFFFF"/>
                <w:sz w:val="20"/>
                <w:szCs w:val="20"/>
              </w:rPr>
            </w:pPr>
            <w:r>
              <w:rPr>
                <w:rFonts w:ascii="Arial" w:hAnsi="Arial" w:cs="Arial"/>
                <w:color w:val="FFFFFF"/>
                <w:sz w:val="20"/>
                <w:szCs w:val="20"/>
              </w:rPr>
              <w:t>County Name</w:t>
            </w:r>
          </w:p>
        </w:tc>
        <w:tc>
          <w:tcPr>
            <w:tcW w:w="1660" w:type="dxa"/>
            <w:tcBorders>
              <w:top w:val="nil"/>
              <w:left w:val="nil"/>
              <w:bottom w:val="nil"/>
              <w:right w:val="nil"/>
            </w:tcBorders>
            <w:shd w:val="clear" w:color="000000" w:fill="204354"/>
            <w:vAlign w:val="center"/>
            <w:hideMark/>
          </w:tcPr>
          <w:p w14:paraId="7F347D8E" w14:textId="77777777" w:rsidR="0078641A" w:rsidRDefault="0078641A">
            <w:pPr>
              <w:rPr>
                <w:rFonts w:ascii="Arial" w:hAnsi="Arial" w:cs="Arial"/>
                <w:color w:val="FFFFFF"/>
                <w:sz w:val="20"/>
                <w:szCs w:val="20"/>
              </w:rPr>
            </w:pPr>
            <w:r>
              <w:rPr>
                <w:rFonts w:ascii="Arial" w:hAnsi="Arial" w:cs="Arial"/>
                <w:color w:val="FFFFFF"/>
                <w:sz w:val="20"/>
                <w:szCs w:val="20"/>
              </w:rPr>
              <w:t>% Children Under 18 Poverty Level</w:t>
            </w:r>
          </w:p>
        </w:tc>
        <w:tc>
          <w:tcPr>
            <w:tcW w:w="1660" w:type="dxa"/>
            <w:tcBorders>
              <w:top w:val="nil"/>
              <w:left w:val="nil"/>
              <w:bottom w:val="nil"/>
              <w:right w:val="nil"/>
            </w:tcBorders>
            <w:shd w:val="clear" w:color="000000" w:fill="204354"/>
            <w:vAlign w:val="center"/>
            <w:hideMark/>
          </w:tcPr>
          <w:p w14:paraId="1BC1B24A" w14:textId="77777777" w:rsidR="0078641A" w:rsidRDefault="0078641A">
            <w:pPr>
              <w:rPr>
                <w:rFonts w:ascii="Arial" w:hAnsi="Arial" w:cs="Arial"/>
                <w:color w:val="FFFFFF"/>
                <w:sz w:val="20"/>
                <w:szCs w:val="20"/>
              </w:rPr>
            </w:pPr>
            <w:r>
              <w:rPr>
                <w:rFonts w:ascii="Arial" w:hAnsi="Arial" w:cs="Arial"/>
                <w:color w:val="FFFFFF"/>
                <w:sz w:val="20"/>
                <w:szCs w:val="20"/>
              </w:rPr>
              <w:t>Median Household Income</w:t>
            </w:r>
          </w:p>
        </w:tc>
        <w:tc>
          <w:tcPr>
            <w:tcW w:w="1660" w:type="dxa"/>
            <w:tcBorders>
              <w:top w:val="nil"/>
              <w:left w:val="nil"/>
              <w:bottom w:val="nil"/>
              <w:right w:val="nil"/>
            </w:tcBorders>
            <w:shd w:val="clear" w:color="000000" w:fill="204354"/>
            <w:vAlign w:val="center"/>
            <w:hideMark/>
          </w:tcPr>
          <w:p w14:paraId="70E1848A" w14:textId="77777777" w:rsidR="0078641A" w:rsidRDefault="0078641A">
            <w:pPr>
              <w:rPr>
                <w:rFonts w:ascii="Arial" w:hAnsi="Arial" w:cs="Arial"/>
                <w:color w:val="FFFFFF"/>
                <w:sz w:val="20"/>
                <w:szCs w:val="20"/>
              </w:rPr>
            </w:pPr>
            <w:r>
              <w:rPr>
                <w:rFonts w:ascii="Arial" w:hAnsi="Arial" w:cs="Arial"/>
                <w:color w:val="FFFFFF"/>
                <w:sz w:val="20"/>
                <w:szCs w:val="20"/>
              </w:rPr>
              <w:t>Per Capita Income</w:t>
            </w:r>
          </w:p>
        </w:tc>
        <w:tc>
          <w:tcPr>
            <w:tcW w:w="1660" w:type="dxa"/>
            <w:tcBorders>
              <w:top w:val="nil"/>
              <w:left w:val="nil"/>
              <w:bottom w:val="nil"/>
              <w:right w:val="nil"/>
            </w:tcBorders>
            <w:shd w:val="clear" w:color="000000" w:fill="204354"/>
            <w:vAlign w:val="center"/>
            <w:hideMark/>
          </w:tcPr>
          <w:p w14:paraId="16A6A32A" w14:textId="77777777" w:rsidR="0078641A" w:rsidRDefault="0078641A">
            <w:pPr>
              <w:rPr>
                <w:rFonts w:ascii="Arial" w:hAnsi="Arial" w:cs="Arial"/>
                <w:color w:val="FFFFFF"/>
                <w:sz w:val="20"/>
                <w:szCs w:val="20"/>
              </w:rPr>
            </w:pPr>
            <w:r>
              <w:rPr>
                <w:rFonts w:ascii="Arial" w:hAnsi="Arial" w:cs="Arial"/>
                <w:color w:val="FFFFFF"/>
                <w:sz w:val="20"/>
                <w:szCs w:val="20"/>
              </w:rPr>
              <w:t>% Poverty Level</w:t>
            </w:r>
          </w:p>
        </w:tc>
        <w:tc>
          <w:tcPr>
            <w:tcW w:w="1660" w:type="dxa"/>
            <w:tcBorders>
              <w:top w:val="nil"/>
              <w:left w:val="nil"/>
              <w:bottom w:val="nil"/>
              <w:right w:val="nil"/>
            </w:tcBorders>
            <w:shd w:val="clear" w:color="000000" w:fill="204354"/>
            <w:vAlign w:val="center"/>
            <w:hideMark/>
          </w:tcPr>
          <w:p w14:paraId="11CE2DA5" w14:textId="77777777" w:rsidR="0078641A" w:rsidRDefault="0078641A">
            <w:pPr>
              <w:rPr>
                <w:rFonts w:ascii="Arial" w:hAnsi="Arial" w:cs="Arial"/>
                <w:color w:val="FFFFFF"/>
                <w:sz w:val="20"/>
                <w:szCs w:val="20"/>
              </w:rPr>
            </w:pPr>
            <w:r>
              <w:rPr>
                <w:rFonts w:ascii="Arial" w:hAnsi="Arial" w:cs="Arial"/>
                <w:color w:val="FFFFFF"/>
                <w:sz w:val="20"/>
                <w:szCs w:val="20"/>
              </w:rPr>
              <w:t>% Seniors 65+ Poverty Level</w:t>
            </w:r>
          </w:p>
        </w:tc>
      </w:tr>
      <w:tr w:rsidR="0078641A" w14:paraId="4C8E4D70" w14:textId="77777777" w:rsidTr="0078641A">
        <w:trPr>
          <w:trHeight w:val="510"/>
        </w:trPr>
        <w:tc>
          <w:tcPr>
            <w:tcW w:w="1660" w:type="dxa"/>
            <w:tcBorders>
              <w:top w:val="nil"/>
              <w:left w:val="nil"/>
              <w:bottom w:val="nil"/>
              <w:right w:val="nil"/>
            </w:tcBorders>
            <w:shd w:val="clear" w:color="auto" w:fill="auto"/>
            <w:vAlign w:val="center"/>
            <w:hideMark/>
          </w:tcPr>
          <w:p w14:paraId="4BF7DD4B" w14:textId="77777777" w:rsidR="0078641A" w:rsidRDefault="0078641A">
            <w:pPr>
              <w:rPr>
                <w:rFonts w:ascii="Arial" w:hAnsi="Arial" w:cs="Arial"/>
                <w:sz w:val="20"/>
                <w:szCs w:val="20"/>
              </w:rPr>
            </w:pPr>
            <w:r>
              <w:rPr>
                <w:rFonts w:ascii="Arial" w:hAnsi="Arial" w:cs="Arial"/>
                <w:sz w:val="20"/>
                <w:szCs w:val="20"/>
              </w:rPr>
              <w:t>Tom Green County, TX</w:t>
            </w:r>
          </w:p>
        </w:tc>
        <w:tc>
          <w:tcPr>
            <w:tcW w:w="1660" w:type="dxa"/>
            <w:tcBorders>
              <w:top w:val="nil"/>
              <w:left w:val="nil"/>
              <w:bottom w:val="nil"/>
              <w:right w:val="nil"/>
            </w:tcBorders>
            <w:shd w:val="clear" w:color="auto" w:fill="auto"/>
            <w:noWrap/>
            <w:vAlign w:val="center"/>
            <w:hideMark/>
          </w:tcPr>
          <w:p w14:paraId="7EF1525F" w14:textId="77777777" w:rsidR="0078641A" w:rsidRDefault="0078641A">
            <w:pPr>
              <w:rPr>
                <w:rFonts w:ascii="Arial" w:hAnsi="Arial" w:cs="Arial"/>
                <w:sz w:val="20"/>
                <w:szCs w:val="20"/>
              </w:rPr>
            </w:pPr>
            <w:r>
              <w:rPr>
                <w:rFonts w:ascii="Arial" w:hAnsi="Arial" w:cs="Arial"/>
                <w:sz w:val="20"/>
                <w:szCs w:val="20"/>
              </w:rPr>
              <w:t>15.8%</w:t>
            </w:r>
          </w:p>
        </w:tc>
        <w:tc>
          <w:tcPr>
            <w:tcW w:w="1660" w:type="dxa"/>
            <w:tcBorders>
              <w:top w:val="nil"/>
              <w:left w:val="nil"/>
              <w:bottom w:val="nil"/>
              <w:right w:val="nil"/>
            </w:tcBorders>
            <w:shd w:val="clear" w:color="auto" w:fill="auto"/>
            <w:noWrap/>
            <w:vAlign w:val="center"/>
            <w:hideMark/>
          </w:tcPr>
          <w:p w14:paraId="0AF1F556" w14:textId="77777777" w:rsidR="0078641A" w:rsidRDefault="0078641A">
            <w:pPr>
              <w:rPr>
                <w:rFonts w:ascii="Arial" w:hAnsi="Arial" w:cs="Arial"/>
                <w:sz w:val="20"/>
                <w:szCs w:val="20"/>
              </w:rPr>
            </w:pPr>
            <w:r>
              <w:rPr>
                <w:rFonts w:ascii="Arial" w:hAnsi="Arial" w:cs="Arial"/>
                <w:sz w:val="20"/>
                <w:szCs w:val="20"/>
              </w:rPr>
              <w:t>$67,215</w:t>
            </w:r>
          </w:p>
        </w:tc>
        <w:tc>
          <w:tcPr>
            <w:tcW w:w="1660" w:type="dxa"/>
            <w:tcBorders>
              <w:top w:val="nil"/>
              <w:left w:val="nil"/>
              <w:bottom w:val="nil"/>
              <w:right w:val="nil"/>
            </w:tcBorders>
            <w:shd w:val="clear" w:color="auto" w:fill="auto"/>
            <w:noWrap/>
            <w:vAlign w:val="center"/>
            <w:hideMark/>
          </w:tcPr>
          <w:p w14:paraId="7F5D8A3A" w14:textId="77777777" w:rsidR="0078641A" w:rsidRDefault="0078641A">
            <w:pPr>
              <w:rPr>
                <w:rFonts w:ascii="Arial" w:hAnsi="Arial" w:cs="Arial"/>
                <w:sz w:val="20"/>
                <w:szCs w:val="20"/>
              </w:rPr>
            </w:pPr>
            <w:r>
              <w:rPr>
                <w:rFonts w:ascii="Arial" w:hAnsi="Arial" w:cs="Arial"/>
                <w:sz w:val="20"/>
                <w:szCs w:val="20"/>
              </w:rPr>
              <w:t>$33,861</w:t>
            </w:r>
          </w:p>
        </w:tc>
        <w:tc>
          <w:tcPr>
            <w:tcW w:w="1660" w:type="dxa"/>
            <w:tcBorders>
              <w:top w:val="nil"/>
              <w:left w:val="nil"/>
              <w:bottom w:val="nil"/>
              <w:right w:val="nil"/>
            </w:tcBorders>
            <w:shd w:val="clear" w:color="auto" w:fill="auto"/>
            <w:noWrap/>
            <w:vAlign w:val="center"/>
            <w:hideMark/>
          </w:tcPr>
          <w:p w14:paraId="428CD6CB" w14:textId="77777777" w:rsidR="0078641A" w:rsidRDefault="0078641A">
            <w:pPr>
              <w:rPr>
                <w:rFonts w:ascii="Arial" w:hAnsi="Arial" w:cs="Arial"/>
                <w:sz w:val="20"/>
                <w:szCs w:val="20"/>
              </w:rPr>
            </w:pPr>
            <w:r>
              <w:rPr>
                <w:rFonts w:ascii="Arial" w:hAnsi="Arial" w:cs="Arial"/>
                <w:sz w:val="20"/>
                <w:szCs w:val="20"/>
              </w:rPr>
              <w:t>11.7%</w:t>
            </w:r>
          </w:p>
        </w:tc>
        <w:tc>
          <w:tcPr>
            <w:tcW w:w="1660" w:type="dxa"/>
            <w:tcBorders>
              <w:top w:val="nil"/>
              <w:left w:val="nil"/>
              <w:bottom w:val="nil"/>
              <w:right w:val="nil"/>
            </w:tcBorders>
            <w:shd w:val="clear" w:color="auto" w:fill="auto"/>
            <w:noWrap/>
            <w:vAlign w:val="center"/>
            <w:hideMark/>
          </w:tcPr>
          <w:p w14:paraId="3019102D" w14:textId="77777777" w:rsidR="0078641A" w:rsidRDefault="0078641A">
            <w:pPr>
              <w:rPr>
                <w:rFonts w:ascii="Arial" w:hAnsi="Arial" w:cs="Arial"/>
                <w:sz w:val="20"/>
                <w:szCs w:val="20"/>
              </w:rPr>
            </w:pPr>
            <w:r>
              <w:rPr>
                <w:rFonts w:ascii="Arial" w:hAnsi="Arial" w:cs="Arial"/>
                <w:sz w:val="20"/>
                <w:szCs w:val="20"/>
              </w:rPr>
              <w:t>9.6%</w:t>
            </w:r>
          </w:p>
        </w:tc>
      </w:tr>
      <w:tr w:rsidR="0078641A" w14:paraId="3235B400" w14:textId="77777777" w:rsidTr="0078641A">
        <w:trPr>
          <w:trHeight w:val="510"/>
        </w:trPr>
        <w:tc>
          <w:tcPr>
            <w:tcW w:w="1660" w:type="dxa"/>
            <w:tcBorders>
              <w:top w:val="nil"/>
              <w:left w:val="nil"/>
              <w:bottom w:val="nil"/>
              <w:right w:val="nil"/>
            </w:tcBorders>
            <w:shd w:val="clear" w:color="auto" w:fill="auto"/>
            <w:vAlign w:val="center"/>
            <w:hideMark/>
          </w:tcPr>
          <w:p w14:paraId="0A3D9948" w14:textId="77777777" w:rsidR="0078641A" w:rsidRDefault="0078641A">
            <w:pPr>
              <w:rPr>
                <w:rFonts w:ascii="Arial" w:hAnsi="Arial" w:cs="Arial"/>
                <w:sz w:val="20"/>
                <w:szCs w:val="20"/>
              </w:rPr>
            </w:pPr>
            <w:r>
              <w:rPr>
                <w:rFonts w:ascii="Arial" w:hAnsi="Arial" w:cs="Arial"/>
                <w:sz w:val="20"/>
                <w:szCs w:val="20"/>
              </w:rPr>
              <w:t>McCulloch County, TX</w:t>
            </w:r>
          </w:p>
        </w:tc>
        <w:tc>
          <w:tcPr>
            <w:tcW w:w="1660" w:type="dxa"/>
            <w:tcBorders>
              <w:top w:val="nil"/>
              <w:left w:val="nil"/>
              <w:bottom w:val="nil"/>
              <w:right w:val="nil"/>
            </w:tcBorders>
            <w:shd w:val="clear" w:color="auto" w:fill="auto"/>
            <w:noWrap/>
            <w:vAlign w:val="center"/>
            <w:hideMark/>
          </w:tcPr>
          <w:p w14:paraId="782E1F97" w14:textId="77777777" w:rsidR="0078641A" w:rsidRDefault="0078641A">
            <w:pPr>
              <w:rPr>
                <w:rFonts w:ascii="Arial" w:hAnsi="Arial" w:cs="Arial"/>
                <w:sz w:val="20"/>
                <w:szCs w:val="20"/>
              </w:rPr>
            </w:pPr>
            <w:r>
              <w:rPr>
                <w:rFonts w:ascii="Arial" w:hAnsi="Arial" w:cs="Arial"/>
                <w:sz w:val="20"/>
                <w:szCs w:val="20"/>
              </w:rPr>
              <w:t>12.7%</w:t>
            </w:r>
          </w:p>
        </w:tc>
        <w:tc>
          <w:tcPr>
            <w:tcW w:w="1660" w:type="dxa"/>
            <w:tcBorders>
              <w:top w:val="nil"/>
              <w:left w:val="nil"/>
              <w:bottom w:val="nil"/>
              <w:right w:val="nil"/>
            </w:tcBorders>
            <w:shd w:val="clear" w:color="auto" w:fill="auto"/>
            <w:noWrap/>
            <w:vAlign w:val="center"/>
            <w:hideMark/>
          </w:tcPr>
          <w:p w14:paraId="1C7EEC27" w14:textId="77777777" w:rsidR="0078641A" w:rsidRDefault="0078641A">
            <w:pPr>
              <w:rPr>
                <w:rFonts w:ascii="Arial" w:hAnsi="Arial" w:cs="Arial"/>
                <w:sz w:val="20"/>
                <w:szCs w:val="20"/>
              </w:rPr>
            </w:pPr>
            <w:r>
              <w:rPr>
                <w:rFonts w:ascii="Arial" w:hAnsi="Arial" w:cs="Arial"/>
                <w:sz w:val="20"/>
                <w:szCs w:val="20"/>
              </w:rPr>
              <w:t>$53,214</w:t>
            </w:r>
          </w:p>
        </w:tc>
        <w:tc>
          <w:tcPr>
            <w:tcW w:w="1660" w:type="dxa"/>
            <w:tcBorders>
              <w:top w:val="nil"/>
              <w:left w:val="nil"/>
              <w:bottom w:val="nil"/>
              <w:right w:val="nil"/>
            </w:tcBorders>
            <w:shd w:val="clear" w:color="auto" w:fill="auto"/>
            <w:noWrap/>
            <w:vAlign w:val="center"/>
            <w:hideMark/>
          </w:tcPr>
          <w:p w14:paraId="4C36573A" w14:textId="77777777" w:rsidR="0078641A" w:rsidRDefault="0078641A">
            <w:pPr>
              <w:rPr>
                <w:rFonts w:ascii="Arial" w:hAnsi="Arial" w:cs="Arial"/>
                <w:sz w:val="20"/>
                <w:szCs w:val="20"/>
              </w:rPr>
            </w:pPr>
            <w:r>
              <w:rPr>
                <w:rFonts w:ascii="Arial" w:hAnsi="Arial" w:cs="Arial"/>
                <w:sz w:val="20"/>
                <w:szCs w:val="20"/>
              </w:rPr>
              <w:t>$29,514</w:t>
            </w:r>
          </w:p>
        </w:tc>
        <w:tc>
          <w:tcPr>
            <w:tcW w:w="1660" w:type="dxa"/>
            <w:tcBorders>
              <w:top w:val="nil"/>
              <w:left w:val="nil"/>
              <w:bottom w:val="nil"/>
              <w:right w:val="nil"/>
            </w:tcBorders>
            <w:shd w:val="clear" w:color="auto" w:fill="auto"/>
            <w:noWrap/>
            <w:vAlign w:val="center"/>
            <w:hideMark/>
          </w:tcPr>
          <w:p w14:paraId="5BBD3BB6" w14:textId="77777777" w:rsidR="0078641A" w:rsidRDefault="0078641A">
            <w:pPr>
              <w:rPr>
                <w:rFonts w:ascii="Arial" w:hAnsi="Arial" w:cs="Arial"/>
                <w:sz w:val="20"/>
                <w:szCs w:val="20"/>
              </w:rPr>
            </w:pPr>
            <w:r>
              <w:rPr>
                <w:rFonts w:ascii="Arial" w:hAnsi="Arial" w:cs="Arial"/>
                <w:sz w:val="20"/>
                <w:szCs w:val="20"/>
              </w:rPr>
              <w:t>13.5%</w:t>
            </w:r>
          </w:p>
        </w:tc>
        <w:tc>
          <w:tcPr>
            <w:tcW w:w="1660" w:type="dxa"/>
            <w:tcBorders>
              <w:top w:val="nil"/>
              <w:left w:val="nil"/>
              <w:bottom w:val="nil"/>
              <w:right w:val="nil"/>
            </w:tcBorders>
            <w:shd w:val="clear" w:color="auto" w:fill="auto"/>
            <w:noWrap/>
            <w:vAlign w:val="center"/>
            <w:hideMark/>
          </w:tcPr>
          <w:p w14:paraId="05A8A7B0" w14:textId="77777777" w:rsidR="0078641A" w:rsidRDefault="0078641A">
            <w:pPr>
              <w:rPr>
                <w:rFonts w:ascii="Arial" w:hAnsi="Arial" w:cs="Arial"/>
                <w:sz w:val="20"/>
                <w:szCs w:val="20"/>
              </w:rPr>
            </w:pPr>
            <w:r>
              <w:rPr>
                <w:rFonts w:ascii="Arial" w:hAnsi="Arial" w:cs="Arial"/>
                <w:sz w:val="20"/>
                <w:szCs w:val="20"/>
              </w:rPr>
              <w:t>14.3%</w:t>
            </w:r>
          </w:p>
        </w:tc>
      </w:tr>
      <w:tr w:rsidR="0078641A" w14:paraId="7B989DC9" w14:textId="77777777" w:rsidTr="0078641A">
        <w:trPr>
          <w:trHeight w:val="510"/>
        </w:trPr>
        <w:tc>
          <w:tcPr>
            <w:tcW w:w="1660" w:type="dxa"/>
            <w:tcBorders>
              <w:top w:val="nil"/>
              <w:left w:val="nil"/>
              <w:bottom w:val="nil"/>
              <w:right w:val="nil"/>
            </w:tcBorders>
            <w:shd w:val="clear" w:color="auto" w:fill="auto"/>
            <w:vAlign w:val="center"/>
            <w:hideMark/>
          </w:tcPr>
          <w:p w14:paraId="51472C28" w14:textId="77777777" w:rsidR="0078641A" w:rsidRDefault="0078641A">
            <w:pPr>
              <w:rPr>
                <w:rFonts w:ascii="Arial" w:hAnsi="Arial" w:cs="Arial"/>
                <w:sz w:val="20"/>
                <w:szCs w:val="20"/>
              </w:rPr>
            </w:pPr>
            <w:r>
              <w:rPr>
                <w:rFonts w:ascii="Arial" w:hAnsi="Arial" w:cs="Arial"/>
                <w:sz w:val="20"/>
                <w:szCs w:val="20"/>
              </w:rPr>
              <w:t>Kimble County, TX</w:t>
            </w:r>
          </w:p>
        </w:tc>
        <w:tc>
          <w:tcPr>
            <w:tcW w:w="1660" w:type="dxa"/>
            <w:tcBorders>
              <w:top w:val="nil"/>
              <w:left w:val="nil"/>
              <w:bottom w:val="nil"/>
              <w:right w:val="nil"/>
            </w:tcBorders>
            <w:shd w:val="clear" w:color="auto" w:fill="auto"/>
            <w:noWrap/>
            <w:vAlign w:val="center"/>
            <w:hideMark/>
          </w:tcPr>
          <w:p w14:paraId="3275D14D" w14:textId="77777777" w:rsidR="0078641A" w:rsidRDefault="0078641A">
            <w:pPr>
              <w:rPr>
                <w:rFonts w:ascii="Arial" w:hAnsi="Arial" w:cs="Arial"/>
                <w:sz w:val="20"/>
                <w:szCs w:val="20"/>
              </w:rPr>
            </w:pPr>
            <w:r>
              <w:rPr>
                <w:rFonts w:ascii="Arial" w:hAnsi="Arial" w:cs="Arial"/>
                <w:sz w:val="20"/>
                <w:szCs w:val="20"/>
              </w:rPr>
              <w:t>13.8%</w:t>
            </w:r>
          </w:p>
        </w:tc>
        <w:tc>
          <w:tcPr>
            <w:tcW w:w="1660" w:type="dxa"/>
            <w:tcBorders>
              <w:top w:val="nil"/>
              <w:left w:val="nil"/>
              <w:bottom w:val="nil"/>
              <w:right w:val="nil"/>
            </w:tcBorders>
            <w:shd w:val="clear" w:color="auto" w:fill="auto"/>
            <w:noWrap/>
            <w:vAlign w:val="center"/>
            <w:hideMark/>
          </w:tcPr>
          <w:p w14:paraId="6CEB377C" w14:textId="77777777" w:rsidR="0078641A" w:rsidRDefault="0078641A">
            <w:pPr>
              <w:rPr>
                <w:rFonts w:ascii="Arial" w:hAnsi="Arial" w:cs="Arial"/>
                <w:sz w:val="20"/>
                <w:szCs w:val="20"/>
              </w:rPr>
            </w:pPr>
            <w:r>
              <w:rPr>
                <w:rFonts w:ascii="Arial" w:hAnsi="Arial" w:cs="Arial"/>
                <w:sz w:val="20"/>
                <w:szCs w:val="20"/>
              </w:rPr>
              <w:t>$62,386</w:t>
            </w:r>
          </w:p>
        </w:tc>
        <w:tc>
          <w:tcPr>
            <w:tcW w:w="1660" w:type="dxa"/>
            <w:tcBorders>
              <w:top w:val="nil"/>
              <w:left w:val="nil"/>
              <w:bottom w:val="nil"/>
              <w:right w:val="nil"/>
            </w:tcBorders>
            <w:shd w:val="clear" w:color="auto" w:fill="auto"/>
            <w:noWrap/>
            <w:vAlign w:val="center"/>
            <w:hideMark/>
          </w:tcPr>
          <w:p w14:paraId="16BC78F3" w14:textId="77777777" w:rsidR="0078641A" w:rsidRDefault="0078641A">
            <w:pPr>
              <w:rPr>
                <w:rFonts w:ascii="Arial" w:hAnsi="Arial" w:cs="Arial"/>
                <w:sz w:val="20"/>
                <w:szCs w:val="20"/>
              </w:rPr>
            </w:pPr>
            <w:r>
              <w:rPr>
                <w:rFonts w:ascii="Arial" w:hAnsi="Arial" w:cs="Arial"/>
                <w:sz w:val="20"/>
                <w:szCs w:val="20"/>
              </w:rPr>
              <w:t>$39,045</w:t>
            </w:r>
          </w:p>
        </w:tc>
        <w:tc>
          <w:tcPr>
            <w:tcW w:w="1660" w:type="dxa"/>
            <w:tcBorders>
              <w:top w:val="nil"/>
              <w:left w:val="nil"/>
              <w:bottom w:val="nil"/>
              <w:right w:val="nil"/>
            </w:tcBorders>
            <w:shd w:val="clear" w:color="auto" w:fill="auto"/>
            <w:noWrap/>
            <w:vAlign w:val="center"/>
            <w:hideMark/>
          </w:tcPr>
          <w:p w14:paraId="5778C124" w14:textId="77777777" w:rsidR="0078641A" w:rsidRDefault="0078641A">
            <w:pPr>
              <w:rPr>
                <w:rFonts w:ascii="Arial" w:hAnsi="Arial" w:cs="Arial"/>
                <w:sz w:val="20"/>
                <w:szCs w:val="20"/>
              </w:rPr>
            </w:pPr>
            <w:r>
              <w:rPr>
                <w:rFonts w:ascii="Arial" w:hAnsi="Arial" w:cs="Arial"/>
                <w:sz w:val="20"/>
                <w:szCs w:val="20"/>
              </w:rPr>
              <w:t>12.4%</w:t>
            </w:r>
          </w:p>
        </w:tc>
        <w:tc>
          <w:tcPr>
            <w:tcW w:w="1660" w:type="dxa"/>
            <w:tcBorders>
              <w:top w:val="nil"/>
              <w:left w:val="nil"/>
              <w:bottom w:val="nil"/>
              <w:right w:val="nil"/>
            </w:tcBorders>
            <w:shd w:val="clear" w:color="auto" w:fill="auto"/>
            <w:noWrap/>
            <w:vAlign w:val="center"/>
            <w:hideMark/>
          </w:tcPr>
          <w:p w14:paraId="4E966B21" w14:textId="77777777" w:rsidR="0078641A" w:rsidRDefault="0078641A">
            <w:pPr>
              <w:rPr>
                <w:rFonts w:ascii="Arial" w:hAnsi="Arial" w:cs="Arial"/>
                <w:sz w:val="20"/>
                <w:szCs w:val="20"/>
              </w:rPr>
            </w:pPr>
            <w:r>
              <w:rPr>
                <w:rFonts w:ascii="Arial" w:hAnsi="Arial" w:cs="Arial"/>
                <w:sz w:val="20"/>
                <w:szCs w:val="20"/>
              </w:rPr>
              <w:t>15.1%</w:t>
            </w:r>
          </w:p>
        </w:tc>
      </w:tr>
      <w:tr w:rsidR="0078641A" w14:paraId="7386142C" w14:textId="77777777" w:rsidTr="0078641A">
        <w:trPr>
          <w:trHeight w:val="510"/>
        </w:trPr>
        <w:tc>
          <w:tcPr>
            <w:tcW w:w="1660" w:type="dxa"/>
            <w:tcBorders>
              <w:top w:val="nil"/>
              <w:left w:val="nil"/>
              <w:bottom w:val="nil"/>
              <w:right w:val="nil"/>
            </w:tcBorders>
            <w:shd w:val="clear" w:color="auto" w:fill="auto"/>
            <w:vAlign w:val="center"/>
            <w:hideMark/>
          </w:tcPr>
          <w:p w14:paraId="28EA2F31" w14:textId="77777777" w:rsidR="0078641A" w:rsidRDefault="0078641A">
            <w:pPr>
              <w:rPr>
                <w:rFonts w:ascii="Arial" w:hAnsi="Arial" w:cs="Arial"/>
                <w:sz w:val="20"/>
                <w:szCs w:val="20"/>
              </w:rPr>
            </w:pPr>
            <w:r>
              <w:rPr>
                <w:rFonts w:ascii="Arial" w:hAnsi="Arial" w:cs="Arial"/>
                <w:sz w:val="20"/>
                <w:szCs w:val="20"/>
              </w:rPr>
              <w:t>Mason County, TX</w:t>
            </w:r>
          </w:p>
        </w:tc>
        <w:tc>
          <w:tcPr>
            <w:tcW w:w="1660" w:type="dxa"/>
            <w:tcBorders>
              <w:top w:val="nil"/>
              <w:left w:val="nil"/>
              <w:bottom w:val="nil"/>
              <w:right w:val="nil"/>
            </w:tcBorders>
            <w:shd w:val="clear" w:color="auto" w:fill="auto"/>
            <w:noWrap/>
            <w:vAlign w:val="center"/>
            <w:hideMark/>
          </w:tcPr>
          <w:p w14:paraId="3B21385A" w14:textId="77777777" w:rsidR="0078641A" w:rsidRDefault="0078641A">
            <w:pPr>
              <w:rPr>
                <w:rFonts w:ascii="Arial" w:hAnsi="Arial" w:cs="Arial"/>
                <w:sz w:val="20"/>
                <w:szCs w:val="20"/>
              </w:rPr>
            </w:pPr>
            <w:r>
              <w:rPr>
                <w:rFonts w:ascii="Arial" w:hAnsi="Arial" w:cs="Arial"/>
                <w:sz w:val="20"/>
                <w:szCs w:val="20"/>
              </w:rPr>
              <w:t>0.0%</w:t>
            </w:r>
          </w:p>
        </w:tc>
        <w:tc>
          <w:tcPr>
            <w:tcW w:w="1660" w:type="dxa"/>
            <w:tcBorders>
              <w:top w:val="nil"/>
              <w:left w:val="nil"/>
              <w:bottom w:val="nil"/>
              <w:right w:val="nil"/>
            </w:tcBorders>
            <w:shd w:val="clear" w:color="auto" w:fill="auto"/>
            <w:noWrap/>
            <w:vAlign w:val="center"/>
            <w:hideMark/>
          </w:tcPr>
          <w:p w14:paraId="047BAE77" w14:textId="77777777" w:rsidR="0078641A" w:rsidRDefault="0078641A">
            <w:pPr>
              <w:rPr>
                <w:rFonts w:ascii="Arial" w:hAnsi="Arial" w:cs="Arial"/>
                <w:sz w:val="20"/>
                <w:szCs w:val="20"/>
              </w:rPr>
            </w:pPr>
            <w:r>
              <w:rPr>
                <w:rFonts w:ascii="Arial" w:hAnsi="Arial" w:cs="Arial"/>
                <w:sz w:val="20"/>
                <w:szCs w:val="20"/>
              </w:rPr>
              <w:t>$77,583</w:t>
            </w:r>
          </w:p>
        </w:tc>
        <w:tc>
          <w:tcPr>
            <w:tcW w:w="1660" w:type="dxa"/>
            <w:tcBorders>
              <w:top w:val="nil"/>
              <w:left w:val="nil"/>
              <w:bottom w:val="nil"/>
              <w:right w:val="nil"/>
            </w:tcBorders>
            <w:shd w:val="clear" w:color="auto" w:fill="auto"/>
            <w:noWrap/>
            <w:vAlign w:val="center"/>
            <w:hideMark/>
          </w:tcPr>
          <w:p w14:paraId="17E0AF93" w14:textId="77777777" w:rsidR="0078641A" w:rsidRDefault="0078641A">
            <w:pPr>
              <w:rPr>
                <w:rFonts w:ascii="Arial" w:hAnsi="Arial" w:cs="Arial"/>
                <w:sz w:val="20"/>
                <w:szCs w:val="20"/>
              </w:rPr>
            </w:pPr>
            <w:r>
              <w:rPr>
                <w:rFonts w:ascii="Arial" w:hAnsi="Arial" w:cs="Arial"/>
                <w:sz w:val="20"/>
                <w:szCs w:val="20"/>
              </w:rPr>
              <w:t>$36,235</w:t>
            </w:r>
          </w:p>
        </w:tc>
        <w:tc>
          <w:tcPr>
            <w:tcW w:w="1660" w:type="dxa"/>
            <w:tcBorders>
              <w:top w:val="nil"/>
              <w:left w:val="nil"/>
              <w:bottom w:val="nil"/>
              <w:right w:val="nil"/>
            </w:tcBorders>
            <w:shd w:val="clear" w:color="auto" w:fill="auto"/>
            <w:noWrap/>
            <w:vAlign w:val="center"/>
            <w:hideMark/>
          </w:tcPr>
          <w:p w14:paraId="21BC518D" w14:textId="77777777" w:rsidR="0078641A" w:rsidRDefault="0078641A">
            <w:pPr>
              <w:rPr>
                <w:rFonts w:ascii="Arial" w:hAnsi="Arial" w:cs="Arial"/>
                <w:sz w:val="20"/>
                <w:szCs w:val="20"/>
              </w:rPr>
            </w:pPr>
            <w:r>
              <w:rPr>
                <w:rFonts w:ascii="Arial" w:hAnsi="Arial" w:cs="Arial"/>
                <w:sz w:val="20"/>
                <w:szCs w:val="20"/>
              </w:rPr>
              <w:t>4.9%</w:t>
            </w:r>
          </w:p>
        </w:tc>
        <w:tc>
          <w:tcPr>
            <w:tcW w:w="1660" w:type="dxa"/>
            <w:tcBorders>
              <w:top w:val="nil"/>
              <w:left w:val="nil"/>
              <w:bottom w:val="nil"/>
              <w:right w:val="nil"/>
            </w:tcBorders>
            <w:shd w:val="clear" w:color="auto" w:fill="auto"/>
            <w:noWrap/>
            <w:vAlign w:val="center"/>
            <w:hideMark/>
          </w:tcPr>
          <w:p w14:paraId="50915C13" w14:textId="77777777" w:rsidR="0078641A" w:rsidRDefault="0078641A">
            <w:pPr>
              <w:rPr>
                <w:rFonts w:ascii="Arial" w:hAnsi="Arial" w:cs="Arial"/>
                <w:sz w:val="20"/>
                <w:szCs w:val="20"/>
              </w:rPr>
            </w:pPr>
            <w:r>
              <w:rPr>
                <w:rFonts w:ascii="Arial" w:hAnsi="Arial" w:cs="Arial"/>
                <w:sz w:val="20"/>
                <w:szCs w:val="20"/>
              </w:rPr>
              <w:t>5.5%</w:t>
            </w:r>
          </w:p>
        </w:tc>
      </w:tr>
      <w:tr w:rsidR="0078641A" w14:paraId="7F1E814F" w14:textId="77777777" w:rsidTr="0078641A">
        <w:trPr>
          <w:trHeight w:val="510"/>
        </w:trPr>
        <w:tc>
          <w:tcPr>
            <w:tcW w:w="1660" w:type="dxa"/>
            <w:tcBorders>
              <w:top w:val="nil"/>
              <w:left w:val="nil"/>
              <w:bottom w:val="nil"/>
              <w:right w:val="nil"/>
            </w:tcBorders>
            <w:shd w:val="clear" w:color="auto" w:fill="auto"/>
            <w:vAlign w:val="center"/>
            <w:hideMark/>
          </w:tcPr>
          <w:p w14:paraId="79C0E2ED" w14:textId="77777777" w:rsidR="0078641A" w:rsidRDefault="0078641A">
            <w:pPr>
              <w:rPr>
                <w:rFonts w:ascii="Arial" w:hAnsi="Arial" w:cs="Arial"/>
                <w:sz w:val="20"/>
                <w:szCs w:val="20"/>
              </w:rPr>
            </w:pPr>
            <w:r>
              <w:rPr>
                <w:rFonts w:ascii="Arial" w:hAnsi="Arial" w:cs="Arial"/>
                <w:sz w:val="20"/>
                <w:szCs w:val="20"/>
              </w:rPr>
              <w:t>Concho County, TX</w:t>
            </w:r>
          </w:p>
        </w:tc>
        <w:tc>
          <w:tcPr>
            <w:tcW w:w="1660" w:type="dxa"/>
            <w:tcBorders>
              <w:top w:val="nil"/>
              <w:left w:val="nil"/>
              <w:bottom w:val="nil"/>
              <w:right w:val="nil"/>
            </w:tcBorders>
            <w:shd w:val="clear" w:color="auto" w:fill="auto"/>
            <w:noWrap/>
            <w:vAlign w:val="center"/>
            <w:hideMark/>
          </w:tcPr>
          <w:p w14:paraId="77CEA38B" w14:textId="77777777" w:rsidR="0078641A" w:rsidRDefault="0078641A">
            <w:pPr>
              <w:rPr>
                <w:rFonts w:ascii="Arial" w:hAnsi="Arial" w:cs="Arial"/>
                <w:sz w:val="20"/>
                <w:szCs w:val="20"/>
              </w:rPr>
            </w:pPr>
            <w:r>
              <w:rPr>
                <w:rFonts w:ascii="Arial" w:hAnsi="Arial" w:cs="Arial"/>
                <w:sz w:val="20"/>
                <w:szCs w:val="20"/>
              </w:rPr>
              <w:t>38.1%</w:t>
            </w:r>
          </w:p>
        </w:tc>
        <w:tc>
          <w:tcPr>
            <w:tcW w:w="1660" w:type="dxa"/>
            <w:tcBorders>
              <w:top w:val="nil"/>
              <w:left w:val="nil"/>
              <w:bottom w:val="nil"/>
              <w:right w:val="nil"/>
            </w:tcBorders>
            <w:shd w:val="clear" w:color="auto" w:fill="auto"/>
            <w:noWrap/>
            <w:vAlign w:val="center"/>
            <w:hideMark/>
          </w:tcPr>
          <w:p w14:paraId="4D64F8AB" w14:textId="77777777" w:rsidR="0078641A" w:rsidRDefault="0078641A">
            <w:pPr>
              <w:rPr>
                <w:rFonts w:ascii="Arial" w:hAnsi="Arial" w:cs="Arial"/>
                <w:sz w:val="20"/>
                <w:szCs w:val="20"/>
              </w:rPr>
            </w:pPr>
            <w:r>
              <w:rPr>
                <w:rFonts w:ascii="Arial" w:hAnsi="Arial" w:cs="Arial"/>
                <w:sz w:val="20"/>
                <w:szCs w:val="20"/>
              </w:rPr>
              <w:t>$55,750</w:t>
            </w:r>
          </w:p>
        </w:tc>
        <w:tc>
          <w:tcPr>
            <w:tcW w:w="1660" w:type="dxa"/>
            <w:tcBorders>
              <w:top w:val="nil"/>
              <w:left w:val="nil"/>
              <w:bottom w:val="nil"/>
              <w:right w:val="nil"/>
            </w:tcBorders>
            <w:shd w:val="clear" w:color="auto" w:fill="auto"/>
            <w:noWrap/>
            <w:vAlign w:val="center"/>
            <w:hideMark/>
          </w:tcPr>
          <w:p w14:paraId="35A484A0" w14:textId="77777777" w:rsidR="0078641A" w:rsidRDefault="0078641A">
            <w:pPr>
              <w:rPr>
                <w:rFonts w:ascii="Arial" w:hAnsi="Arial" w:cs="Arial"/>
                <w:sz w:val="20"/>
                <w:szCs w:val="20"/>
              </w:rPr>
            </w:pPr>
            <w:r>
              <w:rPr>
                <w:rFonts w:ascii="Arial" w:hAnsi="Arial" w:cs="Arial"/>
                <w:sz w:val="20"/>
                <w:szCs w:val="20"/>
              </w:rPr>
              <w:t>$24,207</w:t>
            </w:r>
          </w:p>
        </w:tc>
        <w:tc>
          <w:tcPr>
            <w:tcW w:w="1660" w:type="dxa"/>
            <w:tcBorders>
              <w:top w:val="nil"/>
              <w:left w:val="nil"/>
              <w:bottom w:val="nil"/>
              <w:right w:val="nil"/>
            </w:tcBorders>
            <w:shd w:val="clear" w:color="auto" w:fill="auto"/>
            <w:noWrap/>
            <w:vAlign w:val="center"/>
            <w:hideMark/>
          </w:tcPr>
          <w:p w14:paraId="0380B310" w14:textId="77777777" w:rsidR="0078641A" w:rsidRDefault="0078641A">
            <w:pPr>
              <w:rPr>
                <w:rFonts w:ascii="Arial" w:hAnsi="Arial" w:cs="Arial"/>
                <w:sz w:val="20"/>
                <w:szCs w:val="20"/>
              </w:rPr>
            </w:pPr>
            <w:r>
              <w:rPr>
                <w:rFonts w:ascii="Arial" w:hAnsi="Arial" w:cs="Arial"/>
                <w:sz w:val="20"/>
                <w:szCs w:val="20"/>
              </w:rPr>
              <w:t>15.9%</w:t>
            </w:r>
          </w:p>
        </w:tc>
        <w:tc>
          <w:tcPr>
            <w:tcW w:w="1660" w:type="dxa"/>
            <w:tcBorders>
              <w:top w:val="nil"/>
              <w:left w:val="nil"/>
              <w:bottom w:val="nil"/>
              <w:right w:val="nil"/>
            </w:tcBorders>
            <w:shd w:val="clear" w:color="auto" w:fill="auto"/>
            <w:noWrap/>
            <w:vAlign w:val="center"/>
            <w:hideMark/>
          </w:tcPr>
          <w:p w14:paraId="7B62247B" w14:textId="77777777" w:rsidR="0078641A" w:rsidRDefault="0078641A">
            <w:pPr>
              <w:rPr>
                <w:rFonts w:ascii="Arial" w:hAnsi="Arial" w:cs="Arial"/>
                <w:sz w:val="20"/>
                <w:szCs w:val="20"/>
              </w:rPr>
            </w:pPr>
            <w:r>
              <w:rPr>
                <w:rFonts w:ascii="Arial" w:hAnsi="Arial" w:cs="Arial"/>
                <w:sz w:val="20"/>
                <w:szCs w:val="20"/>
              </w:rPr>
              <w:t>3.3%</w:t>
            </w:r>
          </w:p>
        </w:tc>
      </w:tr>
      <w:tr w:rsidR="0078641A" w14:paraId="149B8ADC" w14:textId="77777777" w:rsidTr="0078641A">
        <w:trPr>
          <w:trHeight w:val="510"/>
        </w:trPr>
        <w:tc>
          <w:tcPr>
            <w:tcW w:w="1660" w:type="dxa"/>
            <w:tcBorders>
              <w:top w:val="nil"/>
              <w:left w:val="nil"/>
              <w:bottom w:val="nil"/>
              <w:right w:val="nil"/>
            </w:tcBorders>
            <w:shd w:val="clear" w:color="auto" w:fill="auto"/>
            <w:vAlign w:val="center"/>
            <w:hideMark/>
          </w:tcPr>
          <w:p w14:paraId="5053B300" w14:textId="77777777" w:rsidR="0078641A" w:rsidRDefault="0078641A">
            <w:pPr>
              <w:rPr>
                <w:rFonts w:ascii="Arial" w:hAnsi="Arial" w:cs="Arial"/>
                <w:sz w:val="20"/>
                <w:szCs w:val="20"/>
              </w:rPr>
            </w:pPr>
            <w:r>
              <w:rPr>
                <w:rFonts w:ascii="Arial" w:hAnsi="Arial" w:cs="Arial"/>
                <w:sz w:val="20"/>
                <w:szCs w:val="20"/>
              </w:rPr>
              <w:t>Coke County, TX</w:t>
            </w:r>
          </w:p>
        </w:tc>
        <w:tc>
          <w:tcPr>
            <w:tcW w:w="1660" w:type="dxa"/>
            <w:tcBorders>
              <w:top w:val="nil"/>
              <w:left w:val="nil"/>
              <w:bottom w:val="nil"/>
              <w:right w:val="nil"/>
            </w:tcBorders>
            <w:shd w:val="clear" w:color="auto" w:fill="auto"/>
            <w:noWrap/>
            <w:vAlign w:val="center"/>
            <w:hideMark/>
          </w:tcPr>
          <w:p w14:paraId="3606F838" w14:textId="77777777" w:rsidR="0078641A" w:rsidRDefault="0078641A">
            <w:pPr>
              <w:rPr>
                <w:rFonts w:ascii="Arial" w:hAnsi="Arial" w:cs="Arial"/>
                <w:sz w:val="20"/>
                <w:szCs w:val="20"/>
              </w:rPr>
            </w:pPr>
            <w:r>
              <w:rPr>
                <w:rFonts w:ascii="Arial" w:hAnsi="Arial" w:cs="Arial"/>
                <w:sz w:val="20"/>
                <w:szCs w:val="20"/>
              </w:rPr>
              <w:t>10.6%</w:t>
            </w:r>
          </w:p>
        </w:tc>
        <w:tc>
          <w:tcPr>
            <w:tcW w:w="1660" w:type="dxa"/>
            <w:tcBorders>
              <w:top w:val="nil"/>
              <w:left w:val="nil"/>
              <w:bottom w:val="nil"/>
              <w:right w:val="nil"/>
            </w:tcBorders>
            <w:shd w:val="clear" w:color="auto" w:fill="auto"/>
            <w:noWrap/>
            <w:vAlign w:val="center"/>
            <w:hideMark/>
          </w:tcPr>
          <w:p w14:paraId="446D416D" w14:textId="77777777" w:rsidR="0078641A" w:rsidRDefault="0078641A">
            <w:pPr>
              <w:rPr>
                <w:rFonts w:ascii="Arial" w:hAnsi="Arial" w:cs="Arial"/>
                <w:sz w:val="20"/>
                <w:szCs w:val="20"/>
              </w:rPr>
            </w:pPr>
            <w:r>
              <w:rPr>
                <w:rFonts w:ascii="Arial" w:hAnsi="Arial" w:cs="Arial"/>
                <w:sz w:val="20"/>
                <w:szCs w:val="20"/>
              </w:rPr>
              <w:t>$40,230</w:t>
            </w:r>
          </w:p>
        </w:tc>
        <w:tc>
          <w:tcPr>
            <w:tcW w:w="1660" w:type="dxa"/>
            <w:tcBorders>
              <w:top w:val="nil"/>
              <w:left w:val="nil"/>
              <w:bottom w:val="nil"/>
              <w:right w:val="nil"/>
            </w:tcBorders>
            <w:shd w:val="clear" w:color="auto" w:fill="auto"/>
            <w:noWrap/>
            <w:vAlign w:val="center"/>
            <w:hideMark/>
          </w:tcPr>
          <w:p w14:paraId="2E73DE92" w14:textId="77777777" w:rsidR="0078641A" w:rsidRDefault="0078641A">
            <w:pPr>
              <w:rPr>
                <w:rFonts w:ascii="Arial" w:hAnsi="Arial" w:cs="Arial"/>
                <w:sz w:val="20"/>
                <w:szCs w:val="20"/>
              </w:rPr>
            </w:pPr>
            <w:r>
              <w:rPr>
                <w:rFonts w:ascii="Arial" w:hAnsi="Arial" w:cs="Arial"/>
                <w:sz w:val="20"/>
                <w:szCs w:val="20"/>
              </w:rPr>
              <w:t>$28,397</w:t>
            </w:r>
          </w:p>
        </w:tc>
        <w:tc>
          <w:tcPr>
            <w:tcW w:w="1660" w:type="dxa"/>
            <w:tcBorders>
              <w:top w:val="nil"/>
              <w:left w:val="nil"/>
              <w:bottom w:val="nil"/>
              <w:right w:val="nil"/>
            </w:tcBorders>
            <w:shd w:val="clear" w:color="auto" w:fill="auto"/>
            <w:noWrap/>
            <w:vAlign w:val="center"/>
            <w:hideMark/>
          </w:tcPr>
          <w:p w14:paraId="2E2E5710" w14:textId="77777777" w:rsidR="0078641A" w:rsidRDefault="0078641A">
            <w:pPr>
              <w:rPr>
                <w:rFonts w:ascii="Arial" w:hAnsi="Arial" w:cs="Arial"/>
                <w:sz w:val="20"/>
                <w:szCs w:val="20"/>
              </w:rPr>
            </w:pPr>
            <w:r>
              <w:rPr>
                <w:rFonts w:ascii="Arial" w:hAnsi="Arial" w:cs="Arial"/>
                <w:sz w:val="20"/>
                <w:szCs w:val="20"/>
              </w:rPr>
              <w:t>16.5%</w:t>
            </w:r>
          </w:p>
        </w:tc>
        <w:tc>
          <w:tcPr>
            <w:tcW w:w="1660" w:type="dxa"/>
            <w:tcBorders>
              <w:top w:val="nil"/>
              <w:left w:val="nil"/>
              <w:bottom w:val="nil"/>
              <w:right w:val="nil"/>
            </w:tcBorders>
            <w:shd w:val="clear" w:color="auto" w:fill="auto"/>
            <w:noWrap/>
            <w:vAlign w:val="center"/>
            <w:hideMark/>
          </w:tcPr>
          <w:p w14:paraId="42CEDA5A" w14:textId="77777777" w:rsidR="0078641A" w:rsidRDefault="0078641A">
            <w:pPr>
              <w:rPr>
                <w:rFonts w:ascii="Arial" w:hAnsi="Arial" w:cs="Arial"/>
                <w:sz w:val="20"/>
                <w:szCs w:val="20"/>
              </w:rPr>
            </w:pPr>
            <w:r>
              <w:rPr>
                <w:rFonts w:ascii="Arial" w:hAnsi="Arial" w:cs="Arial"/>
                <w:sz w:val="20"/>
                <w:szCs w:val="20"/>
              </w:rPr>
              <w:t>20.6%</w:t>
            </w:r>
          </w:p>
        </w:tc>
      </w:tr>
      <w:tr w:rsidR="0078641A" w14:paraId="563AAF41" w14:textId="77777777" w:rsidTr="0078641A">
        <w:trPr>
          <w:trHeight w:val="510"/>
        </w:trPr>
        <w:tc>
          <w:tcPr>
            <w:tcW w:w="1660" w:type="dxa"/>
            <w:tcBorders>
              <w:top w:val="nil"/>
              <w:left w:val="nil"/>
              <w:bottom w:val="nil"/>
              <w:right w:val="nil"/>
            </w:tcBorders>
            <w:shd w:val="clear" w:color="auto" w:fill="auto"/>
            <w:vAlign w:val="center"/>
            <w:hideMark/>
          </w:tcPr>
          <w:p w14:paraId="2E2ADD6F" w14:textId="77777777" w:rsidR="0078641A" w:rsidRDefault="0078641A">
            <w:pPr>
              <w:rPr>
                <w:rFonts w:ascii="Arial" w:hAnsi="Arial" w:cs="Arial"/>
                <w:sz w:val="20"/>
                <w:szCs w:val="20"/>
              </w:rPr>
            </w:pPr>
            <w:r>
              <w:rPr>
                <w:rFonts w:ascii="Arial" w:hAnsi="Arial" w:cs="Arial"/>
                <w:sz w:val="20"/>
                <w:szCs w:val="20"/>
              </w:rPr>
              <w:t>Crockett County, TX</w:t>
            </w:r>
          </w:p>
        </w:tc>
        <w:tc>
          <w:tcPr>
            <w:tcW w:w="1660" w:type="dxa"/>
            <w:tcBorders>
              <w:top w:val="nil"/>
              <w:left w:val="nil"/>
              <w:bottom w:val="nil"/>
              <w:right w:val="nil"/>
            </w:tcBorders>
            <w:shd w:val="clear" w:color="auto" w:fill="auto"/>
            <w:noWrap/>
            <w:vAlign w:val="center"/>
            <w:hideMark/>
          </w:tcPr>
          <w:p w14:paraId="3D7DB80D" w14:textId="77777777" w:rsidR="0078641A" w:rsidRDefault="0078641A">
            <w:pPr>
              <w:rPr>
                <w:rFonts w:ascii="Arial" w:hAnsi="Arial" w:cs="Arial"/>
                <w:sz w:val="20"/>
                <w:szCs w:val="20"/>
              </w:rPr>
            </w:pPr>
            <w:r>
              <w:rPr>
                <w:rFonts w:ascii="Arial" w:hAnsi="Arial" w:cs="Arial"/>
                <w:sz w:val="20"/>
                <w:szCs w:val="20"/>
              </w:rPr>
              <w:t>0.0%</w:t>
            </w:r>
          </w:p>
        </w:tc>
        <w:tc>
          <w:tcPr>
            <w:tcW w:w="1660" w:type="dxa"/>
            <w:tcBorders>
              <w:top w:val="nil"/>
              <w:left w:val="nil"/>
              <w:bottom w:val="nil"/>
              <w:right w:val="nil"/>
            </w:tcBorders>
            <w:shd w:val="clear" w:color="auto" w:fill="auto"/>
            <w:noWrap/>
            <w:vAlign w:val="center"/>
            <w:hideMark/>
          </w:tcPr>
          <w:p w14:paraId="1B0AA490" w14:textId="77777777" w:rsidR="0078641A" w:rsidRDefault="0078641A">
            <w:pPr>
              <w:rPr>
                <w:rFonts w:ascii="Arial" w:hAnsi="Arial" w:cs="Arial"/>
                <w:sz w:val="20"/>
                <w:szCs w:val="20"/>
              </w:rPr>
            </w:pPr>
            <w:r>
              <w:rPr>
                <w:rFonts w:ascii="Arial" w:hAnsi="Arial" w:cs="Arial"/>
                <w:sz w:val="20"/>
                <w:szCs w:val="20"/>
              </w:rPr>
              <w:t>$64,103</w:t>
            </w:r>
          </w:p>
        </w:tc>
        <w:tc>
          <w:tcPr>
            <w:tcW w:w="1660" w:type="dxa"/>
            <w:tcBorders>
              <w:top w:val="nil"/>
              <w:left w:val="nil"/>
              <w:bottom w:val="nil"/>
              <w:right w:val="nil"/>
            </w:tcBorders>
            <w:shd w:val="clear" w:color="auto" w:fill="auto"/>
            <w:noWrap/>
            <w:vAlign w:val="center"/>
            <w:hideMark/>
          </w:tcPr>
          <w:p w14:paraId="0257F9FD" w14:textId="77777777" w:rsidR="0078641A" w:rsidRDefault="0078641A">
            <w:pPr>
              <w:rPr>
                <w:rFonts w:ascii="Arial" w:hAnsi="Arial" w:cs="Arial"/>
                <w:sz w:val="20"/>
                <w:szCs w:val="20"/>
              </w:rPr>
            </w:pPr>
            <w:r>
              <w:rPr>
                <w:rFonts w:ascii="Arial" w:hAnsi="Arial" w:cs="Arial"/>
                <w:sz w:val="20"/>
                <w:szCs w:val="20"/>
              </w:rPr>
              <w:t>$35,942</w:t>
            </w:r>
          </w:p>
        </w:tc>
        <w:tc>
          <w:tcPr>
            <w:tcW w:w="1660" w:type="dxa"/>
            <w:tcBorders>
              <w:top w:val="nil"/>
              <w:left w:val="nil"/>
              <w:bottom w:val="nil"/>
              <w:right w:val="nil"/>
            </w:tcBorders>
            <w:shd w:val="clear" w:color="auto" w:fill="auto"/>
            <w:noWrap/>
            <w:vAlign w:val="center"/>
            <w:hideMark/>
          </w:tcPr>
          <w:p w14:paraId="041E11F1" w14:textId="77777777" w:rsidR="0078641A" w:rsidRDefault="0078641A">
            <w:pPr>
              <w:rPr>
                <w:rFonts w:ascii="Arial" w:hAnsi="Arial" w:cs="Arial"/>
                <w:sz w:val="20"/>
                <w:szCs w:val="20"/>
              </w:rPr>
            </w:pPr>
            <w:r>
              <w:rPr>
                <w:rFonts w:ascii="Arial" w:hAnsi="Arial" w:cs="Arial"/>
                <w:sz w:val="20"/>
                <w:szCs w:val="20"/>
              </w:rPr>
              <w:t>9.3%</w:t>
            </w:r>
          </w:p>
        </w:tc>
        <w:tc>
          <w:tcPr>
            <w:tcW w:w="1660" w:type="dxa"/>
            <w:tcBorders>
              <w:top w:val="nil"/>
              <w:left w:val="nil"/>
              <w:bottom w:val="nil"/>
              <w:right w:val="nil"/>
            </w:tcBorders>
            <w:shd w:val="clear" w:color="auto" w:fill="auto"/>
            <w:noWrap/>
            <w:vAlign w:val="center"/>
            <w:hideMark/>
          </w:tcPr>
          <w:p w14:paraId="10A2F26B" w14:textId="77777777" w:rsidR="0078641A" w:rsidRDefault="0078641A">
            <w:pPr>
              <w:rPr>
                <w:rFonts w:ascii="Arial" w:hAnsi="Arial" w:cs="Arial"/>
                <w:sz w:val="20"/>
                <w:szCs w:val="20"/>
              </w:rPr>
            </w:pPr>
            <w:r>
              <w:rPr>
                <w:rFonts w:ascii="Arial" w:hAnsi="Arial" w:cs="Arial"/>
                <w:sz w:val="20"/>
                <w:szCs w:val="20"/>
              </w:rPr>
              <w:t>23.7%</w:t>
            </w:r>
          </w:p>
        </w:tc>
      </w:tr>
      <w:tr w:rsidR="0078641A" w14:paraId="09AC2C83" w14:textId="77777777" w:rsidTr="0078641A">
        <w:trPr>
          <w:trHeight w:val="510"/>
        </w:trPr>
        <w:tc>
          <w:tcPr>
            <w:tcW w:w="1660" w:type="dxa"/>
            <w:tcBorders>
              <w:top w:val="nil"/>
              <w:left w:val="nil"/>
              <w:bottom w:val="nil"/>
              <w:right w:val="nil"/>
            </w:tcBorders>
            <w:shd w:val="clear" w:color="auto" w:fill="auto"/>
            <w:vAlign w:val="center"/>
            <w:hideMark/>
          </w:tcPr>
          <w:p w14:paraId="24622AA4" w14:textId="77777777" w:rsidR="0078641A" w:rsidRDefault="0078641A">
            <w:pPr>
              <w:rPr>
                <w:rFonts w:ascii="Arial" w:hAnsi="Arial" w:cs="Arial"/>
                <w:sz w:val="20"/>
                <w:szCs w:val="20"/>
              </w:rPr>
            </w:pPr>
            <w:r>
              <w:rPr>
                <w:rFonts w:ascii="Arial" w:hAnsi="Arial" w:cs="Arial"/>
                <w:sz w:val="20"/>
                <w:szCs w:val="20"/>
              </w:rPr>
              <w:t>Reagan County, TX</w:t>
            </w:r>
          </w:p>
        </w:tc>
        <w:tc>
          <w:tcPr>
            <w:tcW w:w="1660" w:type="dxa"/>
            <w:tcBorders>
              <w:top w:val="nil"/>
              <w:left w:val="nil"/>
              <w:bottom w:val="nil"/>
              <w:right w:val="nil"/>
            </w:tcBorders>
            <w:shd w:val="clear" w:color="auto" w:fill="auto"/>
            <w:noWrap/>
            <w:vAlign w:val="center"/>
            <w:hideMark/>
          </w:tcPr>
          <w:p w14:paraId="650AA573" w14:textId="77777777" w:rsidR="0078641A" w:rsidRDefault="0078641A">
            <w:pPr>
              <w:rPr>
                <w:rFonts w:ascii="Arial" w:hAnsi="Arial" w:cs="Arial"/>
                <w:sz w:val="20"/>
                <w:szCs w:val="20"/>
              </w:rPr>
            </w:pPr>
            <w:r>
              <w:rPr>
                <w:rFonts w:ascii="Arial" w:hAnsi="Arial" w:cs="Arial"/>
                <w:sz w:val="20"/>
                <w:szCs w:val="20"/>
              </w:rPr>
              <w:t>7.0%</w:t>
            </w:r>
          </w:p>
        </w:tc>
        <w:tc>
          <w:tcPr>
            <w:tcW w:w="1660" w:type="dxa"/>
            <w:tcBorders>
              <w:top w:val="nil"/>
              <w:left w:val="nil"/>
              <w:bottom w:val="nil"/>
              <w:right w:val="nil"/>
            </w:tcBorders>
            <w:shd w:val="clear" w:color="auto" w:fill="auto"/>
            <w:noWrap/>
            <w:vAlign w:val="center"/>
            <w:hideMark/>
          </w:tcPr>
          <w:p w14:paraId="647A1EBE" w14:textId="77777777" w:rsidR="0078641A" w:rsidRDefault="0078641A">
            <w:pPr>
              <w:rPr>
                <w:rFonts w:ascii="Arial" w:hAnsi="Arial" w:cs="Arial"/>
                <w:sz w:val="20"/>
                <w:szCs w:val="20"/>
              </w:rPr>
            </w:pPr>
            <w:r>
              <w:rPr>
                <w:rFonts w:ascii="Arial" w:hAnsi="Arial" w:cs="Arial"/>
                <w:sz w:val="20"/>
                <w:szCs w:val="20"/>
              </w:rPr>
              <w:t>$70,319</w:t>
            </w:r>
          </w:p>
        </w:tc>
        <w:tc>
          <w:tcPr>
            <w:tcW w:w="1660" w:type="dxa"/>
            <w:tcBorders>
              <w:top w:val="nil"/>
              <w:left w:val="nil"/>
              <w:bottom w:val="nil"/>
              <w:right w:val="nil"/>
            </w:tcBorders>
            <w:shd w:val="clear" w:color="auto" w:fill="auto"/>
            <w:noWrap/>
            <w:vAlign w:val="center"/>
            <w:hideMark/>
          </w:tcPr>
          <w:p w14:paraId="3BFA436E" w14:textId="77777777" w:rsidR="0078641A" w:rsidRDefault="0078641A">
            <w:pPr>
              <w:rPr>
                <w:rFonts w:ascii="Arial" w:hAnsi="Arial" w:cs="Arial"/>
                <w:sz w:val="20"/>
                <w:szCs w:val="20"/>
              </w:rPr>
            </w:pPr>
            <w:r>
              <w:rPr>
                <w:rFonts w:ascii="Arial" w:hAnsi="Arial" w:cs="Arial"/>
                <w:sz w:val="20"/>
                <w:szCs w:val="20"/>
              </w:rPr>
              <w:t>$28,765</w:t>
            </w:r>
          </w:p>
        </w:tc>
        <w:tc>
          <w:tcPr>
            <w:tcW w:w="1660" w:type="dxa"/>
            <w:tcBorders>
              <w:top w:val="nil"/>
              <w:left w:val="nil"/>
              <w:bottom w:val="nil"/>
              <w:right w:val="nil"/>
            </w:tcBorders>
            <w:shd w:val="clear" w:color="auto" w:fill="auto"/>
            <w:noWrap/>
            <w:vAlign w:val="center"/>
            <w:hideMark/>
          </w:tcPr>
          <w:p w14:paraId="0AF995BA" w14:textId="77777777" w:rsidR="0078641A" w:rsidRDefault="0078641A">
            <w:pPr>
              <w:rPr>
                <w:rFonts w:ascii="Arial" w:hAnsi="Arial" w:cs="Arial"/>
                <w:sz w:val="20"/>
                <w:szCs w:val="20"/>
              </w:rPr>
            </w:pPr>
            <w:r>
              <w:rPr>
                <w:rFonts w:ascii="Arial" w:hAnsi="Arial" w:cs="Arial"/>
                <w:sz w:val="20"/>
                <w:szCs w:val="20"/>
              </w:rPr>
              <w:t>7.2%</w:t>
            </w:r>
          </w:p>
        </w:tc>
        <w:tc>
          <w:tcPr>
            <w:tcW w:w="1660" w:type="dxa"/>
            <w:tcBorders>
              <w:top w:val="nil"/>
              <w:left w:val="nil"/>
              <w:bottom w:val="nil"/>
              <w:right w:val="nil"/>
            </w:tcBorders>
            <w:shd w:val="clear" w:color="auto" w:fill="auto"/>
            <w:noWrap/>
            <w:vAlign w:val="center"/>
            <w:hideMark/>
          </w:tcPr>
          <w:p w14:paraId="23F1ADFB" w14:textId="77777777" w:rsidR="0078641A" w:rsidRDefault="0078641A">
            <w:pPr>
              <w:rPr>
                <w:rFonts w:ascii="Arial" w:hAnsi="Arial" w:cs="Arial"/>
                <w:sz w:val="20"/>
                <w:szCs w:val="20"/>
              </w:rPr>
            </w:pPr>
            <w:r>
              <w:rPr>
                <w:rFonts w:ascii="Arial" w:hAnsi="Arial" w:cs="Arial"/>
                <w:sz w:val="20"/>
                <w:szCs w:val="20"/>
              </w:rPr>
              <w:t>9.9%</w:t>
            </w:r>
          </w:p>
        </w:tc>
      </w:tr>
      <w:tr w:rsidR="0078641A" w14:paraId="4FBE6A59" w14:textId="77777777" w:rsidTr="0078641A">
        <w:trPr>
          <w:trHeight w:val="510"/>
        </w:trPr>
        <w:tc>
          <w:tcPr>
            <w:tcW w:w="1660" w:type="dxa"/>
            <w:tcBorders>
              <w:top w:val="nil"/>
              <w:left w:val="nil"/>
              <w:bottom w:val="nil"/>
              <w:right w:val="nil"/>
            </w:tcBorders>
            <w:shd w:val="clear" w:color="auto" w:fill="auto"/>
            <w:vAlign w:val="center"/>
            <w:hideMark/>
          </w:tcPr>
          <w:p w14:paraId="2D344527" w14:textId="77777777" w:rsidR="0078641A" w:rsidRDefault="0078641A">
            <w:pPr>
              <w:rPr>
                <w:rFonts w:ascii="Arial" w:hAnsi="Arial" w:cs="Arial"/>
                <w:sz w:val="20"/>
                <w:szCs w:val="20"/>
              </w:rPr>
            </w:pPr>
            <w:r>
              <w:rPr>
                <w:rFonts w:ascii="Arial" w:hAnsi="Arial" w:cs="Arial"/>
                <w:sz w:val="20"/>
                <w:szCs w:val="20"/>
              </w:rPr>
              <w:t>Sutton County, TX</w:t>
            </w:r>
          </w:p>
        </w:tc>
        <w:tc>
          <w:tcPr>
            <w:tcW w:w="1660" w:type="dxa"/>
            <w:tcBorders>
              <w:top w:val="nil"/>
              <w:left w:val="nil"/>
              <w:bottom w:val="nil"/>
              <w:right w:val="nil"/>
            </w:tcBorders>
            <w:shd w:val="clear" w:color="auto" w:fill="auto"/>
            <w:noWrap/>
            <w:vAlign w:val="center"/>
            <w:hideMark/>
          </w:tcPr>
          <w:p w14:paraId="494DBF69" w14:textId="77777777" w:rsidR="0078641A" w:rsidRDefault="0078641A">
            <w:pPr>
              <w:rPr>
                <w:rFonts w:ascii="Arial" w:hAnsi="Arial" w:cs="Arial"/>
                <w:sz w:val="20"/>
                <w:szCs w:val="20"/>
              </w:rPr>
            </w:pPr>
            <w:r>
              <w:rPr>
                <w:rFonts w:ascii="Arial" w:hAnsi="Arial" w:cs="Arial"/>
                <w:sz w:val="20"/>
                <w:szCs w:val="20"/>
              </w:rPr>
              <w:t>23.1%</w:t>
            </w:r>
          </w:p>
        </w:tc>
        <w:tc>
          <w:tcPr>
            <w:tcW w:w="1660" w:type="dxa"/>
            <w:tcBorders>
              <w:top w:val="nil"/>
              <w:left w:val="nil"/>
              <w:bottom w:val="nil"/>
              <w:right w:val="nil"/>
            </w:tcBorders>
            <w:shd w:val="clear" w:color="auto" w:fill="auto"/>
            <w:noWrap/>
            <w:vAlign w:val="center"/>
            <w:hideMark/>
          </w:tcPr>
          <w:p w14:paraId="46B4FB9B" w14:textId="77777777" w:rsidR="0078641A" w:rsidRDefault="0078641A">
            <w:pPr>
              <w:rPr>
                <w:rFonts w:ascii="Arial" w:hAnsi="Arial" w:cs="Arial"/>
                <w:sz w:val="20"/>
                <w:szCs w:val="20"/>
              </w:rPr>
            </w:pPr>
            <w:r>
              <w:rPr>
                <w:rFonts w:ascii="Arial" w:hAnsi="Arial" w:cs="Arial"/>
                <w:sz w:val="20"/>
                <w:szCs w:val="20"/>
              </w:rPr>
              <w:t>$56,778</w:t>
            </w:r>
          </w:p>
        </w:tc>
        <w:tc>
          <w:tcPr>
            <w:tcW w:w="1660" w:type="dxa"/>
            <w:tcBorders>
              <w:top w:val="nil"/>
              <w:left w:val="nil"/>
              <w:bottom w:val="nil"/>
              <w:right w:val="nil"/>
            </w:tcBorders>
            <w:shd w:val="clear" w:color="auto" w:fill="auto"/>
            <w:noWrap/>
            <w:vAlign w:val="center"/>
            <w:hideMark/>
          </w:tcPr>
          <w:p w14:paraId="282548B2" w14:textId="77777777" w:rsidR="0078641A" w:rsidRDefault="0078641A">
            <w:pPr>
              <w:rPr>
                <w:rFonts w:ascii="Arial" w:hAnsi="Arial" w:cs="Arial"/>
                <w:sz w:val="20"/>
                <w:szCs w:val="20"/>
              </w:rPr>
            </w:pPr>
            <w:r>
              <w:rPr>
                <w:rFonts w:ascii="Arial" w:hAnsi="Arial" w:cs="Arial"/>
                <w:sz w:val="20"/>
                <w:szCs w:val="20"/>
              </w:rPr>
              <w:t>$22,836</w:t>
            </w:r>
          </w:p>
        </w:tc>
        <w:tc>
          <w:tcPr>
            <w:tcW w:w="1660" w:type="dxa"/>
            <w:tcBorders>
              <w:top w:val="nil"/>
              <w:left w:val="nil"/>
              <w:bottom w:val="nil"/>
              <w:right w:val="nil"/>
            </w:tcBorders>
            <w:shd w:val="clear" w:color="auto" w:fill="auto"/>
            <w:noWrap/>
            <w:vAlign w:val="center"/>
            <w:hideMark/>
          </w:tcPr>
          <w:p w14:paraId="396290E8" w14:textId="77777777" w:rsidR="0078641A" w:rsidRDefault="0078641A">
            <w:pPr>
              <w:rPr>
                <w:rFonts w:ascii="Arial" w:hAnsi="Arial" w:cs="Arial"/>
                <w:sz w:val="20"/>
                <w:szCs w:val="20"/>
              </w:rPr>
            </w:pPr>
            <w:r>
              <w:rPr>
                <w:rFonts w:ascii="Arial" w:hAnsi="Arial" w:cs="Arial"/>
                <w:sz w:val="20"/>
                <w:szCs w:val="20"/>
              </w:rPr>
              <w:t>16.6%</w:t>
            </w:r>
          </w:p>
        </w:tc>
        <w:tc>
          <w:tcPr>
            <w:tcW w:w="1660" w:type="dxa"/>
            <w:tcBorders>
              <w:top w:val="nil"/>
              <w:left w:val="nil"/>
              <w:bottom w:val="nil"/>
              <w:right w:val="nil"/>
            </w:tcBorders>
            <w:shd w:val="clear" w:color="auto" w:fill="auto"/>
            <w:noWrap/>
            <w:vAlign w:val="center"/>
            <w:hideMark/>
          </w:tcPr>
          <w:p w14:paraId="155DEF9F" w14:textId="77777777" w:rsidR="0078641A" w:rsidRDefault="0078641A">
            <w:pPr>
              <w:rPr>
                <w:rFonts w:ascii="Arial" w:hAnsi="Arial" w:cs="Arial"/>
                <w:sz w:val="20"/>
                <w:szCs w:val="20"/>
              </w:rPr>
            </w:pPr>
            <w:r>
              <w:rPr>
                <w:rFonts w:ascii="Arial" w:hAnsi="Arial" w:cs="Arial"/>
                <w:sz w:val="20"/>
                <w:szCs w:val="20"/>
              </w:rPr>
              <w:t>13.8%</w:t>
            </w:r>
          </w:p>
        </w:tc>
      </w:tr>
      <w:tr w:rsidR="0078641A" w14:paraId="1010B044" w14:textId="77777777" w:rsidTr="0078641A">
        <w:trPr>
          <w:trHeight w:val="510"/>
        </w:trPr>
        <w:tc>
          <w:tcPr>
            <w:tcW w:w="1660" w:type="dxa"/>
            <w:tcBorders>
              <w:top w:val="nil"/>
              <w:left w:val="nil"/>
              <w:bottom w:val="nil"/>
              <w:right w:val="nil"/>
            </w:tcBorders>
            <w:shd w:val="clear" w:color="auto" w:fill="auto"/>
            <w:vAlign w:val="center"/>
            <w:hideMark/>
          </w:tcPr>
          <w:p w14:paraId="5702AC07" w14:textId="77777777" w:rsidR="0078641A" w:rsidRDefault="0078641A">
            <w:pPr>
              <w:rPr>
                <w:rFonts w:ascii="Arial" w:hAnsi="Arial" w:cs="Arial"/>
                <w:sz w:val="20"/>
                <w:szCs w:val="20"/>
              </w:rPr>
            </w:pPr>
            <w:r>
              <w:rPr>
                <w:rFonts w:ascii="Arial" w:hAnsi="Arial" w:cs="Arial"/>
                <w:sz w:val="20"/>
                <w:szCs w:val="20"/>
              </w:rPr>
              <w:t>Schleicher County, TX</w:t>
            </w:r>
          </w:p>
        </w:tc>
        <w:tc>
          <w:tcPr>
            <w:tcW w:w="1660" w:type="dxa"/>
            <w:tcBorders>
              <w:top w:val="nil"/>
              <w:left w:val="nil"/>
              <w:bottom w:val="nil"/>
              <w:right w:val="nil"/>
            </w:tcBorders>
            <w:shd w:val="clear" w:color="auto" w:fill="auto"/>
            <w:noWrap/>
            <w:vAlign w:val="center"/>
            <w:hideMark/>
          </w:tcPr>
          <w:p w14:paraId="1C8E5E43" w14:textId="77777777" w:rsidR="0078641A" w:rsidRDefault="0078641A">
            <w:pPr>
              <w:rPr>
                <w:rFonts w:ascii="Arial" w:hAnsi="Arial" w:cs="Arial"/>
                <w:sz w:val="20"/>
                <w:szCs w:val="20"/>
              </w:rPr>
            </w:pPr>
            <w:r>
              <w:rPr>
                <w:rFonts w:ascii="Arial" w:hAnsi="Arial" w:cs="Arial"/>
                <w:sz w:val="20"/>
                <w:szCs w:val="20"/>
              </w:rPr>
              <w:t>16.6%</w:t>
            </w:r>
          </w:p>
        </w:tc>
        <w:tc>
          <w:tcPr>
            <w:tcW w:w="1660" w:type="dxa"/>
            <w:tcBorders>
              <w:top w:val="nil"/>
              <w:left w:val="nil"/>
              <w:bottom w:val="nil"/>
              <w:right w:val="nil"/>
            </w:tcBorders>
            <w:shd w:val="clear" w:color="auto" w:fill="auto"/>
            <w:noWrap/>
            <w:vAlign w:val="center"/>
            <w:hideMark/>
          </w:tcPr>
          <w:p w14:paraId="1CC30264" w14:textId="77777777" w:rsidR="0078641A" w:rsidRDefault="0078641A">
            <w:pPr>
              <w:rPr>
                <w:rFonts w:ascii="Arial" w:hAnsi="Arial" w:cs="Arial"/>
                <w:sz w:val="20"/>
                <w:szCs w:val="20"/>
              </w:rPr>
            </w:pPr>
            <w:r>
              <w:rPr>
                <w:rFonts w:ascii="Arial" w:hAnsi="Arial" w:cs="Arial"/>
                <w:sz w:val="20"/>
                <w:szCs w:val="20"/>
              </w:rPr>
              <w:t>$53,774</w:t>
            </w:r>
          </w:p>
        </w:tc>
        <w:tc>
          <w:tcPr>
            <w:tcW w:w="1660" w:type="dxa"/>
            <w:tcBorders>
              <w:top w:val="nil"/>
              <w:left w:val="nil"/>
              <w:bottom w:val="nil"/>
              <w:right w:val="nil"/>
            </w:tcBorders>
            <w:shd w:val="clear" w:color="auto" w:fill="auto"/>
            <w:noWrap/>
            <w:vAlign w:val="center"/>
            <w:hideMark/>
          </w:tcPr>
          <w:p w14:paraId="003F65D6" w14:textId="77777777" w:rsidR="0078641A" w:rsidRDefault="0078641A">
            <w:pPr>
              <w:rPr>
                <w:rFonts w:ascii="Arial" w:hAnsi="Arial" w:cs="Arial"/>
                <w:sz w:val="20"/>
                <w:szCs w:val="20"/>
              </w:rPr>
            </w:pPr>
            <w:r>
              <w:rPr>
                <w:rFonts w:ascii="Arial" w:hAnsi="Arial" w:cs="Arial"/>
                <w:sz w:val="20"/>
                <w:szCs w:val="20"/>
              </w:rPr>
              <w:t>$28,084</w:t>
            </w:r>
          </w:p>
        </w:tc>
        <w:tc>
          <w:tcPr>
            <w:tcW w:w="1660" w:type="dxa"/>
            <w:tcBorders>
              <w:top w:val="nil"/>
              <w:left w:val="nil"/>
              <w:bottom w:val="nil"/>
              <w:right w:val="nil"/>
            </w:tcBorders>
            <w:shd w:val="clear" w:color="auto" w:fill="auto"/>
            <w:noWrap/>
            <w:vAlign w:val="center"/>
            <w:hideMark/>
          </w:tcPr>
          <w:p w14:paraId="1B327C5D" w14:textId="77777777" w:rsidR="0078641A" w:rsidRDefault="0078641A">
            <w:pPr>
              <w:rPr>
                <w:rFonts w:ascii="Arial" w:hAnsi="Arial" w:cs="Arial"/>
                <w:sz w:val="20"/>
                <w:szCs w:val="20"/>
              </w:rPr>
            </w:pPr>
            <w:r>
              <w:rPr>
                <w:rFonts w:ascii="Arial" w:hAnsi="Arial" w:cs="Arial"/>
                <w:sz w:val="20"/>
                <w:szCs w:val="20"/>
              </w:rPr>
              <w:t>14.5%</w:t>
            </w:r>
          </w:p>
        </w:tc>
        <w:tc>
          <w:tcPr>
            <w:tcW w:w="1660" w:type="dxa"/>
            <w:tcBorders>
              <w:top w:val="nil"/>
              <w:left w:val="nil"/>
              <w:bottom w:val="nil"/>
              <w:right w:val="nil"/>
            </w:tcBorders>
            <w:shd w:val="clear" w:color="auto" w:fill="auto"/>
            <w:noWrap/>
            <w:vAlign w:val="center"/>
            <w:hideMark/>
          </w:tcPr>
          <w:p w14:paraId="7AD9C969" w14:textId="77777777" w:rsidR="0078641A" w:rsidRDefault="0078641A">
            <w:pPr>
              <w:rPr>
                <w:rFonts w:ascii="Arial" w:hAnsi="Arial" w:cs="Arial"/>
                <w:sz w:val="20"/>
                <w:szCs w:val="20"/>
              </w:rPr>
            </w:pPr>
            <w:r>
              <w:rPr>
                <w:rFonts w:ascii="Arial" w:hAnsi="Arial" w:cs="Arial"/>
                <w:sz w:val="20"/>
                <w:szCs w:val="20"/>
              </w:rPr>
              <w:t>17.4%</w:t>
            </w:r>
          </w:p>
        </w:tc>
      </w:tr>
      <w:tr w:rsidR="0078641A" w14:paraId="72DAED21" w14:textId="77777777" w:rsidTr="0078641A">
        <w:trPr>
          <w:trHeight w:val="510"/>
        </w:trPr>
        <w:tc>
          <w:tcPr>
            <w:tcW w:w="1660" w:type="dxa"/>
            <w:tcBorders>
              <w:top w:val="nil"/>
              <w:left w:val="nil"/>
              <w:bottom w:val="nil"/>
              <w:right w:val="nil"/>
            </w:tcBorders>
            <w:shd w:val="clear" w:color="auto" w:fill="auto"/>
            <w:vAlign w:val="center"/>
            <w:hideMark/>
          </w:tcPr>
          <w:p w14:paraId="6B46E290" w14:textId="77777777" w:rsidR="0078641A" w:rsidRDefault="0078641A">
            <w:pPr>
              <w:rPr>
                <w:rFonts w:ascii="Arial" w:hAnsi="Arial" w:cs="Arial"/>
                <w:sz w:val="20"/>
                <w:szCs w:val="20"/>
              </w:rPr>
            </w:pPr>
            <w:r>
              <w:rPr>
                <w:rFonts w:ascii="Arial" w:hAnsi="Arial" w:cs="Arial"/>
                <w:sz w:val="20"/>
                <w:szCs w:val="20"/>
              </w:rPr>
              <w:t>Menard County, TX</w:t>
            </w:r>
          </w:p>
        </w:tc>
        <w:tc>
          <w:tcPr>
            <w:tcW w:w="1660" w:type="dxa"/>
            <w:tcBorders>
              <w:top w:val="nil"/>
              <w:left w:val="nil"/>
              <w:bottom w:val="nil"/>
              <w:right w:val="nil"/>
            </w:tcBorders>
            <w:shd w:val="clear" w:color="auto" w:fill="auto"/>
            <w:noWrap/>
            <w:vAlign w:val="center"/>
            <w:hideMark/>
          </w:tcPr>
          <w:p w14:paraId="196EA18E" w14:textId="77777777" w:rsidR="0078641A" w:rsidRDefault="0078641A">
            <w:pPr>
              <w:rPr>
                <w:rFonts w:ascii="Arial" w:hAnsi="Arial" w:cs="Arial"/>
                <w:sz w:val="20"/>
                <w:szCs w:val="20"/>
              </w:rPr>
            </w:pPr>
            <w:r>
              <w:rPr>
                <w:rFonts w:ascii="Arial" w:hAnsi="Arial" w:cs="Arial"/>
                <w:sz w:val="20"/>
                <w:szCs w:val="20"/>
              </w:rPr>
              <w:t>18.8%</w:t>
            </w:r>
          </w:p>
        </w:tc>
        <w:tc>
          <w:tcPr>
            <w:tcW w:w="1660" w:type="dxa"/>
            <w:tcBorders>
              <w:top w:val="nil"/>
              <w:left w:val="nil"/>
              <w:bottom w:val="nil"/>
              <w:right w:val="nil"/>
            </w:tcBorders>
            <w:shd w:val="clear" w:color="auto" w:fill="auto"/>
            <w:noWrap/>
            <w:vAlign w:val="center"/>
            <w:hideMark/>
          </w:tcPr>
          <w:p w14:paraId="44388626" w14:textId="77777777" w:rsidR="0078641A" w:rsidRDefault="0078641A">
            <w:pPr>
              <w:rPr>
                <w:rFonts w:ascii="Arial" w:hAnsi="Arial" w:cs="Arial"/>
                <w:sz w:val="20"/>
                <w:szCs w:val="20"/>
              </w:rPr>
            </w:pPr>
            <w:r>
              <w:rPr>
                <w:rFonts w:ascii="Arial" w:hAnsi="Arial" w:cs="Arial"/>
                <w:sz w:val="20"/>
                <w:szCs w:val="20"/>
              </w:rPr>
              <w:t>$40,945</w:t>
            </w:r>
          </w:p>
        </w:tc>
        <w:tc>
          <w:tcPr>
            <w:tcW w:w="1660" w:type="dxa"/>
            <w:tcBorders>
              <w:top w:val="nil"/>
              <w:left w:val="nil"/>
              <w:bottom w:val="nil"/>
              <w:right w:val="nil"/>
            </w:tcBorders>
            <w:shd w:val="clear" w:color="auto" w:fill="auto"/>
            <w:noWrap/>
            <w:vAlign w:val="center"/>
            <w:hideMark/>
          </w:tcPr>
          <w:p w14:paraId="477F372C" w14:textId="77777777" w:rsidR="0078641A" w:rsidRDefault="0078641A">
            <w:pPr>
              <w:rPr>
                <w:rFonts w:ascii="Arial" w:hAnsi="Arial" w:cs="Arial"/>
                <w:sz w:val="20"/>
                <w:szCs w:val="20"/>
              </w:rPr>
            </w:pPr>
            <w:r>
              <w:rPr>
                <w:rFonts w:ascii="Arial" w:hAnsi="Arial" w:cs="Arial"/>
                <w:sz w:val="20"/>
                <w:szCs w:val="20"/>
              </w:rPr>
              <w:t>$31,983</w:t>
            </w:r>
          </w:p>
        </w:tc>
        <w:tc>
          <w:tcPr>
            <w:tcW w:w="1660" w:type="dxa"/>
            <w:tcBorders>
              <w:top w:val="nil"/>
              <w:left w:val="nil"/>
              <w:bottom w:val="nil"/>
              <w:right w:val="nil"/>
            </w:tcBorders>
            <w:shd w:val="clear" w:color="auto" w:fill="auto"/>
            <w:noWrap/>
            <w:vAlign w:val="center"/>
            <w:hideMark/>
          </w:tcPr>
          <w:p w14:paraId="767464E1" w14:textId="77777777" w:rsidR="0078641A" w:rsidRDefault="0078641A">
            <w:pPr>
              <w:rPr>
                <w:rFonts w:ascii="Arial" w:hAnsi="Arial" w:cs="Arial"/>
                <w:sz w:val="20"/>
                <w:szCs w:val="20"/>
              </w:rPr>
            </w:pPr>
            <w:r>
              <w:rPr>
                <w:rFonts w:ascii="Arial" w:hAnsi="Arial" w:cs="Arial"/>
                <w:sz w:val="20"/>
                <w:szCs w:val="20"/>
              </w:rPr>
              <w:t>22.5%</w:t>
            </w:r>
          </w:p>
        </w:tc>
        <w:tc>
          <w:tcPr>
            <w:tcW w:w="1660" w:type="dxa"/>
            <w:tcBorders>
              <w:top w:val="nil"/>
              <w:left w:val="nil"/>
              <w:bottom w:val="nil"/>
              <w:right w:val="nil"/>
            </w:tcBorders>
            <w:shd w:val="clear" w:color="auto" w:fill="auto"/>
            <w:noWrap/>
            <w:vAlign w:val="center"/>
            <w:hideMark/>
          </w:tcPr>
          <w:p w14:paraId="6A4EFA08" w14:textId="77777777" w:rsidR="0078641A" w:rsidRDefault="0078641A">
            <w:pPr>
              <w:rPr>
                <w:rFonts w:ascii="Arial" w:hAnsi="Arial" w:cs="Arial"/>
                <w:sz w:val="20"/>
                <w:szCs w:val="20"/>
              </w:rPr>
            </w:pPr>
            <w:r>
              <w:rPr>
                <w:rFonts w:ascii="Arial" w:hAnsi="Arial" w:cs="Arial"/>
                <w:sz w:val="20"/>
                <w:szCs w:val="20"/>
              </w:rPr>
              <w:t>16.1%</w:t>
            </w:r>
          </w:p>
        </w:tc>
      </w:tr>
      <w:tr w:rsidR="0078641A" w14:paraId="23AF9B20" w14:textId="77777777" w:rsidTr="0078641A">
        <w:trPr>
          <w:trHeight w:val="510"/>
        </w:trPr>
        <w:tc>
          <w:tcPr>
            <w:tcW w:w="1660" w:type="dxa"/>
            <w:tcBorders>
              <w:top w:val="nil"/>
              <w:left w:val="nil"/>
              <w:bottom w:val="nil"/>
              <w:right w:val="nil"/>
            </w:tcBorders>
            <w:shd w:val="clear" w:color="auto" w:fill="auto"/>
            <w:vAlign w:val="center"/>
            <w:hideMark/>
          </w:tcPr>
          <w:p w14:paraId="53C7FE3A" w14:textId="77777777" w:rsidR="0078641A" w:rsidRDefault="0078641A">
            <w:pPr>
              <w:rPr>
                <w:rFonts w:ascii="Arial" w:hAnsi="Arial" w:cs="Arial"/>
                <w:sz w:val="20"/>
                <w:szCs w:val="20"/>
              </w:rPr>
            </w:pPr>
            <w:r>
              <w:rPr>
                <w:rFonts w:ascii="Arial" w:hAnsi="Arial" w:cs="Arial"/>
                <w:sz w:val="20"/>
                <w:szCs w:val="20"/>
              </w:rPr>
              <w:t>Irion County, TX</w:t>
            </w:r>
          </w:p>
        </w:tc>
        <w:tc>
          <w:tcPr>
            <w:tcW w:w="1660" w:type="dxa"/>
            <w:tcBorders>
              <w:top w:val="nil"/>
              <w:left w:val="nil"/>
              <w:bottom w:val="nil"/>
              <w:right w:val="nil"/>
            </w:tcBorders>
            <w:shd w:val="clear" w:color="auto" w:fill="auto"/>
            <w:noWrap/>
            <w:vAlign w:val="center"/>
            <w:hideMark/>
          </w:tcPr>
          <w:p w14:paraId="3A70DEFF" w14:textId="77777777" w:rsidR="0078641A" w:rsidRDefault="0078641A">
            <w:pPr>
              <w:rPr>
                <w:rFonts w:ascii="Arial" w:hAnsi="Arial" w:cs="Arial"/>
                <w:sz w:val="20"/>
                <w:szCs w:val="20"/>
              </w:rPr>
            </w:pPr>
            <w:r>
              <w:rPr>
                <w:rFonts w:ascii="Arial" w:hAnsi="Arial" w:cs="Arial"/>
                <w:sz w:val="20"/>
                <w:szCs w:val="20"/>
              </w:rPr>
              <w:t>5.2%</w:t>
            </w:r>
          </w:p>
        </w:tc>
        <w:tc>
          <w:tcPr>
            <w:tcW w:w="1660" w:type="dxa"/>
            <w:tcBorders>
              <w:top w:val="nil"/>
              <w:left w:val="nil"/>
              <w:bottom w:val="nil"/>
              <w:right w:val="nil"/>
            </w:tcBorders>
            <w:shd w:val="clear" w:color="auto" w:fill="auto"/>
            <w:noWrap/>
            <w:vAlign w:val="center"/>
            <w:hideMark/>
          </w:tcPr>
          <w:p w14:paraId="1727B402" w14:textId="77777777" w:rsidR="0078641A" w:rsidRDefault="0078641A">
            <w:pPr>
              <w:rPr>
                <w:rFonts w:ascii="Arial" w:hAnsi="Arial" w:cs="Arial"/>
                <w:sz w:val="20"/>
                <w:szCs w:val="20"/>
              </w:rPr>
            </w:pPr>
            <w:r>
              <w:rPr>
                <w:rFonts w:ascii="Arial" w:hAnsi="Arial" w:cs="Arial"/>
                <w:sz w:val="20"/>
                <w:szCs w:val="20"/>
              </w:rPr>
              <w:t>$54,708</w:t>
            </w:r>
          </w:p>
        </w:tc>
        <w:tc>
          <w:tcPr>
            <w:tcW w:w="1660" w:type="dxa"/>
            <w:tcBorders>
              <w:top w:val="nil"/>
              <w:left w:val="nil"/>
              <w:bottom w:val="nil"/>
              <w:right w:val="nil"/>
            </w:tcBorders>
            <w:shd w:val="clear" w:color="auto" w:fill="auto"/>
            <w:noWrap/>
            <w:vAlign w:val="center"/>
            <w:hideMark/>
          </w:tcPr>
          <w:p w14:paraId="69315C42" w14:textId="77777777" w:rsidR="0078641A" w:rsidRDefault="0078641A">
            <w:pPr>
              <w:rPr>
                <w:rFonts w:ascii="Arial" w:hAnsi="Arial" w:cs="Arial"/>
                <w:sz w:val="20"/>
                <w:szCs w:val="20"/>
              </w:rPr>
            </w:pPr>
            <w:r>
              <w:rPr>
                <w:rFonts w:ascii="Arial" w:hAnsi="Arial" w:cs="Arial"/>
                <w:sz w:val="20"/>
                <w:szCs w:val="20"/>
              </w:rPr>
              <w:t>$29,664</w:t>
            </w:r>
          </w:p>
        </w:tc>
        <w:tc>
          <w:tcPr>
            <w:tcW w:w="1660" w:type="dxa"/>
            <w:tcBorders>
              <w:top w:val="nil"/>
              <w:left w:val="nil"/>
              <w:bottom w:val="nil"/>
              <w:right w:val="nil"/>
            </w:tcBorders>
            <w:shd w:val="clear" w:color="auto" w:fill="auto"/>
            <w:noWrap/>
            <w:vAlign w:val="center"/>
            <w:hideMark/>
          </w:tcPr>
          <w:p w14:paraId="25AD3E46" w14:textId="77777777" w:rsidR="0078641A" w:rsidRDefault="0078641A">
            <w:pPr>
              <w:rPr>
                <w:rFonts w:ascii="Arial" w:hAnsi="Arial" w:cs="Arial"/>
                <w:sz w:val="20"/>
                <w:szCs w:val="20"/>
              </w:rPr>
            </w:pPr>
            <w:r>
              <w:rPr>
                <w:rFonts w:ascii="Arial" w:hAnsi="Arial" w:cs="Arial"/>
                <w:sz w:val="20"/>
                <w:szCs w:val="20"/>
              </w:rPr>
              <w:t>7.4%</w:t>
            </w:r>
          </w:p>
        </w:tc>
        <w:tc>
          <w:tcPr>
            <w:tcW w:w="1660" w:type="dxa"/>
            <w:tcBorders>
              <w:top w:val="nil"/>
              <w:left w:val="nil"/>
              <w:bottom w:val="nil"/>
              <w:right w:val="nil"/>
            </w:tcBorders>
            <w:shd w:val="clear" w:color="auto" w:fill="auto"/>
            <w:noWrap/>
            <w:vAlign w:val="center"/>
            <w:hideMark/>
          </w:tcPr>
          <w:p w14:paraId="023AC54C" w14:textId="77777777" w:rsidR="0078641A" w:rsidRDefault="0078641A">
            <w:pPr>
              <w:rPr>
                <w:rFonts w:ascii="Arial" w:hAnsi="Arial" w:cs="Arial"/>
                <w:sz w:val="20"/>
                <w:szCs w:val="20"/>
              </w:rPr>
            </w:pPr>
            <w:r>
              <w:rPr>
                <w:rFonts w:ascii="Arial" w:hAnsi="Arial" w:cs="Arial"/>
                <w:sz w:val="20"/>
                <w:szCs w:val="20"/>
              </w:rPr>
              <w:t>9.6%</w:t>
            </w:r>
          </w:p>
        </w:tc>
      </w:tr>
      <w:tr w:rsidR="0078641A" w14:paraId="264221CB" w14:textId="77777777" w:rsidTr="0078641A">
        <w:trPr>
          <w:trHeight w:val="510"/>
        </w:trPr>
        <w:tc>
          <w:tcPr>
            <w:tcW w:w="1660" w:type="dxa"/>
            <w:tcBorders>
              <w:top w:val="nil"/>
              <w:left w:val="nil"/>
              <w:bottom w:val="nil"/>
              <w:right w:val="nil"/>
            </w:tcBorders>
            <w:shd w:val="clear" w:color="auto" w:fill="auto"/>
            <w:vAlign w:val="center"/>
            <w:hideMark/>
          </w:tcPr>
          <w:p w14:paraId="22DEDC0B" w14:textId="77777777" w:rsidR="0078641A" w:rsidRDefault="0078641A">
            <w:pPr>
              <w:rPr>
                <w:rFonts w:ascii="Arial" w:hAnsi="Arial" w:cs="Arial"/>
                <w:sz w:val="20"/>
                <w:szCs w:val="20"/>
              </w:rPr>
            </w:pPr>
            <w:r>
              <w:rPr>
                <w:rFonts w:ascii="Arial" w:hAnsi="Arial" w:cs="Arial"/>
                <w:sz w:val="20"/>
                <w:szCs w:val="20"/>
              </w:rPr>
              <w:t>Sterling County, TX</w:t>
            </w:r>
          </w:p>
        </w:tc>
        <w:tc>
          <w:tcPr>
            <w:tcW w:w="1660" w:type="dxa"/>
            <w:tcBorders>
              <w:top w:val="nil"/>
              <w:left w:val="nil"/>
              <w:bottom w:val="nil"/>
              <w:right w:val="nil"/>
            </w:tcBorders>
            <w:shd w:val="clear" w:color="auto" w:fill="auto"/>
            <w:noWrap/>
            <w:vAlign w:val="center"/>
            <w:hideMark/>
          </w:tcPr>
          <w:p w14:paraId="5AAC4C10" w14:textId="77777777" w:rsidR="0078641A" w:rsidRDefault="0078641A">
            <w:pPr>
              <w:rPr>
                <w:rFonts w:ascii="Arial" w:hAnsi="Arial" w:cs="Arial"/>
                <w:sz w:val="20"/>
                <w:szCs w:val="20"/>
              </w:rPr>
            </w:pPr>
            <w:r>
              <w:rPr>
                <w:rFonts w:ascii="Arial" w:hAnsi="Arial" w:cs="Arial"/>
                <w:sz w:val="20"/>
                <w:szCs w:val="20"/>
              </w:rPr>
              <w:t>0.0%</w:t>
            </w:r>
          </w:p>
        </w:tc>
        <w:tc>
          <w:tcPr>
            <w:tcW w:w="1660" w:type="dxa"/>
            <w:tcBorders>
              <w:top w:val="nil"/>
              <w:left w:val="nil"/>
              <w:bottom w:val="nil"/>
              <w:right w:val="nil"/>
            </w:tcBorders>
            <w:shd w:val="clear" w:color="auto" w:fill="auto"/>
            <w:noWrap/>
            <w:vAlign w:val="center"/>
            <w:hideMark/>
          </w:tcPr>
          <w:p w14:paraId="1EEEF940" w14:textId="77777777" w:rsidR="0078641A" w:rsidRDefault="0078641A">
            <w:pPr>
              <w:rPr>
                <w:rFonts w:ascii="Arial" w:hAnsi="Arial" w:cs="Arial"/>
                <w:sz w:val="20"/>
                <w:szCs w:val="20"/>
              </w:rPr>
            </w:pPr>
            <w:r>
              <w:rPr>
                <w:rFonts w:ascii="Arial" w:hAnsi="Arial" w:cs="Arial"/>
                <w:sz w:val="20"/>
                <w:szCs w:val="20"/>
              </w:rPr>
              <w:t>$63,558</w:t>
            </w:r>
          </w:p>
        </w:tc>
        <w:tc>
          <w:tcPr>
            <w:tcW w:w="1660" w:type="dxa"/>
            <w:tcBorders>
              <w:top w:val="nil"/>
              <w:left w:val="nil"/>
              <w:bottom w:val="nil"/>
              <w:right w:val="nil"/>
            </w:tcBorders>
            <w:shd w:val="clear" w:color="auto" w:fill="auto"/>
            <w:noWrap/>
            <w:vAlign w:val="center"/>
            <w:hideMark/>
          </w:tcPr>
          <w:p w14:paraId="50DCD441" w14:textId="77777777" w:rsidR="0078641A" w:rsidRDefault="0078641A">
            <w:pPr>
              <w:rPr>
                <w:rFonts w:ascii="Arial" w:hAnsi="Arial" w:cs="Arial"/>
                <w:sz w:val="20"/>
                <w:szCs w:val="20"/>
              </w:rPr>
            </w:pPr>
            <w:r>
              <w:rPr>
                <w:rFonts w:ascii="Arial" w:hAnsi="Arial" w:cs="Arial"/>
                <w:sz w:val="20"/>
                <w:szCs w:val="20"/>
              </w:rPr>
              <w:t>$31,039</w:t>
            </w:r>
          </w:p>
        </w:tc>
        <w:tc>
          <w:tcPr>
            <w:tcW w:w="1660" w:type="dxa"/>
            <w:tcBorders>
              <w:top w:val="nil"/>
              <w:left w:val="nil"/>
              <w:bottom w:val="nil"/>
              <w:right w:val="nil"/>
            </w:tcBorders>
            <w:shd w:val="clear" w:color="auto" w:fill="auto"/>
            <w:noWrap/>
            <w:vAlign w:val="center"/>
            <w:hideMark/>
          </w:tcPr>
          <w:p w14:paraId="42C7B0CF" w14:textId="77777777" w:rsidR="0078641A" w:rsidRDefault="0078641A">
            <w:pPr>
              <w:rPr>
                <w:rFonts w:ascii="Arial" w:hAnsi="Arial" w:cs="Arial"/>
                <w:sz w:val="20"/>
                <w:szCs w:val="20"/>
              </w:rPr>
            </w:pPr>
            <w:r>
              <w:rPr>
                <w:rFonts w:ascii="Arial" w:hAnsi="Arial" w:cs="Arial"/>
                <w:sz w:val="20"/>
                <w:szCs w:val="20"/>
              </w:rPr>
              <w:t>1.8%</w:t>
            </w:r>
          </w:p>
        </w:tc>
        <w:tc>
          <w:tcPr>
            <w:tcW w:w="1660" w:type="dxa"/>
            <w:tcBorders>
              <w:top w:val="nil"/>
              <w:left w:val="nil"/>
              <w:bottom w:val="nil"/>
              <w:right w:val="nil"/>
            </w:tcBorders>
            <w:shd w:val="clear" w:color="auto" w:fill="auto"/>
            <w:noWrap/>
            <w:vAlign w:val="center"/>
            <w:hideMark/>
          </w:tcPr>
          <w:p w14:paraId="01D6BDF5" w14:textId="77777777" w:rsidR="0078641A" w:rsidRDefault="0078641A">
            <w:pPr>
              <w:rPr>
                <w:rFonts w:ascii="Arial" w:hAnsi="Arial" w:cs="Arial"/>
                <w:sz w:val="20"/>
                <w:szCs w:val="20"/>
              </w:rPr>
            </w:pPr>
            <w:r>
              <w:rPr>
                <w:rFonts w:ascii="Arial" w:hAnsi="Arial" w:cs="Arial"/>
                <w:sz w:val="20"/>
                <w:szCs w:val="20"/>
              </w:rPr>
              <w:t>3.8%</w:t>
            </w:r>
          </w:p>
        </w:tc>
      </w:tr>
    </w:tbl>
    <w:p w14:paraId="4A6155D8" w14:textId="77777777" w:rsidR="00CA3FB7" w:rsidRDefault="00CA3FB7" w:rsidP="000B7E12">
      <w:pPr>
        <w:spacing w:before="100" w:beforeAutospacing="1" w:after="100" w:afterAutospacing="1"/>
        <w:ind w:left="120"/>
      </w:pPr>
    </w:p>
    <w:p w14:paraId="35E80EF3" w14:textId="77777777" w:rsidR="001A2E09" w:rsidRPr="00B06F2A" w:rsidRDefault="002E4DF0" w:rsidP="002344F6">
      <w:pPr>
        <w:pStyle w:val="Heading2"/>
        <w:numPr>
          <w:ilvl w:val="0"/>
          <w:numId w:val="6"/>
        </w:numPr>
        <w:tabs>
          <w:tab w:val="left" w:pos="413"/>
        </w:tabs>
      </w:pPr>
      <w:bookmarkStart w:id="45" w:name="D._Workforce_Development_Analysis"/>
      <w:bookmarkStart w:id="46" w:name="_Toc64057358"/>
      <w:bookmarkStart w:id="47" w:name="_Toc64057416"/>
      <w:bookmarkStart w:id="48" w:name="_Toc64057442"/>
      <w:bookmarkStart w:id="49" w:name="_Toc188442504"/>
      <w:bookmarkEnd w:id="45"/>
      <w:r w:rsidRPr="00B06F2A">
        <w:t>Workforce Development</w:t>
      </w:r>
      <w:r w:rsidRPr="00B06F2A">
        <w:rPr>
          <w:spacing w:val="-3"/>
        </w:rPr>
        <w:t xml:space="preserve"> </w:t>
      </w:r>
      <w:r w:rsidRPr="00B06F2A">
        <w:t>Analysis</w:t>
      </w:r>
      <w:bookmarkEnd w:id="46"/>
      <w:bookmarkEnd w:id="47"/>
      <w:bookmarkEnd w:id="48"/>
      <w:bookmarkEnd w:id="49"/>
    </w:p>
    <w:p w14:paraId="229252A0" w14:textId="77777777" w:rsidR="001A2E09" w:rsidRPr="00B06F2A" w:rsidRDefault="001A2E09">
      <w:pPr>
        <w:pStyle w:val="BodyText"/>
        <w:spacing w:before="10"/>
        <w:rPr>
          <w:b/>
        </w:rPr>
      </w:pPr>
    </w:p>
    <w:p w14:paraId="62788F80" w14:textId="77777777" w:rsidR="001A2E09" w:rsidRPr="00B06F2A" w:rsidRDefault="002E4DF0">
      <w:pPr>
        <w:ind w:left="120"/>
        <w:rPr>
          <w:i/>
        </w:rPr>
      </w:pPr>
      <w:r w:rsidRPr="00B06F2A">
        <w:rPr>
          <w:i/>
        </w:rPr>
        <w:t>(WIOA §108(b)(1)(D); 20 CFR §679.560(a)(4))</w:t>
      </w:r>
    </w:p>
    <w:p w14:paraId="4626175D" w14:textId="77777777" w:rsidR="001A2E09" w:rsidRPr="00B06F2A" w:rsidRDefault="001A2E09">
      <w:pPr>
        <w:pStyle w:val="BodyText"/>
        <w:spacing w:before="10"/>
        <w:rPr>
          <w:i/>
        </w:rPr>
      </w:pPr>
    </w:p>
    <w:p w14:paraId="3E5B19E9" w14:textId="4B089B7A" w:rsidR="001A2E09" w:rsidRPr="00B06F2A" w:rsidRDefault="002E4DF0">
      <w:pPr>
        <w:pStyle w:val="BodyText"/>
        <w:ind w:left="120" w:right="1702"/>
        <w:rPr>
          <w:i/>
          <w:iCs/>
        </w:rPr>
      </w:pPr>
      <w:r w:rsidRPr="00B06F2A">
        <w:rPr>
          <w:i/>
          <w:iCs/>
        </w:rPr>
        <w:t>Boards must include an analysis of workforce development activities in the region, including education and training.</w:t>
      </w:r>
    </w:p>
    <w:p w14:paraId="24417342" w14:textId="7DEF7FF1" w:rsidR="00BD2769" w:rsidRPr="00B06F2A" w:rsidRDefault="00BD2769">
      <w:pPr>
        <w:pStyle w:val="BodyText"/>
        <w:ind w:left="120" w:right="1702"/>
      </w:pPr>
    </w:p>
    <w:p w14:paraId="2659CE9F" w14:textId="1A3218B5" w:rsidR="00032C36" w:rsidRPr="00B06F2A" w:rsidRDefault="00032C36" w:rsidP="00032C36">
      <w:pPr>
        <w:tabs>
          <w:tab w:val="left" w:pos="839"/>
          <w:tab w:val="left" w:pos="840"/>
        </w:tabs>
        <w:ind w:right="1234"/>
      </w:pPr>
      <w:r w:rsidRPr="00B06F2A">
        <w:t xml:space="preserve">  Board Response:</w:t>
      </w:r>
    </w:p>
    <w:p w14:paraId="7F25FD05" w14:textId="77777777" w:rsidR="00032C36" w:rsidRPr="00B06F2A" w:rsidRDefault="00032C36" w:rsidP="006709B5">
      <w:pPr>
        <w:adjustRightInd w:val="0"/>
        <w:ind w:left="120"/>
        <w:rPr>
          <w:rFonts w:eastAsiaTheme="minorHAnsi"/>
          <w:color w:val="000000"/>
        </w:rPr>
      </w:pPr>
    </w:p>
    <w:p w14:paraId="680C4000" w14:textId="2193028D" w:rsidR="00BD2769" w:rsidRPr="00B06F2A" w:rsidRDefault="00BD2769" w:rsidP="006709B5">
      <w:pPr>
        <w:adjustRightInd w:val="0"/>
        <w:ind w:left="120"/>
        <w:rPr>
          <w:rFonts w:eastAsiaTheme="minorHAnsi"/>
          <w:color w:val="000000"/>
        </w:rPr>
      </w:pPr>
      <w:r w:rsidRPr="00B06F2A">
        <w:rPr>
          <w:rFonts w:eastAsiaTheme="minorHAnsi"/>
          <w:color w:val="000000"/>
        </w:rPr>
        <w:t>Concho Valley has one Community College</w:t>
      </w:r>
      <w:r w:rsidR="006709B5" w:rsidRPr="00B06F2A">
        <w:rPr>
          <w:rFonts w:eastAsiaTheme="minorHAnsi"/>
          <w:color w:val="000000"/>
        </w:rPr>
        <w:t xml:space="preserve"> (Howard College) and a</w:t>
      </w:r>
      <w:r w:rsidRPr="00B06F2A">
        <w:rPr>
          <w:rFonts w:eastAsiaTheme="minorHAnsi"/>
          <w:color w:val="000000"/>
        </w:rPr>
        <w:t xml:space="preserve"> </w:t>
      </w:r>
      <w:r w:rsidR="006709B5" w:rsidRPr="00B06F2A">
        <w:rPr>
          <w:rFonts w:eastAsiaTheme="minorHAnsi"/>
          <w:color w:val="000000"/>
        </w:rPr>
        <w:t xml:space="preserve">State </w:t>
      </w:r>
      <w:r w:rsidRPr="00B06F2A">
        <w:rPr>
          <w:rFonts w:eastAsiaTheme="minorHAnsi"/>
          <w:color w:val="000000"/>
        </w:rPr>
        <w:t>Universit</w:t>
      </w:r>
      <w:r w:rsidR="006709B5" w:rsidRPr="00B06F2A">
        <w:rPr>
          <w:rFonts w:eastAsiaTheme="minorHAnsi"/>
          <w:color w:val="000000"/>
        </w:rPr>
        <w:t>y (Angelo State University)</w:t>
      </w:r>
      <w:r w:rsidRPr="00B06F2A">
        <w:rPr>
          <w:rFonts w:eastAsiaTheme="minorHAnsi"/>
          <w:color w:val="000000"/>
        </w:rPr>
        <w:t xml:space="preserve">. With that noted, </w:t>
      </w:r>
      <w:r w:rsidR="00767F5C" w:rsidRPr="00B06F2A">
        <w:rPr>
          <w:rFonts w:eastAsiaTheme="minorHAnsi"/>
          <w:color w:val="000000"/>
        </w:rPr>
        <w:t xml:space="preserve">a number of </w:t>
      </w:r>
      <w:r w:rsidRPr="00B06F2A">
        <w:rPr>
          <w:rFonts w:eastAsiaTheme="minorHAnsi"/>
          <w:color w:val="000000"/>
        </w:rPr>
        <w:t>educational opportunities in our more rural counties are not provided on the level of our more populous count</w:t>
      </w:r>
      <w:r w:rsidR="006709B5" w:rsidRPr="00B06F2A">
        <w:rPr>
          <w:rFonts w:eastAsiaTheme="minorHAnsi"/>
          <w:color w:val="000000"/>
        </w:rPr>
        <w:t>y</w:t>
      </w:r>
      <w:r w:rsidRPr="00B06F2A">
        <w:rPr>
          <w:rFonts w:eastAsiaTheme="minorHAnsi"/>
          <w:color w:val="000000"/>
        </w:rPr>
        <w:t xml:space="preserve">. </w:t>
      </w:r>
    </w:p>
    <w:p w14:paraId="1FDE12E5" w14:textId="3DB9687D" w:rsidR="006709B5" w:rsidRPr="00B06F2A" w:rsidRDefault="006709B5" w:rsidP="006709B5">
      <w:pPr>
        <w:spacing w:before="240" w:line="276" w:lineRule="auto"/>
        <w:ind w:left="120"/>
        <w:rPr>
          <w:i/>
        </w:rPr>
      </w:pPr>
      <w:r w:rsidRPr="00B06F2A">
        <w:rPr>
          <w:bCs/>
        </w:rPr>
        <w:t>Concho Valley’s Workforce Development Board’s strong partnership with economic development leaders enhances the workforce service delivery system</w:t>
      </w:r>
      <w:r w:rsidRPr="00B06F2A">
        <w:rPr>
          <w:b/>
        </w:rPr>
        <w:t xml:space="preserve">. </w:t>
      </w:r>
      <w:r w:rsidRPr="00B06F2A">
        <w:t xml:space="preserve"> The county/city offers a </w:t>
      </w:r>
      <w:r w:rsidR="009350F1" w:rsidRPr="00B06F2A">
        <w:t>solid</w:t>
      </w:r>
      <w:r w:rsidRPr="00B06F2A">
        <w:t xml:space="preserve"> partnership within the government and quasi-government organizations.  </w:t>
      </w:r>
    </w:p>
    <w:p w14:paraId="25879650" w14:textId="0CCDDF55" w:rsidR="006709B5" w:rsidRPr="00B06F2A" w:rsidRDefault="006709B5" w:rsidP="002344F6">
      <w:pPr>
        <w:pStyle w:val="ListParagraph"/>
        <w:numPr>
          <w:ilvl w:val="1"/>
          <w:numId w:val="12"/>
        </w:numPr>
        <w:spacing w:before="240" w:line="276" w:lineRule="auto"/>
      </w:pPr>
      <w:r w:rsidRPr="00B06F2A">
        <w:t>The Board and Workforce Solutions staff offer a recognized and reliable resource for employers, economic developers, educators</w:t>
      </w:r>
      <w:r w:rsidR="009350F1" w:rsidRPr="00B06F2A">
        <w:t>,</w:t>
      </w:r>
      <w:r w:rsidRPr="00B06F2A">
        <w:t xml:space="preserve"> and jobseekers.</w:t>
      </w:r>
    </w:p>
    <w:p w14:paraId="5D9E3A9A" w14:textId="77777777" w:rsidR="006709B5" w:rsidRPr="00B06F2A" w:rsidRDefault="006709B5" w:rsidP="002344F6">
      <w:pPr>
        <w:pStyle w:val="ListParagraph"/>
        <w:numPr>
          <w:ilvl w:val="1"/>
          <w:numId w:val="12"/>
        </w:numPr>
        <w:spacing w:before="240" w:line="276" w:lineRule="auto"/>
      </w:pPr>
      <w:r w:rsidRPr="00B06F2A">
        <w:t>Strong economic partnerships play an important role in Workforce Development, such as the City of San Angelo Development Corporation (COSADC) business incentives that reward employers for taking advantage of workforce programs.</w:t>
      </w:r>
    </w:p>
    <w:p w14:paraId="1A3B00FC" w14:textId="24341345" w:rsidR="006709B5" w:rsidRPr="00B06F2A" w:rsidRDefault="006709B5" w:rsidP="002344F6">
      <w:pPr>
        <w:pStyle w:val="ListParagraph"/>
        <w:numPr>
          <w:ilvl w:val="1"/>
          <w:numId w:val="12"/>
        </w:numPr>
        <w:spacing w:before="240" w:line="276" w:lineRule="auto"/>
      </w:pPr>
      <w:r w:rsidRPr="00B06F2A">
        <w:t>The Board will continue to expand partnerships to create opportunities for training and employment and work with economic development agencies to increase awareness of beneficial employer services, such as on</w:t>
      </w:r>
      <w:r w:rsidR="009350F1" w:rsidRPr="00B06F2A">
        <w:t>-the-</w:t>
      </w:r>
      <w:r w:rsidRPr="00B06F2A">
        <w:t>job training, WOTC, and available grants.</w:t>
      </w:r>
    </w:p>
    <w:p w14:paraId="78C33C72" w14:textId="383059D0" w:rsidR="006709B5" w:rsidRPr="00B06F2A" w:rsidRDefault="006709B5" w:rsidP="006709B5">
      <w:pPr>
        <w:spacing w:before="240" w:line="276" w:lineRule="auto"/>
        <w:ind w:left="120"/>
      </w:pPr>
      <w:r w:rsidRPr="00B06F2A">
        <w:t>The Board’s close relationship with our various Eligible Training Providers in the TWC ETP system</w:t>
      </w:r>
      <w:r w:rsidR="009350F1" w:rsidRPr="00B06F2A">
        <w:t>,</w:t>
      </w:r>
      <w:r w:rsidRPr="00B06F2A">
        <w:t xml:space="preserve"> such as Howard College</w:t>
      </w:r>
      <w:r w:rsidR="00D40B6B" w:rsidRPr="00B06F2A">
        <w:t xml:space="preserve"> and </w:t>
      </w:r>
      <w:r w:rsidRPr="00B06F2A">
        <w:t>Angelo State University, enable</w:t>
      </w:r>
      <w:r w:rsidR="009350F1" w:rsidRPr="00B06F2A">
        <w:t>s</w:t>
      </w:r>
      <w:r w:rsidRPr="00B06F2A">
        <w:t xml:space="preserve"> innovative student engagement initiatives. </w:t>
      </w:r>
    </w:p>
    <w:p w14:paraId="300A8E0A" w14:textId="19234D7C" w:rsidR="006709B5" w:rsidRPr="00B06F2A" w:rsidRDefault="006709B5" w:rsidP="006709B5">
      <w:pPr>
        <w:spacing w:before="240" w:line="276" w:lineRule="auto"/>
        <w:ind w:left="120"/>
      </w:pPr>
      <w:r w:rsidRPr="00B06F2A">
        <w:t>Employers want to hire individuals who are ready to work and possess the skills necessary to learn on the job.  We continue to pursue opportunities to serve all job</w:t>
      </w:r>
      <w:r w:rsidR="009350F1" w:rsidRPr="00B06F2A">
        <w:t xml:space="preserve"> </w:t>
      </w:r>
      <w:r w:rsidRPr="00B06F2A">
        <w:t>seekers and practice inclusion with all populations; veterans, persons with disabilities, single parents, out</w:t>
      </w:r>
      <w:r w:rsidR="009350F1" w:rsidRPr="00B06F2A">
        <w:t>-of-</w:t>
      </w:r>
      <w:r w:rsidRPr="00B06F2A">
        <w:t>school youth, at</w:t>
      </w:r>
      <w:r w:rsidR="009350F1" w:rsidRPr="00B06F2A">
        <w:t>-</w:t>
      </w:r>
      <w:r w:rsidRPr="00B06F2A">
        <w:t>risk youth, low</w:t>
      </w:r>
      <w:r w:rsidR="009350F1" w:rsidRPr="00B06F2A">
        <w:t>-</w:t>
      </w:r>
      <w:r w:rsidRPr="00B06F2A">
        <w:t>income adults, dislocated workers, and offenders.  Likewise, employers need the right person to hire, and as such, we must continue to ensure each job seeker is ready and the best</w:t>
      </w:r>
      <w:r w:rsidR="009350F1" w:rsidRPr="00B06F2A">
        <w:t>-</w:t>
      </w:r>
      <w:r w:rsidRPr="00B06F2A">
        <w:t>prepared worker available.</w:t>
      </w:r>
    </w:p>
    <w:p w14:paraId="1FF7DCBE" w14:textId="2D95ED44" w:rsidR="006709B5" w:rsidRPr="00B06F2A" w:rsidRDefault="006709B5" w:rsidP="006709B5">
      <w:pPr>
        <w:spacing w:before="240" w:line="276" w:lineRule="auto"/>
        <w:ind w:left="120" w:firstLine="60"/>
      </w:pPr>
      <w:r w:rsidRPr="00B06F2A">
        <w:t xml:space="preserve">Many individuals fall into more than one category of need, and our goal is to address each of those needs to develop self-sufficiency of the whole person concept.  This is accomplished through dedicated customer engagement, service plans that use all tools available for each </w:t>
      </w:r>
      <w:r w:rsidR="00A86231" w:rsidRPr="00B06F2A">
        <w:t>participant and</w:t>
      </w:r>
      <w:r w:rsidRPr="00B06F2A">
        <w:t xml:space="preserve"> building partnerships with other community agencies and services provided in the one-stop to provide seamless support to each customer.</w:t>
      </w:r>
    </w:p>
    <w:p w14:paraId="02DC26F7" w14:textId="607944FE" w:rsidR="006709B5" w:rsidRPr="00B06F2A" w:rsidRDefault="006709B5" w:rsidP="006709B5">
      <w:pPr>
        <w:spacing w:before="240" w:line="276" w:lineRule="auto"/>
        <w:ind w:left="120"/>
      </w:pPr>
      <w:r w:rsidRPr="00B06F2A">
        <w:t>Workforce development inherently begins within the education system, and the Board must continue to engage and support education in every way possible.  Rural school systems offer the most flexibility.  Therefore, many programs can be initiated in these smaller schools as pilot programs before moving them to the large school systems.</w:t>
      </w:r>
    </w:p>
    <w:p w14:paraId="47FDD24A" w14:textId="1D369817" w:rsidR="001A2E09" w:rsidRPr="0060624E" w:rsidRDefault="006709B5" w:rsidP="0036647C">
      <w:pPr>
        <w:spacing w:before="240" w:line="276" w:lineRule="auto"/>
        <w:ind w:left="120"/>
        <w:rPr>
          <w:b/>
          <w:bCs/>
          <w:sz w:val="28"/>
          <w:szCs w:val="28"/>
        </w:rPr>
      </w:pPr>
      <w:r w:rsidRPr="00B06F2A">
        <w:t xml:space="preserve"> </w:t>
      </w:r>
      <w:bookmarkStart w:id="50" w:name="Part_3:_Core_Programs"/>
      <w:bookmarkStart w:id="51" w:name="_Toc64057359"/>
      <w:bookmarkStart w:id="52" w:name="_Toc64057417"/>
      <w:bookmarkStart w:id="53" w:name="_Toc64057443"/>
      <w:bookmarkStart w:id="54" w:name="_Toc188442505"/>
      <w:bookmarkEnd w:id="50"/>
      <w:r w:rsidR="52CD4F8D" w:rsidRPr="0060624E">
        <w:rPr>
          <w:b/>
          <w:bCs/>
          <w:sz w:val="28"/>
          <w:szCs w:val="28"/>
        </w:rPr>
        <w:t>Part 3: Core Programs</w:t>
      </w:r>
      <w:bookmarkEnd w:id="51"/>
      <w:bookmarkEnd w:id="52"/>
      <w:bookmarkEnd w:id="53"/>
      <w:bookmarkEnd w:id="54"/>
    </w:p>
    <w:p w14:paraId="6F794822" w14:textId="4DA84FF5" w:rsidR="001A2E09" w:rsidRPr="00B06F2A" w:rsidRDefault="002E4DF0" w:rsidP="001B3F2A">
      <w:pPr>
        <w:pStyle w:val="Heading2"/>
        <w:numPr>
          <w:ilvl w:val="0"/>
          <w:numId w:val="54"/>
        </w:numPr>
        <w:tabs>
          <w:tab w:val="left" w:pos="413"/>
        </w:tabs>
        <w:spacing w:before="243"/>
      </w:pPr>
      <w:bookmarkStart w:id="55" w:name="A._Workforce_Development_System"/>
      <w:bookmarkStart w:id="56" w:name="_Toc64057360"/>
      <w:bookmarkStart w:id="57" w:name="_Toc64057418"/>
      <w:bookmarkStart w:id="58" w:name="_Toc64057444"/>
      <w:bookmarkStart w:id="59" w:name="_Toc188442506"/>
      <w:bookmarkEnd w:id="55"/>
      <w:r w:rsidRPr="00B06F2A">
        <w:t>Workforce Development</w:t>
      </w:r>
      <w:r w:rsidRPr="00B06F2A">
        <w:rPr>
          <w:spacing w:val="-3"/>
        </w:rPr>
        <w:t xml:space="preserve"> </w:t>
      </w:r>
      <w:r w:rsidRPr="00B06F2A">
        <w:t>System</w:t>
      </w:r>
      <w:bookmarkEnd w:id="56"/>
      <w:bookmarkEnd w:id="57"/>
      <w:bookmarkEnd w:id="58"/>
      <w:bookmarkEnd w:id="59"/>
    </w:p>
    <w:p w14:paraId="1AD125BB" w14:textId="77777777" w:rsidR="001A2E09" w:rsidRPr="00B06F2A" w:rsidRDefault="001A2E09">
      <w:pPr>
        <w:pStyle w:val="BodyText"/>
        <w:spacing w:before="10"/>
        <w:rPr>
          <w:b/>
        </w:rPr>
      </w:pPr>
    </w:p>
    <w:p w14:paraId="64A147A1" w14:textId="77777777" w:rsidR="001A2E09" w:rsidRPr="00B06F2A" w:rsidRDefault="002E4DF0">
      <w:pPr>
        <w:ind w:left="120"/>
        <w:rPr>
          <w:i/>
        </w:rPr>
      </w:pPr>
      <w:r w:rsidRPr="00B06F2A">
        <w:rPr>
          <w:i/>
        </w:rPr>
        <w:t>(WIOA §108(b)(2); 20 CFR §679.560(b)(1))</w:t>
      </w:r>
    </w:p>
    <w:p w14:paraId="1D4246BB" w14:textId="23DED659" w:rsidR="001A2E09" w:rsidRPr="00B06F2A" w:rsidRDefault="002075E8">
      <w:pPr>
        <w:pStyle w:val="BodyText"/>
        <w:rPr>
          <w:i/>
          <w:iCs/>
        </w:rPr>
      </w:pPr>
      <w:r w:rsidRPr="00B06F2A">
        <w:t>Boards must describe how the local workforce development system will work with entities carrying out core and required partner programs to support alignment to aid in the provision of services that support the strategies identified in TWC’s WIOA Combined State Plan.</w:t>
      </w:r>
      <w:r w:rsidR="00D0317E" w:rsidRPr="00B06F2A">
        <w:t xml:space="preserve"> Description will include </w:t>
      </w:r>
    </w:p>
    <w:p w14:paraId="339FBA9A" w14:textId="11C66257" w:rsidR="00242644" w:rsidRPr="00B06F2A" w:rsidRDefault="00242644" w:rsidP="00242644">
      <w:pPr>
        <w:pStyle w:val="BodyText"/>
        <w:spacing w:line="275" w:lineRule="exact"/>
        <w:rPr>
          <w:i/>
          <w:iCs/>
        </w:rPr>
      </w:pPr>
    </w:p>
    <w:p w14:paraId="0EEA9F9D" w14:textId="43998B3C" w:rsidR="00032C36" w:rsidRPr="00B06F2A" w:rsidRDefault="00032C36" w:rsidP="00032C36">
      <w:pPr>
        <w:tabs>
          <w:tab w:val="left" w:pos="839"/>
          <w:tab w:val="left" w:pos="840"/>
        </w:tabs>
        <w:ind w:right="1234"/>
      </w:pPr>
      <w:r w:rsidRPr="00B06F2A">
        <w:t xml:space="preserve">   Board Response:</w:t>
      </w:r>
    </w:p>
    <w:p w14:paraId="747F452D" w14:textId="77777777" w:rsidR="00032C36" w:rsidRPr="00B06F2A" w:rsidRDefault="00032C36" w:rsidP="00032C36">
      <w:pPr>
        <w:tabs>
          <w:tab w:val="left" w:pos="839"/>
          <w:tab w:val="left" w:pos="840"/>
        </w:tabs>
        <w:ind w:right="1234"/>
      </w:pPr>
    </w:p>
    <w:p w14:paraId="577778EE" w14:textId="43E54B0E" w:rsidR="00EC1F9F" w:rsidRPr="00B06F2A" w:rsidRDefault="00EC1F9F" w:rsidP="00EC1F9F">
      <w:pPr>
        <w:adjustRightInd w:val="0"/>
        <w:ind w:left="180"/>
        <w:rPr>
          <w:rFonts w:eastAsiaTheme="minorEastAsia"/>
          <w:color w:val="000000"/>
        </w:rPr>
      </w:pPr>
      <w:r w:rsidRPr="00B06F2A">
        <w:rPr>
          <w:rFonts w:eastAsiaTheme="minorEastAsia"/>
          <w:color w:val="000000" w:themeColor="text1"/>
        </w:rPr>
        <w:t xml:space="preserve">Our workforce development system is focused on developing </w:t>
      </w:r>
      <w:r w:rsidR="008A4606" w:rsidRPr="00B06F2A">
        <w:rPr>
          <w:rFonts w:eastAsiaTheme="minorEastAsia"/>
          <w:color w:val="000000" w:themeColor="text1"/>
        </w:rPr>
        <w:t xml:space="preserve">Concho Valley </w:t>
      </w:r>
      <w:r w:rsidR="00DE68FD" w:rsidRPr="00B06F2A">
        <w:rPr>
          <w:rFonts w:eastAsiaTheme="minorEastAsia"/>
          <w:color w:val="000000" w:themeColor="text1"/>
        </w:rPr>
        <w:t>residents to</w:t>
      </w:r>
      <w:r w:rsidRPr="00B06F2A">
        <w:rPr>
          <w:rFonts w:eastAsiaTheme="minorEastAsia"/>
          <w:color w:val="000000" w:themeColor="text1"/>
        </w:rPr>
        <w:t xml:space="preserve"> meet the future needs of our local employers. Board, Workforce Center, and partner staff collaboratively work to identify three critical components: future employer needs, employee competencies</w:t>
      </w:r>
      <w:r w:rsidR="009350F1" w:rsidRPr="00B06F2A">
        <w:rPr>
          <w:rFonts w:eastAsiaTheme="minorEastAsia"/>
          <w:color w:val="000000" w:themeColor="text1"/>
        </w:rPr>
        <w:t>,</w:t>
      </w:r>
      <w:r w:rsidRPr="00B06F2A">
        <w:rPr>
          <w:rFonts w:eastAsiaTheme="minorEastAsia"/>
          <w:color w:val="000000" w:themeColor="text1"/>
        </w:rPr>
        <w:t xml:space="preserve"> and skill levels. These three components guide us in identifying occupations where skill gaps can be met by using the program funds that are available from all the partners. </w:t>
      </w:r>
    </w:p>
    <w:p w14:paraId="03D84E86" w14:textId="094CE505" w:rsidR="1F01E314" w:rsidRPr="00B06F2A" w:rsidRDefault="1F01E314" w:rsidP="1F01E314">
      <w:pPr>
        <w:ind w:left="180"/>
        <w:rPr>
          <w:rFonts w:eastAsiaTheme="minorEastAsia"/>
          <w:color w:val="000000" w:themeColor="text1"/>
        </w:rPr>
      </w:pPr>
    </w:p>
    <w:p w14:paraId="1D672DC3" w14:textId="567B47BF" w:rsidR="00EC1F9F" w:rsidRPr="00B06F2A" w:rsidRDefault="00EC1F9F" w:rsidP="00EC1F9F">
      <w:pPr>
        <w:adjustRightInd w:val="0"/>
        <w:ind w:left="180"/>
        <w:rPr>
          <w:rFonts w:eastAsiaTheme="minorHAnsi"/>
          <w:color w:val="000000"/>
        </w:rPr>
      </w:pPr>
      <w:r w:rsidRPr="00B06F2A">
        <w:rPr>
          <w:rFonts w:eastAsiaTheme="minorHAnsi"/>
          <w:color w:val="000000"/>
        </w:rPr>
        <w:t xml:space="preserve">The workforce centers utilize the following strategies to screen and refer customers to enhanced services. Referrals to individual programs are made from those attending orientation and career planning sessions. </w:t>
      </w:r>
    </w:p>
    <w:p w14:paraId="527C3BD5" w14:textId="0310453B" w:rsidR="000E79CF" w:rsidRPr="00B06F2A" w:rsidRDefault="000E79CF" w:rsidP="00EC1F9F">
      <w:pPr>
        <w:adjustRightInd w:val="0"/>
        <w:ind w:left="180"/>
        <w:rPr>
          <w:rFonts w:eastAsiaTheme="minorHAnsi"/>
          <w:color w:val="000000"/>
        </w:rPr>
      </w:pPr>
    </w:p>
    <w:p w14:paraId="223C9CA9" w14:textId="3295526B" w:rsidR="000E79CF" w:rsidRPr="00B06F2A" w:rsidRDefault="000E79CF" w:rsidP="00EC1F9F">
      <w:pPr>
        <w:adjustRightInd w:val="0"/>
        <w:ind w:left="180"/>
        <w:rPr>
          <w:color w:val="000000"/>
        </w:rPr>
      </w:pPr>
      <w:r w:rsidRPr="00B06F2A">
        <w:rPr>
          <w:color w:val="000000" w:themeColor="text1"/>
        </w:rPr>
        <w:t>It is the role of CVWDB to be a regional facilitator, connector</w:t>
      </w:r>
      <w:r w:rsidR="009350F1" w:rsidRPr="00B06F2A">
        <w:rPr>
          <w:color w:val="000000" w:themeColor="text1"/>
        </w:rPr>
        <w:t>,</w:t>
      </w:r>
      <w:r w:rsidRPr="00B06F2A">
        <w:rPr>
          <w:color w:val="000000" w:themeColor="text1"/>
        </w:rPr>
        <w:t xml:space="preserve"> and convener to address workforce development issues. The following programs support align with local, state, and national strategies to address </w:t>
      </w:r>
      <w:r w:rsidR="70024A1A" w:rsidRPr="00B06F2A">
        <w:rPr>
          <w:color w:val="000000" w:themeColor="text1"/>
        </w:rPr>
        <w:t xml:space="preserve">and support </w:t>
      </w:r>
      <w:r w:rsidRPr="00B06F2A">
        <w:rPr>
          <w:color w:val="000000" w:themeColor="text1"/>
        </w:rPr>
        <w:t>the needs of the workforce. The oversight provided by CVWDB ensures that the services provided below are delivered in an integrated and seamless workforce system operated and managed by a competitively procured contracted service provider.</w:t>
      </w:r>
    </w:p>
    <w:p w14:paraId="0E278D82" w14:textId="77777777" w:rsidR="000E79CF" w:rsidRPr="00B06F2A" w:rsidRDefault="000E79CF" w:rsidP="000E79CF">
      <w:pPr>
        <w:adjustRightInd w:val="0"/>
        <w:rPr>
          <w:rFonts w:eastAsiaTheme="minorHAnsi"/>
          <w:color w:val="000000"/>
        </w:rPr>
      </w:pPr>
    </w:p>
    <w:p w14:paraId="1E6C68C1" w14:textId="22E997C5" w:rsidR="000E79CF" w:rsidRPr="00B06F2A" w:rsidRDefault="000E79CF" w:rsidP="002344F6">
      <w:pPr>
        <w:numPr>
          <w:ilvl w:val="0"/>
          <w:numId w:val="15"/>
        </w:numPr>
        <w:adjustRightInd w:val="0"/>
        <w:ind w:left="720"/>
        <w:rPr>
          <w:rFonts w:eastAsiaTheme="minorHAnsi"/>
          <w:color w:val="000000"/>
        </w:rPr>
      </w:pPr>
      <w:r w:rsidRPr="00B06F2A">
        <w:rPr>
          <w:rFonts w:eastAsiaTheme="minorHAnsi"/>
          <w:color w:val="000000"/>
        </w:rPr>
        <w:t>Choices Program—Services provided through the Choices program are designed to assist unemployed and under-employed career seekers who are applicants for Temporary Assistance for Needy Families (TANF) services or are current or former TANF recipients in preparing for, obtaining</w:t>
      </w:r>
      <w:r w:rsidR="009350F1" w:rsidRPr="00B06F2A">
        <w:rPr>
          <w:rFonts w:eastAsiaTheme="minorHAnsi"/>
          <w:color w:val="000000"/>
        </w:rPr>
        <w:t>,</w:t>
      </w:r>
      <w:r w:rsidRPr="00B06F2A">
        <w:rPr>
          <w:rFonts w:eastAsiaTheme="minorHAnsi"/>
          <w:color w:val="000000"/>
        </w:rPr>
        <w:t xml:space="preserve"> and retaining </w:t>
      </w:r>
      <w:r w:rsidR="00567261" w:rsidRPr="00B06F2A">
        <w:rPr>
          <w:rFonts w:eastAsiaTheme="minorHAnsi"/>
          <w:color w:val="000000"/>
        </w:rPr>
        <w:t xml:space="preserve">self-sufficient </w:t>
      </w:r>
      <w:r w:rsidRPr="00B06F2A">
        <w:rPr>
          <w:rFonts w:eastAsiaTheme="minorHAnsi"/>
          <w:color w:val="000000"/>
        </w:rPr>
        <w:t>unsubsidized employment. Co-enrollment in job training programs, subsidized employment</w:t>
      </w:r>
      <w:r w:rsidR="009350F1" w:rsidRPr="00B06F2A">
        <w:rPr>
          <w:rFonts w:eastAsiaTheme="minorHAnsi"/>
          <w:color w:val="000000"/>
        </w:rPr>
        <w:t>,</w:t>
      </w:r>
      <w:r w:rsidRPr="00B06F2A">
        <w:rPr>
          <w:rFonts w:eastAsiaTheme="minorHAnsi"/>
          <w:color w:val="000000"/>
        </w:rPr>
        <w:t xml:space="preserve"> and </w:t>
      </w:r>
      <w:r w:rsidR="009350F1" w:rsidRPr="00B06F2A">
        <w:rPr>
          <w:rFonts w:eastAsiaTheme="minorHAnsi"/>
          <w:color w:val="000000"/>
        </w:rPr>
        <w:t>o</w:t>
      </w:r>
      <w:r w:rsidRPr="00B06F2A">
        <w:rPr>
          <w:rFonts w:eastAsiaTheme="minorHAnsi"/>
          <w:color w:val="000000"/>
        </w:rPr>
        <w:t xml:space="preserve">n-the-Job Training (OJT) are components of the program. CVWDB partners with the Health and Human Services Commission (HHSC) to provide referrals and integrated case management to eligible program participants and ensure work goals and program requirements are met. </w:t>
      </w:r>
    </w:p>
    <w:p w14:paraId="3FFB7441" w14:textId="77777777" w:rsidR="000E79CF" w:rsidRPr="00B06F2A" w:rsidRDefault="000E79CF" w:rsidP="000E79CF">
      <w:pPr>
        <w:adjustRightInd w:val="0"/>
        <w:rPr>
          <w:rFonts w:eastAsiaTheme="minorHAnsi"/>
          <w:color w:val="000000"/>
        </w:rPr>
      </w:pPr>
    </w:p>
    <w:p w14:paraId="21DA2BD2" w14:textId="15836B30" w:rsidR="000E79CF" w:rsidRPr="00B06F2A" w:rsidRDefault="000E79CF" w:rsidP="002344F6">
      <w:pPr>
        <w:numPr>
          <w:ilvl w:val="0"/>
          <w:numId w:val="16"/>
        </w:numPr>
        <w:adjustRightInd w:val="0"/>
        <w:ind w:left="720"/>
        <w:rPr>
          <w:rFonts w:eastAsiaTheme="minorHAnsi"/>
          <w:color w:val="000000"/>
        </w:rPr>
      </w:pPr>
      <w:r w:rsidRPr="00B06F2A">
        <w:rPr>
          <w:rFonts w:eastAsiaTheme="minorHAnsi"/>
          <w:color w:val="000000"/>
        </w:rPr>
        <w:t xml:space="preserve">Supplemental Nutrition Assistance Program Employment and Training (SNAP E&amp;T)— Services provided through this program assists both Able-Bodied Adults Without Dependents (ABAWDs) and SNAP E&amp;T General Population participants by improving their ability to obtain </w:t>
      </w:r>
      <w:r w:rsidR="00A36428" w:rsidRPr="00B06F2A">
        <w:rPr>
          <w:rFonts w:eastAsiaTheme="minorHAnsi"/>
          <w:color w:val="000000"/>
        </w:rPr>
        <w:t xml:space="preserve">self-sufficient </w:t>
      </w:r>
      <w:r w:rsidRPr="00B06F2A">
        <w:rPr>
          <w:rFonts w:eastAsiaTheme="minorHAnsi"/>
          <w:color w:val="000000"/>
        </w:rPr>
        <w:t>unsubsidized employment and reduce their dependency on public assistance. Workforce center staff provide guidance, instruction</w:t>
      </w:r>
      <w:r w:rsidR="009350F1" w:rsidRPr="00B06F2A">
        <w:rPr>
          <w:rFonts w:eastAsiaTheme="minorHAnsi"/>
          <w:color w:val="000000"/>
        </w:rPr>
        <w:t>,</w:t>
      </w:r>
      <w:r w:rsidRPr="00B06F2A">
        <w:rPr>
          <w:rFonts w:eastAsiaTheme="minorHAnsi"/>
          <w:color w:val="000000"/>
        </w:rPr>
        <w:t xml:space="preserve"> and support to assist program participants in preparing for, obtaining</w:t>
      </w:r>
      <w:r w:rsidR="009350F1" w:rsidRPr="00B06F2A">
        <w:rPr>
          <w:rFonts w:eastAsiaTheme="minorHAnsi"/>
          <w:color w:val="000000"/>
        </w:rPr>
        <w:t>,</w:t>
      </w:r>
      <w:r w:rsidRPr="00B06F2A">
        <w:rPr>
          <w:rFonts w:eastAsiaTheme="minorHAnsi"/>
          <w:color w:val="000000"/>
        </w:rPr>
        <w:t xml:space="preserve"> and retaining full-time employment. </w:t>
      </w:r>
      <w:r w:rsidR="00962986" w:rsidRPr="00B06F2A">
        <w:rPr>
          <w:rFonts w:eastAsiaTheme="minorHAnsi"/>
          <w:color w:val="000000"/>
        </w:rPr>
        <w:t>CVWDB</w:t>
      </w:r>
      <w:r w:rsidRPr="00B06F2A">
        <w:rPr>
          <w:rFonts w:eastAsiaTheme="minorHAnsi"/>
          <w:color w:val="000000"/>
        </w:rPr>
        <w:t xml:space="preserve"> partners with HHSC to provide referrals and integrated case management to eligible program participants and ensure work goals and program requirements are met. </w:t>
      </w:r>
    </w:p>
    <w:p w14:paraId="49CFCF56" w14:textId="77777777" w:rsidR="000E79CF" w:rsidRPr="00B06F2A" w:rsidRDefault="000E79CF" w:rsidP="000E79CF">
      <w:pPr>
        <w:adjustRightInd w:val="0"/>
        <w:rPr>
          <w:rFonts w:eastAsiaTheme="minorHAnsi"/>
          <w:color w:val="000000"/>
        </w:rPr>
      </w:pPr>
    </w:p>
    <w:p w14:paraId="4451EAFC" w14:textId="79CA304F" w:rsidR="000E79CF" w:rsidRPr="00B06F2A" w:rsidRDefault="000E79CF" w:rsidP="002344F6">
      <w:pPr>
        <w:numPr>
          <w:ilvl w:val="0"/>
          <w:numId w:val="17"/>
        </w:numPr>
        <w:adjustRightInd w:val="0"/>
        <w:ind w:left="720"/>
        <w:rPr>
          <w:rFonts w:eastAsiaTheme="minorEastAsia"/>
          <w:color w:val="000000"/>
        </w:rPr>
      </w:pPr>
      <w:r w:rsidRPr="00B06F2A">
        <w:rPr>
          <w:rFonts w:eastAsiaTheme="minorEastAsia"/>
          <w:color w:val="000000" w:themeColor="text1"/>
        </w:rPr>
        <w:t xml:space="preserve">Wagner-Peyser Employment Services (ES)—In partnership with TWC, CVWDB is responsible </w:t>
      </w:r>
      <w:r w:rsidR="009350F1" w:rsidRPr="00B06F2A">
        <w:rPr>
          <w:rFonts w:eastAsiaTheme="minorEastAsia"/>
          <w:color w:val="000000" w:themeColor="text1"/>
        </w:rPr>
        <w:t>for assisting</w:t>
      </w:r>
      <w:r w:rsidRPr="00B06F2A">
        <w:rPr>
          <w:rFonts w:eastAsiaTheme="minorEastAsia"/>
          <w:color w:val="000000" w:themeColor="text1"/>
        </w:rPr>
        <w:t xml:space="preserve"> employers in filling jobs by recruiting, screening</w:t>
      </w:r>
      <w:r w:rsidR="009350F1" w:rsidRPr="00B06F2A">
        <w:rPr>
          <w:rFonts w:eastAsiaTheme="minorEastAsia"/>
          <w:color w:val="000000" w:themeColor="text1"/>
        </w:rPr>
        <w:t>,</w:t>
      </w:r>
      <w:r w:rsidRPr="00B06F2A">
        <w:rPr>
          <w:rFonts w:eastAsiaTheme="minorEastAsia"/>
          <w:color w:val="000000" w:themeColor="text1"/>
        </w:rPr>
        <w:t xml:space="preserve"> </w:t>
      </w:r>
      <w:r w:rsidR="6FDA6941" w:rsidRPr="00B06F2A">
        <w:rPr>
          <w:rFonts w:eastAsiaTheme="minorEastAsia"/>
          <w:color w:val="000000" w:themeColor="text1"/>
        </w:rPr>
        <w:t>testing</w:t>
      </w:r>
      <w:r w:rsidR="3AEA3077" w:rsidRPr="00B06F2A">
        <w:rPr>
          <w:rFonts w:eastAsiaTheme="minorEastAsia"/>
          <w:color w:val="000000" w:themeColor="text1"/>
        </w:rPr>
        <w:t>,</w:t>
      </w:r>
      <w:r w:rsidR="6FDA6941" w:rsidRPr="00B06F2A">
        <w:rPr>
          <w:rFonts w:eastAsiaTheme="minorEastAsia"/>
          <w:color w:val="000000" w:themeColor="text1"/>
        </w:rPr>
        <w:t xml:space="preserve"> </w:t>
      </w:r>
      <w:r w:rsidR="2F6295F9" w:rsidRPr="00B06F2A">
        <w:rPr>
          <w:rFonts w:eastAsiaTheme="minorEastAsia"/>
          <w:color w:val="000000" w:themeColor="text1"/>
        </w:rPr>
        <w:t xml:space="preserve">and </w:t>
      </w:r>
      <w:r w:rsidRPr="00B06F2A">
        <w:rPr>
          <w:rFonts w:eastAsiaTheme="minorEastAsia"/>
          <w:color w:val="000000" w:themeColor="text1"/>
        </w:rPr>
        <w:t xml:space="preserve">referring qualified job seekers and assist job seekers in finding employment for which they are qualified. </w:t>
      </w:r>
    </w:p>
    <w:p w14:paraId="15B0B019" w14:textId="77777777" w:rsidR="000E79CF" w:rsidRPr="00B06F2A" w:rsidRDefault="000E79CF" w:rsidP="000E79CF">
      <w:pPr>
        <w:adjustRightInd w:val="0"/>
        <w:rPr>
          <w:rFonts w:eastAsiaTheme="minorHAnsi"/>
          <w:color w:val="000000"/>
        </w:rPr>
      </w:pPr>
    </w:p>
    <w:p w14:paraId="323DC588" w14:textId="3FEFC7E0" w:rsidR="000E79CF" w:rsidRPr="00B06F2A" w:rsidRDefault="55688AE3" w:rsidP="002344F6">
      <w:pPr>
        <w:numPr>
          <w:ilvl w:val="1"/>
          <w:numId w:val="13"/>
        </w:numPr>
        <w:adjustRightInd w:val="0"/>
        <w:ind w:left="720" w:hanging="360"/>
        <w:rPr>
          <w:rFonts w:eastAsiaTheme="minorEastAsia"/>
          <w:color w:val="000000"/>
        </w:rPr>
      </w:pPr>
      <w:r w:rsidRPr="00B06F2A">
        <w:rPr>
          <w:rFonts w:eastAsiaTheme="minorEastAsia"/>
          <w:color w:val="000000" w:themeColor="text1"/>
        </w:rPr>
        <w:t xml:space="preserve">Workforce Innovation and Opportunity Act (WIOA)— WIOA </w:t>
      </w:r>
      <w:r w:rsidR="12D76383" w:rsidRPr="00B06F2A">
        <w:rPr>
          <w:rFonts w:eastAsiaTheme="minorEastAsia"/>
          <w:color w:val="000000" w:themeColor="text1"/>
        </w:rPr>
        <w:t xml:space="preserve">strategically </w:t>
      </w:r>
      <w:r w:rsidRPr="00B06F2A">
        <w:rPr>
          <w:rFonts w:eastAsiaTheme="minorEastAsia"/>
          <w:color w:val="000000" w:themeColor="text1"/>
        </w:rPr>
        <w:t>coordinat</w:t>
      </w:r>
      <w:r w:rsidR="5581BC43" w:rsidRPr="00B06F2A">
        <w:rPr>
          <w:rFonts w:eastAsiaTheme="minorEastAsia"/>
          <w:color w:val="000000" w:themeColor="text1"/>
        </w:rPr>
        <w:t>es</w:t>
      </w:r>
      <w:r w:rsidR="69931631" w:rsidRPr="00B06F2A">
        <w:rPr>
          <w:rFonts w:eastAsiaTheme="minorEastAsia"/>
          <w:color w:val="000000" w:themeColor="text1"/>
        </w:rPr>
        <w:t xml:space="preserve"> </w:t>
      </w:r>
      <w:r w:rsidRPr="00B06F2A">
        <w:rPr>
          <w:rFonts w:eastAsiaTheme="minorEastAsia"/>
          <w:color w:val="000000" w:themeColor="text1"/>
        </w:rPr>
        <w:t xml:space="preserve">the core programs of skill development and requires specific accommodation for vulnerable </w:t>
      </w:r>
      <w:r w:rsidR="3895C7D8" w:rsidRPr="00B06F2A">
        <w:rPr>
          <w:rFonts w:eastAsiaTheme="minorEastAsia"/>
          <w:color w:val="000000" w:themeColor="text1"/>
        </w:rPr>
        <w:t>populations.</w:t>
      </w:r>
      <w:r w:rsidRPr="00B06F2A">
        <w:rPr>
          <w:rFonts w:eastAsiaTheme="minorEastAsia"/>
          <w:color w:val="000000" w:themeColor="text1"/>
        </w:rPr>
        <w:t xml:space="preserve"> </w:t>
      </w:r>
    </w:p>
    <w:p w14:paraId="36606DCC" w14:textId="3BEA9AB4" w:rsidR="000E79CF" w:rsidRPr="00B06F2A" w:rsidRDefault="000E79CF" w:rsidP="002344F6">
      <w:pPr>
        <w:pStyle w:val="ListParagraph"/>
        <w:numPr>
          <w:ilvl w:val="8"/>
          <w:numId w:val="13"/>
        </w:numPr>
        <w:adjustRightInd w:val="0"/>
        <w:ind w:left="1440" w:hanging="720"/>
        <w:rPr>
          <w:rFonts w:eastAsiaTheme="minorHAnsi"/>
          <w:color w:val="000000"/>
        </w:rPr>
      </w:pPr>
      <w:r w:rsidRPr="00B06F2A">
        <w:rPr>
          <w:rFonts w:eastAsiaTheme="minorHAnsi"/>
          <w:color w:val="000000"/>
        </w:rPr>
        <w:t xml:space="preserve">Employment and training services for adults </w:t>
      </w:r>
    </w:p>
    <w:p w14:paraId="2C610639" w14:textId="2AA606CC" w:rsidR="000E79CF" w:rsidRPr="00B06F2A" w:rsidRDefault="000E79CF" w:rsidP="002344F6">
      <w:pPr>
        <w:numPr>
          <w:ilvl w:val="1"/>
          <w:numId w:val="13"/>
        </w:numPr>
        <w:adjustRightInd w:val="0"/>
        <w:ind w:left="720"/>
        <w:rPr>
          <w:rFonts w:eastAsiaTheme="minorEastAsia"/>
          <w:color w:val="000000"/>
        </w:rPr>
      </w:pPr>
      <w:r w:rsidRPr="00B06F2A">
        <w:rPr>
          <w:rFonts w:eastAsiaTheme="minorEastAsia"/>
          <w:color w:val="000000" w:themeColor="text1"/>
        </w:rPr>
        <w:t xml:space="preserve">Employment and training services for dislocated workers </w:t>
      </w:r>
      <w:r w:rsidR="50D128AE" w:rsidRPr="00B06F2A">
        <w:rPr>
          <w:rFonts w:eastAsiaTheme="minorEastAsia"/>
          <w:color w:val="000000" w:themeColor="text1"/>
        </w:rPr>
        <w:t xml:space="preserve"> </w:t>
      </w:r>
    </w:p>
    <w:p w14:paraId="21388DC1" w14:textId="77777777" w:rsidR="000E79CF" w:rsidRPr="00B06F2A" w:rsidRDefault="000E79CF" w:rsidP="002344F6">
      <w:pPr>
        <w:numPr>
          <w:ilvl w:val="1"/>
          <w:numId w:val="13"/>
        </w:numPr>
        <w:adjustRightInd w:val="0"/>
        <w:ind w:left="720"/>
        <w:rPr>
          <w:rFonts w:eastAsiaTheme="minorHAnsi"/>
          <w:color w:val="000000"/>
        </w:rPr>
      </w:pPr>
      <w:r w:rsidRPr="00B06F2A">
        <w:rPr>
          <w:rFonts w:eastAsiaTheme="minorHAnsi"/>
          <w:color w:val="000000"/>
        </w:rPr>
        <w:t xml:space="preserve">Employment and training services for youth </w:t>
      </w:r>
    </w:p>
    <w:p w14:paraId="11A2DED0" w14:textId="77777777" w:rsidR="000E79CF" w:rsidRPr="00B06F2A" w:rsidRDefault="000E79CF" w:rsidP="000E79CF">
      <w:pPr>
        <w:adjustRightInd w:val="0"/>
        <w:rPr>
          <w:rFonts w:eastAsiaTheme="minorHAnsi"/>
          <w:color w:val="000000"/>
        </w:rPr>
      </w:pPr>
    </w:p>
    <w:p w14:paraId="304A7FCB" w14:textId="77777777" w:rsidR="000E79CF" w:rsidRPr="00B06F2A" w:rsidRDefault="000E79CF" w:rsidP="000E79CF">
      <w:pPr>
        <w:adjustRightInd w:val="0"/>
        <w:rPr>
          <w:rFonts w:eastAsiaTheme="minorHAnsi"/>
          <w:color w:val="000000"/>
        </w:rPr>
      </w:pPr>
    </w:p>
    <w:p w14:paraId="631030BF" w14:textId="77777777" w:rsidR="003E105E" w:rsidRPr="00B06F2A" w:rsidRDefault="000E79CF" w:rsidP="002344F6">
      <w:pPr>
        <w:numPr>
          <w:ilvl w:val="0"/>
          <w:numId w:val="14"/>
        </w:numPr>
        <w:tabs>
          <w:tab w:val="left" w:pos="720"/>
        </w:tabs>
        <w:adjustRightInd w:val="0"/>
        <w:ind w:left="270"/>
        <w:rPr>
          <w:rFonts w:eastAsiaTheme="minorHAnsi"/>
          <w:color w:val="000000"/>
        </w:rPr>
      </w:pPr>
      <w:r w:rsidRPr="00B06F2A">
        <w:rPr>
          <w:rFonts w:eastAsiaTheme="minorHAnsi"/>
          <w:color w:val="000000"/>
        </w:rPr>
        <w:t xml:space="preserve">Trade Adjustment Assistance Program (TAA)— TAA is a federal program </w:t>
      </w:r>
    </w:p>
    <w:p w14:paraId="437A8035" w14:textId="77777777" w:rsidR="003E105E" w:rsidRPr="00B06F2A" w:rsidRDefault="003E105E" w:rsidP="00830FB8">
      <w:pPr>
        <w:adjustRightInd w:val="0"/>
        <w:ind w:firstLine="720"/>
        <w:rPr>
          <w:rFonts w:eastAsiaTheme="minorHAnsi"/>
          <w:color w:val="000000"/>
        </w:rPr>
      </w:pPr>
      <w:r w:rsidRPr="00B06F2A">
        <w:rPr>
          <w:rFonts w:eastAsiaTheme="minorHAnsi"/>
          <w:color w:val="000000"/>
        </w:rPr>
        <w:t>to assist workers adversely affected by foreign trade who have lost their jobs</w:t>
      </w:r>
    </w:p>
    <w:p w14:paraId="75125682" w14:textId="08A6AB8F" w:rsidR="003E105E" w:rsidRPr="00B06F2A" w:rsidRDefault="003E105E" w:rsidP="00830FB8">
      <w:pPr>
        <w:adjustRightInd w:val="0"/>
        <w:ind w:left="720"/>
        <w:rPr>
          <w:rFonts w:eastAsiaTheme="minorHAnsi"/>
          <w:color w:val="000000"/>
        </w:rPr>
      </w:pPr>
      <w:r w:rsidRPr="00B06F2A">
        <w:rPr>
          <w:rFonts w:eastAsiaTheme="minorHAnsi"/>
          <w:color w:val="000000"/>
        </w:rPr>
        <w:t xml:space="preserve">because of a decline in production, sales, or outsourcing of jobs to foreign countries. The </w:t>
      </w:r>
      <w:r w:rsidR="00830FB8" w:rsidRPr="00B06F2A">
        <w:rPr>
          <w:rFonts w:eastAsiaTheme="minorHAnsi"/>
          <w:color w:val="000000"/>
        </w:rPr>
        <w:t>primary purpose</w:t>
      </w:r>
      <w:r w:rsidRPr="00B06F2A">
        <w:rPr>
          <w:rFonts w:eastAsiaTheme="minorHAnsi"/>
          <w:color w:val="000000"/>
        </w:rPr>
        <w:t xml:space="preserve"> of the TAA program is to help trade-affected workers move into suitable employment as</w:t>
      </w:r>
    </w:p>
    <w:p w14:paraId="35156B5C" w14:textId="1BD5A2C8" w:rsidR="000E79CF" w:rsidRPr="00B06F2A" w:rsidRDefault="003E105E" w:rsidP="001B6810">
      <w:pPr>
        <w:adjustRightInd w:val="0"/>
        <w:ind w:left="720"/>
        <w:rPr>
          <w:rFonts w:eastAsiaTheme="minorHAnsi"/>
          <w:color w:val="000000"/>
        </w:rPr>
      </w:pPr>
      <w:r w:rsidRPr="00B06F2A">
        <w:rPr>
          <w:rFonts w:eastAsiaTheme="minorHAnsi"/>
          <w:color w:val="000000"/>
        </w:rPr>
        <w:t xml:space="preserve">quickly and effectively as possible. </w:t>
      </w:r>
      <w:r w:rsidR="000E79CF" w:rsidRPr="00B06F2A">
        <w:rPr>
          <w:rFonts w:eastAsiaTheme="minorHAnsi"/>
          <w:color w:val="000000"/>
        </w:rPr>
        <w:t xml:space="preserve"> </w:t>
      </w:r>
    </w:p>
    <w:p w14:paraId="11C46F62" w14:textId="77777777" w:rsidR="000E79CF" w:rsidRPr="00B06F2A" w:rsidRDefault="000E79CF" w:rsidP="000E79CF">
      <w:pPr>
        <w:adjustRightInd w:val="0"/>
        <w:rPr>
          <w:rFonts w:eastAsiaTheme="minorHAnsi"/>
          <w:color w:val="000000"/>
        </w:rPr>
      </w:pPr>
    </w:p>
    <w:p w14:paraId="37F1B69A" w14:textId="3870BEB5" w:rsidR="000E79CF" w:rsidRPr="00B06F2A" w:rsidRDefault="55688AE3" w:rsidP="002344F6">
      <w:pPr>
        <w:numPr>
          <w:ilvl w:val="0"/>
          <w:numId w:val="18"/>
        </w:numPr>
        <w:adjustRightInd w:val="0"/>
        <w:ind w:left="720"/>
        <w:rPr>
          <w:rFonts w:eastAsiaTheme="minorEastAsia"/>
          <w:color w:val="000000"/>
        </w:rPr>
      </w:pPr>
      <w:r w:rsidRPr="00B06F2A">
        <w:rPr>
          <w:rFonts w:eastAsiaTheme="minorEastAsia"/>
          <w:color w:val="000000" w:themeColor="text1"/>
        </w:rPr>
        <w:t xml:space="preserve">Rapid Response Services—Rapid response services </w:t>
      </w:r>
      <w:r w:rsidR="771CB665" w:rsidRPr="00B06F2A">
        <w:rPr>
          <w:rFonts w:eastAsiaTheme="minorEastAsia"/>
          <w:color w:val="000000" w:themeColor="text1"/>
        </w:rPr>
        <w:t xml:space="preserve">are business focused strategies designed to quickly respond </w:t>
      </w:r>
      <w:r w:rsidR="2B3679F6" w:rsidRPr="00B06F2A">
        <w:rPr>
          <w:rFonts w:eastAsiaTheme="minorEastAsia"/>
          <w:color w:val="000000" w:themeColor="text1"/>
        </w:rPr>
        <w:t>to layoffs</w:t>
      </w:r>
      <w:r w:rsidRPr="00B06F2A">
        <w:rPr>
          <w:rFonts w:eastAsiaTheme="minorEastAsia"/>
          <w:color w:val="000000" w:themeColor="text1"/>
        </w:rPr>
        <w:t xml:space="preserve"> and </w:t>
      </w:r>
      <w:r w:rsidR="52C6823D" w:rsidRPr="00B06F2A">
        <w:rPr>
          <w:rFonts w:eastAsiaTheme="minorEastAsia"/>
          <w:color w:val="000000" w:themeColor="text1"/>
        </w:rPr>
        <w:t xml:space="preserve">business </w:t>
      </w:r>
      <w:r w:rsidRPr="00B06F2A">
        <w:rPr>
          <w:rFonts w:eastAsiaTheme="minorEastAsia"/>
          <w:color w:val="000000" w:themeColor="text1"/>
        </w:rPr>
        <w:t xml:space="preserve">closures, </w:t>
      </w:r>
      <w:r w:rsidR="25D7E540" w:rsidRPr="00B06F2A">
        <w:rPr>
          <w:rFonts w:eastAsiaTheme="minorEastAsia"/>
          <w:color w:val="000000" w:themeColor="text1"/>
        </w:rPr>
        <w:t xml:space="preserve">by coordinating workforce services and providing companies and their affected workers </w:t>
      </w:r>
      <w:r w:rsidR="197A4843" w:rsidRPr="00B06F2A">
        <w:rPr>
          <w:rFonts w:eastAsiaTheme="minorEastAsia"/>
          <w:color w:val="000000" w:themeColor="text1"/>
        </w:rPr>
        <w:t xml:space="preserve">with immediate access to such services. </w:t>
      </w:r>
      <w:r w:rsidR="56AD0B7B" w:rsidRPr="00B06F2A">
        <w:rPr>
          <w:rFonts w:eastAsiaTheme="minorEastAsia"/>
          <w:color w:val="000000" w:themeColor="text1"/>
        </w:rPr>
        <w:t xml:space="preserve">Rapid response services promote economic recovery by </w:t>
      </w:r>
      <w:r w:rsidR="4DC849B9" w:rsidRPr="00B06F2A">
        <w:rPr>
          <w:rFonts w:eastAsiaTheme="minorEastAsia"/>
          <w:color w:val="000000" w:themeColor="text1"/>
        </w:rPr>
        <w:t xml:space="preserve">identifying, planning for, and responding to layoffs quickly and efficiently thereby </w:t>
      </w:r>
      <w:r w:rsidR="440B2232" w:rsidRPr="00B06F2A">
        <w:rPr>
          <w:rFonts w:eastAsiaTheme="minorEastAsia"/>
          <w:color w:val="000000" w:themeColor="text1"/>
        </w:rPr>
        <w:t xml:space="preserve">preventing or minimizing the </w:t>
      </w:r>
      <w:r w:rsidR="7AAB0677" w:rsidRPr="00B06F2A">
        <w:rPr>
          <w:rFonts w:eastAsiaTheme="minorEastAsia"/>
          <w:color w:val="000000" w:themeColor="text1"/>
        </w:rPr>
        <w:t>impact</w:t>
      </w:r>
      <w:r w:rsidR="440B2232" w:rsidRPr="00B06F2A">
        <w:rPr>
          <w:rFonts w:eastAsiaTheme="minorEastAsia"/>
          <w:color w:val="000000" w:themeColor="text1"/>
        </w:rPr>
        <w:t xml:space="preserve"> on workers, business, and the local community. </w:t>
      </w:r>
    </w:p>
    <w:p w14:paraId="530A6E33" w14:textId="52327FE8" w:rsidR="000E79CF" w:rsidRPr="00B06F2A" w:rsidRDefault="000E79CF" w:rsidP="000E79CF">
      <w:pPr>
        <w:adjustRightInd w:val="0"/>
        <w:rPr>
          <w:rFonts w:eastAsiaTheme="minorHAnsi"/>
          <w:color w:val="000000"/>
        </w:rPr>
      </w:pPr>
    </w:p>
    <w:p w14:paraId="1BA58B69" w14:textId="79353D5C" w:rsidR="000E79CF" w:rsidRPr="00B06F2A" w:rsidRDefault="55688AE3" w:rsidP="002344F6">
      <w:pPr>
        <w:pStyle w:val="ListParagraph"/>
        <w:numPr>
          <w:ilvl w:val="0"/>
          <w:numId w:val="18"/>
        </w:numPr>
        <w:adjustRightInd w:val="0"/>
        <w:rPr>
          <w:rFonts w:eastAsiaTheme="minorEastAsia"/>
          <w:color w:val="000000"/>
        </w:rPr>
      </w:pPr>
      <w:r w:rsidRPr="00B06F2A">
        <w:rPr>
          <w:rFonts w:eastAsiaTheme="minorEastAsia"/>
          <w:color w:val="000000" w:themeColor="text1"/>
        </w:rPr>
        <w:t xml:space="preserve">Child Care </w:t>
      </w:r>
      <w:r w:rsidR="4C2EE033" w:rsidRPr="00B06F2A">
        <w:rPr>
          <w:rFonts w:eastAsiaTheme="minorEastAsia"/>
          <w:color w:val="000000" w:themeColor="text1"/>
        </w:rPr>
        <w:t>Services</w:t>
      </w:r>
      <w:r w:rsidRPr="00B06F2A">
        <w:rPr>
          <w:rFonts w:eastAsiaTheme="minorEastAsia"/>
          <w:color w:val="000000" w:themeColor="text1"/>
        </w:rPr>
        <w:t xml:space="preserve"> – Access to quality childcare is a </w:t>
      </w:r>
      <w:r w:rsidR="08261726" w:rsidRPr="00B06F2A">
        <w:rPr>
          <w:rFonts w:eastAsiaTheme="minorEastAsia"/>
          <w:color w:val="000000" w:themeColor="text1"/>
        </w:rPr>
        <w:t xml:space="preserve">vital component of a healthy </w:t>
      </w:r>
      <w:r w:rsidRPr="00B06F2A">
        <w:rPr>
          <w:rFonts w:eastAsiaTheme="minorEastAsia"/>
          <w:color w:val="000000" w:themeColor="text1"/>
        </w:rPr>
        <w:t xml:space="preserve">workforce </w:t>
      </w:r>
      <w:r w:rsidR="08261726" w:rsidRPr="00B06F2A">
        <w:rPr>
          <w:rFonts w:eastAsiaTheme="minorEastAsia"/>
          <w:color w:val="000000" w:themeColor="text1"/>
        </w:rPr>
        <w:t>economy.</w:t>
      </w:r>
      <w:r w:rsidR="00436164" w:rsidRPr="00B06F2A">
        <w:rPr>
          <w:rFonts w:eastAsiaTheme="minorEastAsia"/>
          <w:color w:val="000000" w:themeColor="text1"/>
        </w:rPr>
        <w:t xml:space="preserve"> </w:t>
      </w:r>
      <w:r w:rsidRPr="00B06F2A">
        <w:rPr>
          <w:rFonts w:eastAsiaTheme="minorEastAsia"/>
          <w:color w:val="000000" w:themeColor="text1"/>
        </w:rPr>
        <w:t xml:space="preserve">Child Care </w:t>
      </w:r>
      <w:r w:rsidR="162752CA" w:rsidRPr="00B06F2A">
        <w:rPr>
          <w:rFonts w:eastAsiaTheme="minorEastAsia"/>
          <w:color w:val="000000" w:themeColor="text1"/>
        </w:rPr>
        <w:t xml:space="preserve">services </w:t>
      </w:r>
      <w:r w:rsidRPr="00B06F2A">
        <w:rPr>
          <w:rFonts w:eastAsiaTheme="minorEastAsia"/>
          <w:color w:val="000000" w:themeColor="text1"/>
        </w:rPr>
        <w:t>provide eligible parents who work</w:t>
      </w:r>
      <w:r w:rsidR="469BEAEB" w:rsidRPr="00B06F2A">
        <w:rPr>
          <w:rFonts w:eastAsiaTheme="minorEastAsia"/>
          <w:color w:val="000000" w:themeColor="text1"/>
        </w:rPr>
        <w:t xml:space="preserve"> or are seeking employment</w:t>
      </w:r>
      <w:r w:rsidRPr="00B06F2A">
        <w:rPr>
          <w:rFonts w:eastAsiaTheme="minorEastAsia"/>
          <w:color w:val="000000" w:themeColor="text1"/>
        </w:rPr>
        <w:t>, attend school, or participate in job training with financial assistance</w:t>
      </w:r>
      <w:r w:rsidR="162752CA" w:rsidRPr="00B06F2A">
        <w:rPr>
          <w:rFonts w:eastAsiaTheme="minorEastAsia"/>
          <w:color w:val="000000" w:themeColor="text1"/>
        </w:rPr>
        <w:t xml:space="preserve"> </w:t>
      </w:r>
      <w:r w:rsidR="0DA9B4BD" w:rsidRPr="00B06F2A">
        <w:rPr>
          <w:rFonts w:eastAsiaTheme="minorEastAsia"/>
          <w:color w:val="000000" w:themeColor="text1"/>
        </w:rPr>
        <w:t>to access quality childcare</w:t>
      </w:r>
    </w:p>
    <w:p w14:paraId="4B9A1167" w14:textId="77777777" w:rsidR="000E79CF" w:rsidRPr="00B06F2A" w:rsidRDefault="000E79CF" w:rsidP="000E79CF">
      <w:pPr>
        <w:pStyle w:val="ListParagraph"/>
        <w:rPr>
          <w:rFonts w:eastAsiaTheme="minorHAnsi"/>
          <w:color w:val="000000"/>
        </w:rPr>
      </w:pPr>
    </w:p>
    <w:p w14:paraId="46993897" w14:textId="58F91224" w:rsidR="000E79CF" w:rsidRPr="00B06F2A" w:rsidRDefault="000E79CF" w:rsidP="002344F6">
      <w:pPr>
        <w:pStyle w:val="ListParagraph"/>
        <w:numPr>
          <w:ilvl w:val="0"/>
          <w:numId w:val="18"/>
        </w:numPr>
        <w:adjustRightInd w:val="0"/>
        <w:rPr>
          <w:rFonts w:eastAsiaTheme="minorHAnsi"/>
          <w:color w:val="000000"/>
        </w:rPr>
      </w:pPr>
      <w:r w:rsidRPr="00B06F2A">
        <w:rPr>
          <w:rFonts w:eastAsiaTheme="minorHAnsi"/>
          <w:color w:val="000000"/>
        </w:rPr>
        <w:t xml:space="preserve">Unemployment Insurance (UI) – While the UI program is administered by TWC, workforce centers provide UI claimants with valuable services to assist with filing claims, participating in appeals, and access to the Reemployment Services and Eligibility Assessment (RESEA) program. </w:t>
      </w:r>
      <w:r w:rsidR="00B46428" w:rsidRPr="00B06F2A">
        <w:rPr>
          <w:rFonts w:eastAsiaTheme="minorHAnsi"/>
          <w:color w:val="000000"/>
        </w:rPr>
        <w:t xml:space="preserve">RESEA </w:t>
      </w:r>
      <w:r w:rsidR="00B9572A" w:rsidRPr="00B06F2A">
        <w:rPr>
          <w:rFonts w:eastAsiaTheme="minorHAnsi"/>
          <w:color w:val="000000"/>
        </w:rPr>
        <w:t>provides intensive reemployment assistance to individuals who are receiving UI benefits</w:t>
      </w:r>
      <w:r w:rsidR="00427EF7" w:rsidRPr="00B06F2A">
        <w:rPr>
          <w:rFonts w:eastAsiaTheme="minorHAnsi"/>
          <w:color w:val="000000"/>
        </w:rPr>
        <w:t xml:space="preserve"> and are determined to be likely to exhaust their benefits before becoming reemployed. </w:t>
      </w:r>
    </w:p>
    <w:p w14:paraId="0CADCC46" w14:textId="5DF6E083" w:rsidR="000E79CF" w:rsidRPr="00B06F2A" w:rsidRDefault="000E79CF" w:rsidP="002344F6">
      <w:pPr>
        <w:numPr>
          <w:ilvl w:val="0"/>
          <w:numId w:val="19"/>
        </w:numPr>
        <w:adjustRightInd w:val="0"/>
        <w:rPr>
          <w:rFonts w:eastAsiaTheme="minorHAnsi"/>
          <w:color w:val="000000"/>
        </w:rPr>
      </w:pPr>
      <w:r w:rsidRPr="00B06F2A">
        <w:rPr>
          <w:rFonts w:eastAsiaTheme="minorHAnsi"/>
          <w:color w:val="000000"/>
        </w:rPr>
        <w:t xml:space="preserve"> </w:t>
      </w:r>
    </w:p>
    <w:p w14:paraId="1A470767" w14:textId="43F3F8C8" w:rsidR="00EC1F9F" w:rsidRPr="00B06F2A" w:rsidRDefault="00EC1F9F" w:rsidP="000E79CF">
      <w:pPr>
        <w:adjustRightInd w:val="0"/>
        <w:rPr>
          <w:rFonts w:eastAsiaTheme="minorHAnsi"/>
          <w:color w:val="000000"/>
        </w:rPr>
      </w:pPr>
      <w:r w:rsidRPr="00B06F2A">
        <w:rPr>
          <w:rFonts w:eastAsiaTheme="minorHAnsi"/>
          <w:color w:val="000000"/>
        </w:rPr>
        <w:t>The Board is committed to supporting the strategies in the State Plan</w:t>
      </w:r>
      <w:r w:rsidR="009350F1" w:rsidRPr="00B06F2A">
        <w:rPr>
          <w:rFonts w:eastAsiaTheme="minorHAnsi"/>
          <w:color w:val="000000"/>
        </w:rPr>
        <w:t>,</w:t>
      </w:r>
      <w:r w:rsidRPr="00B06F2A">
        <w:rPr>
          <w:rFonts w:eastAsiaTheme="minorHAnsi"/>
          <w:color w:val="000000"/>
        </w:rPr>
        <w:t xml:space="preserve"> including strengthening and expanding all existing and developing partnerships to better serve our customers. The opportunities provided by the adoption of the Workforce Innovation and Opportunity Act and the Texas Workforce Commission, now serving as the administrative umbrella for all WIOA core program partners, allows us to plan, implement, and continuously improve services and performance for all program partnerships. </w:t>
      </w:r>
    </w:p>
    <w:p w14:paraId="17D18FDD" w14:textId="77777777" w:rsidR="00EC1F9F" w:rsidRPr="00B06F2A" w:rsidRDefault="00EC1F9F" w:rsidP="00EC1F9F">
      <w:pPr>
        <w:adjustRightInd w:val="0"/>
        <w:ind w:left="630"/>
        <w:rPr>
          <w:rFonts w:eastAsiaTheme="minorHAnsi"/>
          <w:color w:val="000000"/>
        </w:rPr>
      </w:pPr>
    </w:p>
    <w:p w14:paraId="31F3AE7F" w14:textId="267FCBC9" w:rsidR="00EC1F9F" w:rsidRPr="00B06F2A" w:rsidRDefault="6E1DD0B6" w:rsidP="1E6C57DF">
      <w:pPr>
        <w:adjustRightInd w:val="0"/>
        <w:rPr>
          <w:rFonts w:eastAsiaTheme="minorEastAsia"/>
          <w:color w:val="000000" w:themeColor="text1"/>
        </w:rPr>
      </w:pPr>
      <w:r w:rsidRPr="00B06F2A">
        <w:rPr>
          <w:rFonts w:eastAsiaTheme="minorEastAsia"/>
          <w:color w:val="000000" w:themeColor="text1"/>
        </w:rPr>
        <w:t xml:space="preserve">WIOA provides new opportunities for the </w:t>
      </w:r>
      <w:r w:rsidR="00084CAB" w:rsidRPr="00B06F2A">
        <w:rPr>
          <w:rFonts w:eastAsiaTheme="minorEastAsia"/>
          <w:color w:val="000000" w:themeColor="text1"/>
        </w:rPr>
        <w:t>Board and</w:t>
      </w:r>
      <w:r w:rsidR="4940318D" w:rsidRPr="00B06F2A">
        <w:rPr>
          <w:rFonts w:eastAsiaTheme="minorEastAsia"/>
          <w:color w:val="000000" w:themeColor="text1"/>
        </w:rPr>
        <w:t xml:space="preserve"> </w:t>
      </w:r>
      <w:r w:rsidRPr="00B06F2A">
        <w:rPr>
          <w:rFonts w:eastAsiaTheme="minorEastAsia"/>
          <w:color w:val="000000" w:themeColor="text1"/>
        </w:rPr>
        <w:t xml:space="preserve">Career and Technology Education (CTE) </w:t>
      </w:r>
      <w:r w:rsidR="115782C7" w:rsidRPr="00B06F2A">
        <w:rPr>
          <w:rFonts w:eastAsiaTheme="minorEastAsia"/>
          <w:color w:val="000000" w:themeColor="text1"/>
        </w:rPr>
        <w:t xml:space="preserve">partners such as area schools (ISDs), </w:t>
      </w:r>
      <w:r w:rsidR="0654304C" w:rsidRPr="00B06F2A">
        <w:rPr>
          <w:rFonts w:eastAsiaTheme="minorEastAsia"/>
          <w:color w:val="000000" w:themeColor="text1"/>
        </w:rPr>
        <w:t>Education Service Center,</w:t>
      </w:r>
      <w:r w:rsidR="45CFAAD1" w:rsidRPr="00B06F2A">
        <w:rPr>
          <w:rFonts w:eastAsiaTheme="minorEastAsia"/>
          <w:color w:val="000000" w:themeColor="text1"/>
        </w:rPr>
        <w:t xml:space="preserve"> </w:t>
      </w:r>
      <w:r w:rsidR="0D85DEE8" w:rsidRPr="00B06F2A">
        <w:rPr>
          <w:rFonts w:eastAsiaTheme="minorEastAsia"/>
          <w:color w:val="000000" w:themeColor="text1"/>
        </w:rPr>
        <w:t>community colleges and universities</w:t>
      </w:r>
      <w:r w:rsidR="50636525" w:rsidRPr="00B06F2A">
        <w:rPr>
          <w:rFonts w:eastAsiaTheme="minorEastAsia"/>
          <w:color w:val="000000" w:themeColor="text1"/>
        </w:rPr>
        <w:t>,</w:t>
      </w:r>
      <w:r w:rsidR="6B73CCFB" w:rsidRPr="00B06F2A">
        <w:rPr>
          <w:rFonts w:eastAsiaTheme="minorEastAsia"/>
          <w:color w:val="000000" w:themeColor="text1"/>
        </w:rPr>
        <w:t xml:space="preserve"> </w:t>
      </w:r>
      <w:r w:rsidRPr="00B06F2A">
        <w:rPr>
          <w:rFonts w:eastAsiaTheme="minorEastAsia"/>
          <w:color w:val="000000" w:themeColor="text1"/>
        </w:rPr>
        <w:t xml:space="preserve">to work together to prepare individuals for careers that meet employer skill needs—specifically targeting STEM and middle-skilled jobs. The Board supports the State Plan by: </w:t>
      </w:r>
    </w:p>
    <w:p w14:paraId="66E2481F" w14:textId="77777777" w:rsidR="00EC1F9F" w:rsidRPr="00B06F2A" w:rsidRDefault="00EC1F9F" w:rsidP="00EC1F9F">
      <w:pPr>
        <w:adjustRightInd w:val="0"/>
        <w:ind w:left="630"/>
        <w:rPr>
          <w:rFonts w:eastAsiaTheme="minorHAnsi"/>
          <w:color w:val="000000"/>
        </w:rPr>
      </w:pPr>
    </w:p>
    <w:p w14:paraId="6C79FAD4" w14:textId="185D5F04" w:rsidR="00EC1F9F" w:rsidRPr="00B06F2A" w:rsidRDefault="00EC1F9F" w:rsidP="002344F6">
      <w:pPr>
        <w:pStyle w:val="ListParagraph"/>
        <w:numPr>
          <w:ilvl w:val="0"/>
          <w:numId w:val="10"/>
        </w:numPr>
        <w:adjustRightInd w:val="0"/>
        <w:rPr>
          <w:rFonts w:eastAsiaTheme="minorHAnsi"/>
          <w:color w:val="000000"/>
        </w:rPr>
      </w:pPr>
      <w:r w:rsidRPr="00B06F2A">
        <w:rPr>
          <w:rFonts w:eastAsiaTheme="minorHAnsi"/>
          <w:color w:val="000000"/>
        </w:rPr>
        <w:t xml:space="preserve">identifying career pathways (responding to industry talent needs) and offering customers the opportunity to obtain the skills and credentials necessary to find better jobs at better wages. </w:t>
      </w:r>
    </w:p>
    <w:p w14:paraId="1E9875CD" w14:textId="77777777" w:rsidR="00EC1F9F" w:rsidRPr="00B06F2A" w:rsidRDefault="00EC1F9F" w:rsidP="00EC1F9F">
      <w:pPr>
        <w:adjustRightInd w:val="0"/>
        <w:rPr>
          <w:rFonts w:eastAsiaTheme="minorHAnsi"/>
          <w:color w:val="000000"/>
        </w:rPr>
      </w:pPr>
    </w:p>
    <w:p w14:paraId="3B30D563" w14:textId="19EB730E" w:rsidR="00EC1F9F" w:rsidRPr="00B06F2A" w:rsidRDefault="00EC1F9F" w:rsidP="002344F6">
      <w:pPr>
        <w:pStyle w:val="Default"/>
        <w:numPr>
          <w:ilvl w:val="0"/>
          <w:numId w:val="10"/>
        </w:numPr>
        <w:rPr>
          <w:rFonts w:ascii="Times New Roman" w:hAnsi="Times New Roman" w:cs="Times New Roman"/>
        </w:rPr>
      </w:pPr>
      <w:r w:rsidRPr="00B06F2A">
        <w:rPr>
          <w:rFonts w:ascii="Times New Roman" w:hAnsi="Times New Roman" w:cs="Times New Roman"/>
        </w:rPr>
        <w:t xml:space="preserve">enhancing employer engagement to build an occupational/skills demand-driven system, to improve business services, and provide more work-based learning </w:t>
      </w:r>
    </w:p>
    <w:p w14:paraId="5B7705DD" w14:textId="77777777" w:rsidR="00EC1F9F" w:rsidRPr="00B06F2A" w:rsidRDefault="00EC1F9F" w:rsidP="00EC1F9F">
      <w:pPr>
        <w:adjustRightInd w:val="0"/>
        <w:ind w:left="1440"/>
        <w:rPr>
          <w:rFonts w:eastAsiaTheme="minorHAnsi"/>
          <w:color w:val="000000"/>
        </w:rPr>
      </w:pPr>
      <w:r w:rsidRPr="00B06F2A">
        <w:rPr>
          <w:rFonts w:eastAsiaTheme="minorHAnsi"/>
          <w:color w:val="000000"/>
        </w:rPr>
        <w:t xml:space="preserve">opportunities. </w:t>
      </w:r>
    </w:p>
    <w:p w14:paraId="0028D365" w14:textId="77777777" w:rsidR="00EC1F9F" w:rsidRPr="00B06F2A" w:rsidRDefault="00EC1F9F" w:rsidP="00EC1F9F">
      <w:pPr>
        <w:adjustRightInd w:val="0"/>
        <w:rPr>
          <w:rFonts w:eastAsiaTheme="minorHAnsi"/>
          <w:color w:val="000000"/>
        </w:rPr>
      </w:pPr>
    </w:p>
    <w:p w14:paraId="39427094" w14:textId="20A3C26B" w:rsidR="00EC1F9F" w:rsidRPr="00B06F2A" w:rsidRDefault="6E1DD0B6" w:rsidP="002344F6">
      <w:pPr>
        <w:pStyle w:val="ListParagraph"/>
        <w:numPr>
          <w:ilvl w:val="0"/>
          <w:numId w:val="10"/>
        </w:numPr>
        <w:adjustRightInd w:val="0"/>
        <w:rPr>
          <w:rFonts w:eastAsiaTheme="minorEastAsia"/>
          <w:color w:val="000000"/>
        </w:rPr>
      </w:pPr>
      <w:r w:rsidRPr="00B06F2A">
        <w:rPr>
          <w:rFonts w:eastAsiaTheme="minorEastAsia"/>
          <w:color w:val="000000" w:themeColor="text1"/>
        </w:rPr>
        <w:t xml:space="preserve">aligning individual program policies, procedures, and processes (when not constrained by program-specific law or regulation) to achieve greater partnership in service delivery—working side-by-side with ISD’s and </w:t>
      </w:r>
      <w:r w:rsidR="55688AE3" w:rsidRPr="00B06F2A">
        <w:rPr>
          <w:rFonts w:eastAsiaTheme="minorEastAsia"/>
          <w:color w:val="000000" w:themeColor="text1"/>
        </w:rPr>
        <w:t xml:space="preserve">our </w:t>
      </w:r>
      <w:r w:rsidR="1887CFBE" w:rsidRPr="00B06F2A">
        <w:rPr>
          <w:rFonts w:eastAsiaTheme="minorEastAsia"/>
          <w:color w:val="000000" w:themeColor="text1"/>
        </w:rPr>
        <w:t xml:space="preserve">post-secondary education </w:t>
      </w:r>
      <w:r w:rsidRPr="00B06F2A">
        <w:rPr>
          <w:rFonts w:eastAsiaTheme="minorEastAsia"/>
          <w:color w:val="000000" w:themeColor="text1"/>
        </w:rPr>
        <w:t>partner</w:t>
      </w:r>
      <w:r w:rsidR="20575936" w:rsidRPr="00B06F2A">
        <w:rPr>
          <w:rFonts w:eastAsiaTheme="minorEastAsia"/>
          <w:color w:val="000000" w:themeColor="text1"/>
        </w:rPr>
        <w:t>s</w:t>
      </w:r>
      <w:r w:rsidRPr="00B06F2A">
        <w:rPr>
          <w:rFonts w:eastAsiaTheme="minorEastAsia"/>
          <w:color w:val="000000" w:themeColor="text1"/>
        </w:rPr>
        <w:t xml:space="preserve">. </w:t>
      </w:r>
    </w:p>
    <w:p w14:paraId="44E5C205" w14:textId="77777777" w:rsidR="00EC1F9F" w:rsidRPr="00B06F2A" w:rsidRDefault="00EC1F9F" w:rsidP="00EC1F9F">
      <w:pPr>
        <w:adjustRightInd w:val="0"/>
        <w:rPr>
          <w:rFonts w:eastAsiaTheme="minorHAnsi"/>
          <w:color w:val="000000"/>
        </w:rPr>
      </w:pPr>
    </w:p>
    <w:p w14:paraId="3D512364" w14:textId="3B3F11A5" w:rsidR="00EC1F9F" w:rsidRPr="00B06F2A" w:rsidRDefault="00EC1F9F" w:rsidP="002344F6">
      <w:pPr>
        <w:pStyle w:val="ListParagraph"/>
        <w:numPr>
          <w:ilvl w:val="0"/>
          <w:numId w:val="10"/>
        </w:numPr>
        <w:adjustRightInd w:val="0"/>
        <w:rPr>
          <w:rFonts w:eastAsiaTheme="minorHAnsi"/>
          <w:color w:val="000000"/>
        </w:rPr>
      </w:pPr>
      <w:r w:rsidRPr="00B06F2A">
        <w:rPr>
          <w:rFonts w:eastAsiaTheme="minorHAnsi"/>
          <w:color w:val="000000"/>
        </w:rPr>
        <w:t xml:space="preserve">seeking practical opportunities to share resources, reduce redundancies and waste, and make integrated service delivery more streamlined for customers. </w:t>
      </w:r>
    </w:p>
    <w:p w14:paraId="6CC78A8B" w14:textId="77777777" w:rsidR="00EC1F9F" w:rsidRPr="00B06F2A" w:rsidRDefault="00EC1F9F" w:rsidP="00EC1F9F">
      <w:pPr>
        <w:adjustRightInd w:val="0"/>
        <w:rPr>
          <w:rFonts w:eastAsiaTheme="minorHAnsi"/>
          <w:color w:val="000000"/>
        </w:rPr>
      </w:pPr>
    </w:p>
    <w:p w14:paraId="3E1AE0D2" w14:textId="032608DF" w:rsidR="00EC1F9F" w:rsidRPr="00B06F2A" w:rsidRDefault="00EC1F9F" w:rsidP="002344F6">
      <w:pPr>
        <w:pStyle w:val="ListParagraph"/>
        <w:numPr>
          <w:ilvl w:val="0"/>
          <w:numId w:val="10"/>
        </w:numPr>
        <w:adjustRightInd w:val="0"/>
        <w:rPr>
          <w:rFonts w:eastAsiaTheme="minorHAnsi"/>
          <w:color w:val="000000"/>
        </w:rPr>
      </w:pPr>
      <w:r w:rsidRPr="00B06F2A">
        <w:rPr>
          <w:rFonts w:eastAsiaTheme="minorHAnsi"/>
          <w:color w:val="000000"/>
        </w:rPr>
        <w:t>improv</w:t>
      </w:r>
      <w:r w:rsidR="009350F1" w:rsidRPr="00B06F2A">
        <w:rPr>
          <w:rFonts w:eastAsiaTheme="minorHAnsi"/>
          <w:color w:val="000000"/>
        </w:rPr>
        <w:t>ing</w:t>
      </w:r>
      <w:r w:rsidRPr="00B06F2A">
        <w:rPr>
          <w:rFonts w:eastAsiaTheme="minorHAnsi"/>
          <w:color w:val="000000"/>
        </w:rPr>
        <w:t xml:space="preserve"> access to up-to-date labor market and career information aligned with career pathways and occupational areas of study. </w:t>
      </w:r>
    </w:p>
    <w:p w14:paraId="282FA88A" w14:textId="77777777" w:rsidR="00EC1F9F" w:rsidRPr="00B06F2A" w:rsidRDefault="00EC1F9F" w:rsidP="00EC1F9F">
      <w:pPr>
        <w:adjustRightInd w:val="0"/>
        <w:rPr>
          <w:rFonts w:eastAsiaTheme="minorHAnsi"/>
          <w:color w:val="000000"/>
        </w:rPr>
      </w:pPr>
    </w:p>
    <w:p w14:paraId="47617E37" w14:textId="0FE0C063" w:rsidR="00EC1F9F" w:rsidRPr="00B06F2A" w:rsidRDefault="00EC1F9F" w:rsidP="002344F6">
      <w:pPr>
        <w:pStyle w:val="ListParagraph"/>
        <w:numPr>
          <w:ilvl w:val="0"/>
          <w:numId w:val="10"/>
        </w:numPr>
        <w:adjustRightInd w:val="0"/>
        <w:rPr>
          <w:rFonts w:eastAsiaTheme="minorHAnsi"/>
          <w:color w:val="000000"/>
        </w:rPr>
      </w:pPr>
      <w:r w:rsidRPr="00B06F2A">
        <w:rPr>
          <w:rFonts w:eastAsiaTheme="minorHAnsi"/>
          <w:color w:val="000000"/>
        </w:rPr>
        <w:t>assign</w:t>
      </w:r>
      <w:r w:rsidR="00A86231" w:rsidRPr="00B06F2A">
        <w:rPr>
          <w:rFonts w:eastAsiaTheme="minorHAnsi"/>
          <w:color w:val="000000"/>
        </w:rPr>
        <w:t>ing</w:t>
      </w:r>
      <w:r w:rsidRPr="00B06F2A">
        <w:rPr>
          <w:rFonts w:eastAsiaTheme="minorHAnsi"/>
          <w:color w:val="000000"/>
        </w:rPr>
        <w:t xml:space="preserve"> </w:t>
      </w:r>
      <w:r w:rsidR="00AD7E8C" w:rsidRPr="00B06F2A">
        <w:rPr>
          <w:rFonts w:eastAsiaTheme="minorHAnsi"/>
          <w:color w:val="000000"/>
        </w:rPr>
        <w:t>B</w:t>
      </w:r>
      <w:r w:rsidRPr="00B06F2A">
        <w:rPr>
          <w:rFonts w:eastAsiaTheme="minorHAnsi"/>
          <w:color w:val="000000"/>
        </w:rPr>
        <w:t xml:space="preserve">oard staff to serve on education advisory committees. </w:t>
      </w:r>
    </w:p>
    <w:p w14:paraId="0233D3C8" w14:textId="77777777" w:rsidR="00EC1F9F" w:rsidRPr="00B06F2A" w:rsidRDefault="00EC1F9F" w:rsidP="00EC1F9F">
      <w:pPr>
        <w:adjustRightInd w:val="0"/>
        <w:rPr>
          <w:rFonts w:eastAsiaTheme="minorHAnsi"/>
          <w:color w:val="000000"/>
        </w:rPr>
      </w:pPr>
    </w:p>
    <w:p w14:paraId="1950644B" w14:textId="07CD04A8" w:rsidR="00EC1F9F" w:rsidRPr="00B06F2A" w:rsidRDefault="00EC1F9F" w:rsidP="002344F6">
      <w:pPr>
        <w:pStyle w:val="ListParagraph"/>
        <w:numPr>
          <w:ilvl w:val="0"/>
          <w:numId w:val="10"/>
        </w:numPr>
        <w:adjustRightInd w:val="0"/>
        <w:rPr>
          <w:rFonts w:eastAsiaTheme="minorHAnsi"/>
          <w:color w:val="000000"/>
        </w:rPr>
      </w:pPr>
      <w:r w:rsidRPr="00B06F2A">
        <w:rPr>
          <w:rFonts w:eastAsiaTheme="minorHAnsi"/>
          <w:color w:val="000000"/>
        </w:rPr>
        <w:t>assign</w:t>
      </w:r>
      <w:r w:rsidR="00A86231" w:rsidRPr="00B06F2A">
        <w:rPr>
          <w:rFonts w:eastAsiaTheme="minorHAnsi"/>
          <w:color w:val="000000"/>
        </w:rPr>
        <w:t>ing</w:t>
      </w:r>
      <w:r w:rsidRPr="00B06F2A">
        <w:rPr>
          <w:rFonts w:eastAsiaTheme="minorHAnsi"/>
          <w:color w:val="000000"/>
        </w:rPr>
        <w:t xml:space="preserve"> business service and youth career staff to work with ISD</w:t>
      </w:r>
      <w:r w:rsidR="009350F1" w:rsidRPr="00B06F2A">
        <w:rPr>
          <w:rFonts w:eastAsiaTheme="minorHAnsi"/>
          <w:color w:val="000000"/>
        </w:rPr>
        <w:t>s</w:t>
      </w:r>
      <w:r w:rsidRPr="00B06F2A">
        <w:rPr>
          <w:rFonts w:eastAsiaTheme="minorHAnsi"/>
          <w:color w:val="000000"/>
        </w:rPr>
        <w:t>, business and industry, EDC</w:t>
      </w:r>
      <w:r w:rsidR="009350F1" w:rsidRPr="00B06F2A">
        <w:rPr>
          <w:rFonts w:eastAsiaTheme="minorHAnsi"/>
          <w:color w:val="000000"/>
        </w:rPr>
        <w:t>s,</w:t>
      </w:r>
      <w:r w:rsidRPr="00B06F2A">
        <w:rPr>
          <w:rFonts w:eastAsiaTheme="minorHAnsi"/>
          <w:color w:val="000000"/>
        </w:rPr>
        <w:t xml:space="preserve"> and COC</w:t>
      </w:r>
      <w:r w:rsidR="009350F1" w:rsidRPr="00B06F2A">
        <w:rPr>
          <w:rFonts w:eastAsiaTheme="minorHAnsi"/>
          <w:color w:val="000000"/>
        </w:rPr>
        <w:t>s</w:t>
      </w:r>
      <w:r w:rsidRPr="00B06F2A">
        <w:rPr>
          <w:rFonts w:eastAsiaTheme="minorHAnsi"/>
          <w:color w:val="000000"/>
        </w:rPr>
        <w:t xml:space="preserve"> staff on youth career fairs. </w:t>
      </w:r>
    </w:p>
    <w:p w14:paraId="3C245369" w14:textId="77777777" w:rsidR="00EC1F9F" w:rsidRPr="00B06F2A" w:rsidRDefault="00EC1F9F" w:rsidP="00EC1F9F">
      <w:pPr>
        <w:adjustRightInd w:val="0"/>
        <w:rPr>
          <w:rFonts w:eastAsiaTheme="minorHAnsi"/>
          <w:color w:val="000000"/>
        </w:rPr>
      </w:pPr>
    </w:p>
    <w:p w14:paraId="58A0BC88" w14:textId="730A4A59" w:rsidR="00EC1F9F" w:rsidRPr="00B06F2A" w:rsidRDefault="00001ABA" w:rsidP="002344F6">
      <w:pPr>
        <w:pStyle w:val="ListParagraph"/>
        <w:numPr>
          <w:ilvl w:val="0"/>
          <w:numId w:val="10"/>
        </w:numPr>
        <w:adjustRightInd w:val="0"/>
        <w:rPr>
          <w:rFonts w:eastAsiaTheme="minorHAnsi"/>
          <w:color w:val="000000"/>
        </w:rPr>
      </w:pPr>
      <w:r w:rsidRPr="00B06F2A">
        <w:rPr>
          <w:rFonts w:eastAsiaTheme="minorHAnsi"/>
          <w:color w:val="000000"/>
        </w:rPr>
        <w:t xml:space="preserve">if available, </w:t>
      </w:r>
      <w:r w:rsidR="00EC1F9F" w:rsidRPr="00B06F2A">
        <w:rPr>
          <w:rFonts w:eastAsiaTheme="minorHAnsi"/>
          <w:color w:val="000000"/>
        </w:rPr>
        <w:t>provid</w:t>
      </w:r>
      <w:r w:rsidR="00A86231" w:rsidRPr="00B06F2A">
        <w:rPr>
          <w:rFonts w:eastAsiaTheme="minorHAnsi"/>
          <w:color w:val="000000"/>
        </w:rPr>
        <w:t>ing</w:t>
      </w:r>
      <w:r w:rsidR="00EC1F9F" w:rsidRPr="00B06F2A">
        <w:rPr>
          <w:rFonts w:eastAsiaTheme="minorHAnsi"/>
          <w:color w:val="000000"/>
        </w:rPr>
        <w:t xml:space="preserve"> teacher internships with industries—designed to improve teacher knowledge of industry skills needed in stem and middle-skilled careers; and, </w:t>
      </w:r>
    </w:p>
    <w:p w14:paraId="296DA1FF" w14:textId="77777777" w:rsidR="00EC1F9F" w:rsidRPr="00B06F2A" w:rsidRDefault="00EC1F9F" w:rsidP="00EC1F9F">
      <w:pPr>
        <w:adjustRightInd w:val="0"/>
        <w:rPr>
          <w:rFonts w:eastAsiaTheme="minorHAnsi"/>
          <w:color w:val="000000"/>
        </w:rPr>
      </w:pPr>
    </w:p>
    <w:p w14:paraId="6DEC7F63" w14:textId="3866E6EA" w:rsidR="00EC1F9F" w:rsidRPr="00B06F2A" w:rsidRDefault="00EC1F9F" w:rsidP="002344F6">
      <w:pPr>
        <w:pStyle w:val="ListParagraph"/>
        <w:numPr>
          <w:ilvl w:val="0"/>
          <w:numId w:val="10"/>
        </w:numPr>
        <w:adjustRightInd w:val="0"/>
        <w:rPr>
          <w:rFonts w:eastAsiaTheme="minorHAnsi"/>
          <w:color w:val="000000"/>
        </w:rPr>
      </w:pPr>
      <w:r w:rsidRPr="00B06F2A">
        <w:rPr>
          <w:rFonts w:eastAsiaTheme="minorHAnsi"/>
          <w:color w:val="000000"/>
        </w:rPr>
        <w:t xml:space="preserve">Supporting partner programs in achieving success with the performance indicators. </w:t>
      </w:r>
    </w:p>
    <w:p w14:paraId="59EC0AC5" w14:textId="24DFEB4F" w:rsidR="00EC1F9F" w:rsidRPr="00B06F2A" w:rsidRDefault="00EC1F9F" w:rsidP="00EC1F9F">
      <w:pPr>
        <w:adjustRightInd w:val="0"/>
        <w:rPr>
          <w:rFonts w:eastAsiaTheme="minorHAnsi"/>
          <w:color w:val="000000"/>
        </w:rPr>
      </w:pPr>
    </w:p>
    <w:p w14:paraId="200F4AAC" w14:textId="0FB9AECC" w:rsidR="00EC1F9F" w:rsidRPr="00B06F2A" w:rsidRDefault="14E43A58" w:rsidP="00EC1F9F">
      <w:pPr>
        <w:pStyle w:val="BodyText"/>
        <w:spacing w:line="275" w:lineRule="exact"/>
        <w:ind w:left="180"/>
      </w:pPr>
      <w:r w:rsidRPr="00B06F2A">
        <w:t xml:space="preserve">Adult Education and Literacy </w:t>
      </w:r>
      <w:r w:rsidR="5FA0C366" w:rsidRPr="00B06F2A">
        <w:t xml:space="preserve">activities- </w:t>
      </w:r>
      <w:r w:rsidR="63191C99" w:rsidRPr="00B06F2A">
        <w:t xml:space="preserve">The board will continue to partner with </w:t>
      </w:r>
      <w:r w:rsidR="56D2A9B0" w:rsidRPr="00B06F2A">
        <w:t>community partners to increase access to adult literacy education programs that will help individuals improve basic literacy skills esse</w:t>
      </w:r>
      <w:r w:rsidR="7DDA15CB" w:rsidRPr="00B06F2A">
        <w:t xml:space="preserve">ntial to workforce success. </w:t>
      </w:r>
    </w:p>
    <w:p w14:paraId="09115D13" w14:textId="77777777" w:rsidR="00E46176" w:rsidRPr="00B06F2A" w:rsidRDefault="00E46176" w:rsidP="00EC1F9F">
      <w:pPr>
        <w:pStyle w:val="BodyText"/>
        <w:spacing w:line="275" w:lineRule="exact"/>
        <w:ind w:left="180"/>
      </w:pPr>
    </w:p>
    <w:p w14:paraId="16C0A9E4" w14:textId="460BC1CD" w:rsidR="00E46176" w:rsidRPr="00B06F2A" w:rsidRDefault="5FA0C366" w:rsidP="00EC1F9F">
      <w:pPr>
        <w:pStyle w:val="BodyText"/>
        <w:spacing w:line="275" w:lineRule="exact"/>
        <w:ind w:left="180"/>
      </w:pPr>
      <w:r w:rsidRPr="00B06F2A">
        <w:t xml:space="preserve">Vocational Rehabilitation services- </w:t>
      </w:r>
      <w:r w:rsidR="049DA3C6" w:rsidRPr="00B06F2A">
        <w:t xml:space="preserve">The board will continue to work closely with </w:t>
      </w:r>
      <w:r w:rsidR="2DF2B61F" w:rsidRPr="00B06F2A">
        <w:t xml:space="preserve">the vocational </w:t>
      </w:r>
      <w:r w:rsidR="00154FE1" w:rsidRPr="00B06F2A">
        <w:t>rehabilitation</w:t>
      </w:r>
      <w:r w:rsidR="2DF2B61F" w:rsidRPr="00B06F2A">
        <w:t xml:space="preserve"> department to increase access to quality programs and opportunities for customers. </w:t>
      </w:r>
    </w:p>
    <w:p w14:paraId="36A90489" w14:textId="77777777" w:rsidR="00735FEC" w:rsidRPr="00B06F2A" w:rsidRDefault="00735FEC" w:rsidP="00EC1F9F">
      <w:pPr>
        <w:pStyle w:val="BodyText"/>
        <w:spacing w:line="275" w:lineRule="exact"/>
        <w:ind w:left="180"/>
      </w:pPr>
    </w:p>
    <w:p w14:paraId="4305C40F" w14:textId="113B6A41" w:rsidR="00735FEC" w:rsidRPr="00B06F2A" w:rsidRDefault="7C90925C" w:rsidP="00735FEC">
      <w:pPr>
        <w:pStyle w:val="BodyText"/>
        <w:spacing w:line="275" w:lineRule="exact"/>
        <w:ind w:left="180"/>
      </w:pPr>
      <w:r w:rsidRPr="00B06F2A">
        <w:t xml:space="preserve">Apprenticeship </w:t>
      </w:r>
      <w:r w:rsidR="2E03B667" w:rsidRPr="00B06F2A">
        <w:t>programs</w:t>
      </w:r>
      <w:r w:rsidRPr="00B06F2A">
        <w:t xml:space="preserve">- </w:t>
      </w:r>
      <w:r w:rsidR="13B77860" w:rsidRPr="00B06F2A">
        <w:t xml:space="preserve">The board will work with </w:t>
      </w:r>
      <w:r w:rsidR="00154FE1" w:rsidRPr="00B06F2A">
        <w:t>TWC, W</w:t>
      </w:r>
      <w:r w:rsidR="13B77860" w:rsidRPr="00B06F2A">
        <w:t xml:space="preserve">orkforce </w:t>
      </w:r>
      <w:r w:rsidR="00154FE1" w:rsidRPr="00B06F2A">
        <w:t>S</w:t>
      </w:r>
      <w:r w:rsidR="13B77860" w:rsidRPr="00B06F2A">
        <w:t>olutions</w:t>
      </w:r>
      <w:r w:rsidR="00154FE1" w:rsidRPr="00B06F2A">
        <w:t>,</w:t>
      </w:r>
      <w:r w:rsidR="13B77860" w:rsidRPr="00B06F2A">
        <w:t xml:space="preserve"> and </w:t>
      </w:r>
      <w:r w:rsidR="00745347" w:rsidRPr="00B06F2A">
        <w:t xml:space="preserve">area </w:t>
      </w:r>
      <w:r w:rsidR="13B77860" w:rsidRPr="00B06F2A">
        <w:t>employers</w:t>
      </w:r>
      <w:r w:rsidR="260D71FB" w:rsidRPr="00B06F2A">
        <w:t xml:space="preserve"> to improve access to apprenticeship o</w:t>
      </w:r>
      <w:r w:rsidR="5881A9A7" w:rsidRPr="00B06F2A">
        <w:t xml:space="preserve">pportunities for qualified customers. </w:t>
      </w:r>
    </w:p>
    <w:p w14:paraId="5F53FB75" w14:textId="77777777" w:rsidR="000D35EC" w:rsidRPr="00B06F2A" w:rsidRDefault="000D35EC" w:rsidP="00735FEC">
      <w:pPr>
        <w:pStyle w:val="BodyText"/>
        <w:spacing w:line="275" w:lineRule="exact"/>
        <w:ind w:left="180"/>
      </w:pPr>
    </w:p>
    <w:p w14:paraId="381F6AF1" w14:textId="2F67F197" w:rsidR="000D35EC" w:rsidRPr="00B06F2A" w:rsidRDefault="2E03B667" w:rsidP="000D35EC">
      <w:pPr>
        <w:pStyle w:val="BodyText"/>
        <w:spacing w:line="275" w:lineRule="exact"/>
        <w:ind w:left="180"/>
      </w:pPr>
      <w:r w:rsidRPr="00B06F2A">
        <w:t xml:space="preserve">Veteran Employment </w:t>
      </w:r>
      <w:r w:rsidR="410EEED2" w:rsidRPr="00B06F2A">
        <w:t>and training programs (LVER)</w:t>
      </w:r>
      <w:r w:rsidRPr="00B06F2A">
        <w:t xml:space="preserve">- </w:t>
      </w:r>
      <w:r w:rsidR="077282C0" w:rsidRPr="00B06F2A">
        <w:t xml:space="preserve">The board will continue to work closely with the Veteran services department to </w:t>
      </w:r>
      <w:r w:rsidR="45CB0074" w:rsidRPr="00B06F2A">
        <w:t xml:space="preserve">continue to offer premium programming and opportunities to our veteran population. </w:t>
      </w:r>
    </w:p>
    <w:p w14:paraId="2E891878" w14:textId="77777777" w:rsidR="000D35EC" w:rsidRPr="00B06F2A" w:rsidRDefault="000D35EC" w:rsidP="00735FEC">
      <w:pPr>
        <w:pStyle w:val="BodyText"/>
        <w:spacing w:line="275" w:lineRule="exact"/>
        <w:ind w:left="180"/>
      </w:pPr>
    </w:p>
    <w:p w14:paraId="42B0533D" w14:textId="19F2A03D" w:rsidR="009869D3" w:rsidRPr="00B06F2A" w:rsidRDefault="50445DB9" w:rsidP="009869D3">
      <w:pPr>
        <w:pStyle w:val="BodyText"/>
        <w:spacing w:line="275" w:lineRule="exact"/>
        <w:ind w:left="180"/>
      </w:pPr>
      <w:r w:rsidRPr="00B06F2A">
        <w:t>US Department of Housing and Urban Development programs</w:t>
      </w:r>
      <w:r w:rsidR="00883FB7" w:rsidRPr="00B06F2A">
        <w:t>- The</w:t>
      </w:r>
      <w:r w:rsidR="3C562197" w:rsidRPr="00B06F2A">
        <w:t xml:space="preserve"> board will coordinate with Workforce Solutions and the </w:t>
      </w:r>
      <w:r w:rsidR="21A2E9A2" w:rsidRPr="00B06F2A">
        <w:t>San Angelo Housing Authority</w:t>
      </w:r>
      <w:r w:rsidR="30C2A1CE" w:rsidRPr="00B06F2A">
        <w:t xml:space="preserve"> to provide access and opportunity for low-income individuals and families to occupy suitable and sustainable housing. </w:t>
      </w:r>
    </w:p>
    <w:p w14:paraId="344A412E" w14:textId="77777777" w:rsidR="009869D3" w:rsidRPr="00B06F2A" w:rsidRDefault="009869D3" w:rsidP="00735FEC">
      <w:pPr>
        <w:pStyle w:val="BodyText"/>
        <w:spacing w:line="275" w:lineRule="exact"/>
        <w:ind w:left="180"/>
      </w:pPr>
    </w:p>
    <w:p w14:paraId="5A3E16E9" w14:textId="1E9920F9" w:rsidR="00735FEC" w:rsidRPr="00B06F2A" w:rsidRDefault="01ACC6B0" w:rsidP="00EC1F9F">
      <w:pPr>
        <w:pStyle w:val="BodyText"/>
        <w:spacing w:line="275" w:lineRule="exact"/>
        <w:ind w:left="180"/>
      </w:pPr>
      <w:r w:rsidRPr="00B06F2A">
        <w:t xml:space="preserve">Community Services Block Grant Act- </w:t>
      </w:r>
      <w:r w:rsidR="31D32CD1" w:rsidRPr="00B06F2A">
        <w:t>The board will coordinate with Workforce Solutions and</w:t>
      </w:r>
      <w:r w:rsidR="299D68F7" w:rsidRPr="00B06F2A">
        <w:t xml:space="preserve"> </w:t>
      </w:r>
      <w:r w:rsidR="00D33863" w:rsidRPr="00B06F2A">
        <w:t>the Concho Valley Community Action Agency</w:t>
      </w:r>
      <w:r w:rsidR="299D68F7" w:rsidRPr="00B06F2A">
        <w:t xml:space="preserve"> to </w:t>
      </w:r>
      <w:r w:rsidR="00D33863" w:rsidRPr="00B06F2A">
        <w:t>support</w:t>
      </w:r>
      <w:r w:rsidR="299D68F7" w:rsidRPr="00B06F2A">
        <w:t xml:space="preserve"> programming that will empower low-income individuals and families. </w:t>
      </w:r>
      <w:r w:rsidR="299D68F7" w:rsidRPr="00B06F2A">
        <w:rPr>
          <w:color w:val="0D0D0D" w:themeColor="text1" w:themeTint="F2"/>
        </w:rPr>
        <w:t>to deliver services that reduce poverty, improve self-sufficiency, and enhance the overall well-being of communities.</w:t>
      </w:r>
      <w:r w:rsidR="008061C9" w:rsidRPr="00B06F2A">
        <w:br/>
      </w:r>
    </w:p>
    <w:p w14:paraId="7F78AE57" w14:textId="446B82E9" w:rsidR="00E76F9C" w:rsidRPr="00B06F2A" w:rsidRDefault="7F696419" w:rsidP="00E76F9C">
      <w:pPr>
        <w:pStyle w:val="BodyText"/>
        <w:spacing w:line="275" w:lineRule="exact"/>
        <w:ind w:left="180"/>
      </w:pPr>
      <w:r w:rsidRPr="00B06F2A">
        <w:t>Senior Community Service Employment</w:t>
      </w:r>
      <w:r w:rsidR="003A3A7F" w:rsidRPr="00B06F2A">
        <w:t xml:space="preserve"> Program (SCSEP)</w:t>
      </w:r>
      <w:r w:rsidRPr="00B06F2A">
        <w:t xml:space="preserve">- </w:t>
      </w:r>
      <w:r w:rsidR="00085C03" w:rsidRPr="00B06F2A">
        <w:t>T</w:t>
      </w:r>
      <w:r w:rsidR="7F0619E2" w:rsidRPr="00B06F2A">
        <w:t xml:space="preserve">he board will work with the </w:t>
      </w:r>
      <w:r w:rsidR="00085C03" w:rsidRPr="00B06F2A">
        <w:t>SC</w:t>
      </w:r>
      <w:r w:rsidR="003A3A7F" w:rsidRPr="00B06F2A">
        <w:t xml:space="preserve">SEP </w:t>
      </w:r>
      <w:r w:rsidR="7F0619E2" w:rsidRPr="00B06F2A">
        <w:t>and Workforce Solutions to</w:t>
      </w:r>
      <w:r w:rsidR="00FB4F95" w:rsidRPr="00B06F2A">
        <w:t xml:space="preserve"> support</w:t>
      </w:r>
      <w:r w:rsidR="7F0619E2" w:rsidRPr="00B06F2A">
        <w:t xml:space="preserve"> programming and opportunities to </w:t>
      </w:r>
      <w:r w:rsidR="00435C2A" w:rsidRPr="00B06F2A">
        <w:t>help older job seekers, age 55 and above, who have a low income. Participants earn a small wage for working part-time at nonprofit groups or government agencies. This helps participants learn new skills or improve the ones they already have</w:t>
      </w:r>
      <w:r w:rsidR="00FB4F95" w:rsidRPr="00B06F2A">
        <w:t>.</w:t>
      </w:r>
      <w:r w:rsidR="7F0619E2" w:rsidRPr="00B06F2A">
        <w:t xml:space="preserve">  </w:t>
      </w:r>
    </w:p>
    <w:p w14:paraId="0EEC21BB" w14:textId="77777777" w:rsidR="00E76F9C" w:rsidRPr="00B06F2A" w:rsidRDefault="00E76F9C" w:rsidP="00EC1F9F">
      <w:pPr>
        <w:pStyle w:val="BodyText"/>
        <w:spacing w:line="275" w:lineRule="exact"/>
        <w:ind w:left="180"/>
      </w:pPr>
    </w:p>
    <w:p w14:paraId="36A07F08" w14:textId="77777777" w:rsidR="001A2E09" w:rsidRPr="00B06F2A" w:rsidRDefault="001A2E09">
      <w:pPr>
        <w:pStyle w:val="BodyText"/>
        <w:spacing w:before="10"/>
      </w:pPr>
    </w:p>
    <w:p w14:paraId="46361D9D" w14:textId="18965B1A" w:rsidR="001A2E09" w:rsidRPr="00B06F2A" w:rsidRDefault="52CD4F8D" w:rsidP="004F7678">
      <w:pPr>
        <w:pStyle w:val="Heading2"/>
        <w:numPr>
          <w:ilvl w:val="0"/>
          <w:numId w:val="54"/>
        </w:numPr>
        <w:tabs>
          <w:tab w:val="left" w:pos="401"/>
        </w:tabs>
      </w:pPr>
      <w:bookmarkStart w:id="60" w:name="B._Core_Programs—Expand_Access,_Facilita"/>
      <w:bookmarkStart w:id="61" w:name="_Toc64057361"/>
      <w:bookmarkStart w:id="62" w:name="_Toc64057419"/>
      <w:bookmarkStart w:id="63" w:name="_Toc64057445"/>
      <w:bookmarkStart w:id="64" w:name="_Toc188442507"/>
      <w:bookmarkEnd w:id="60"/>
      <w:r w:rsidRPr="00B06F2A">
        <w:t>Core Programs—Expand Access, Facilitate Development, and Improve</w:t>
      </w:r>
      <w:r w:rsidRPr="00B06F2A">
        <w:rPr>
          <w:spacing w:val="-5"/>
        </w:rPr>
        <w:t xml:space="preserve"> </w:t>
      </w:r>
      <w:r w:rsidRPr="00B06F2A">
        <w:t>Access</w:t>
      </w:r>
      <w:bookmarkEnd w:id="61"/>
      <w:bookmarkEnd w:id="62"/>
      <w:bookmarkEnd w:id="63"/>
      <w:bookmarkEnd w:id="64"/>
    </w:p>
    <w:p w14:paraId="251AE35B" w14:textId="77777777" w:rsidR="001A2E09" w:rsidRPr="00B06F2A" w:rsidRDefault="001A2E09">
      <w:pPr>
        <w:pStyle w:val="BodyText"/>
        <w:spacing w:before="10"/>
        <w:rPr>
          <w:b/>
        </w:rPr>
      </w:pPr>
    </w:p>
    <w:p w14:paraId="1390F34D" w14:textId="77777777" w:rsidR="001A2E09" w:rsidRPr="00B06F2A" w:rsidRDefault="002E4DF0">
      <w:pPr>
        <w:ind w:left="120"/>
        <w:rPr>
          <w:i/>
        </w:rPr>
      </w:pPr>
      <w:r w:rsidRPr="00B06F2A">
        <w:rPr>
          <w:i/>
        </w:rPr>
        <w:t>(WIOA §108(b)(3); 20 CFR §679.560(b)(2))</w:t>
      </w:r>
    </w:p>
    <w:p w14:paraId="3AD29143" w14:textId="77777777" w:rsidR="001A2E09" w:rsidRPr="00B06F2A" w:rsidRDefault="001A2E09">
      <w:pPr>
        <w:pStyle w:val="BodyText"/>
        <w:spacing w:before="10"/>
        <w:rPr>
          <w:i/>
        </w:rPr>
      </w:pPr>
    </w:p>
    <w:p w14:paraId="3B1B8B56" w14:textId="77777777" w:rsidR="001A2E09" w:rsidRPr="00B06F2A" w:rsidRDefault="002E4DF0">
      <w:pPr>
        <w:pStyle w:val="BodyText"/>
        <w:ind w:left="120" w:right="735"/>
        <w:rPr>
          <w:i/>
          <w:iCs/>
        </w:rPr>
      </w:pPr>
      <w:r w:rsidRPr="00B06F2A">
        <w:rPr>
          <w:i/>
          <w:iCs/>
        </w:rPr>
        <w:t>Boards must include a description of how the Board will work with entities carrying out core programs to:</w:t>
      </w:r>
    </w:p>
    <w:p w14:paraId="2ABD2D79" w14:textId="77777777" w:rsidR="001A2E09" w:rsidRPr="00B06F2A" w:rsidRDefault="001A2E09">
      <w:pPr>
        <w:pStyle w:val="BodyText"/>
        <w:spacing w:before="10"/>
        <w:rPr>
          <w:i/>
          <w:iCs/>
        </w:rPr>
      </w:pPr>
    </w:p>
    <w:p w14:paraId="36863C85" w14:textId="77777777" w:rsidR="001A2E09" w:rsidRPr="00B06F2A" w:rsidRDefault="002E4DF0" w:rsidP="002344F6">
      <w:pPr>
        <w:pStyle w:val="ListParagraph"/>
        <w:numPr>
          <w:ilvl w:val="1"/>
          <w:numId w:val="5"/>
        </w:numPr>
        <w:tabs>
          <w:tab w:val="left" w:pos="839"/>
          <w:tab w:val="left" w:pos="840"/>
        </w:tabs>
        <w:ind w:right="965"/>
        <w:rPr>
          <w:i/>
          <w:iCs/>
        </w:rPr>
      </w:pPr>
      <w:r w:rsidRPr="00B06F2A">
        <w:rPr>
          <w:i/>
          <w:iCs/>
        </w:rPr>
        <w:t>expand access to employment, training, education, and support services for eligible individuals, particularly eligible individuals with barriers to</w:t>
      </w:r>
      <w:r w:rsidRPr="00B06F2A">
        <w:rPr>
          <w:i/>
          <w:iCs/>
          <w:spacing w:val="-32"/>
        </w:rPr>
        <w:t xml:space="preserve"> </w:t>
      </w:r>
      <w:r w:rsidRPr="00B06F2A">
        <w:rPr>
          <w:i/>
          <w:iCs/>
        </w:rPr>
        <w:t>employment;</w:t>
      </w:r>
    </w:p>
    <w:p w14:paraId="5C92E8BE" w14:textId="77777777" w:rsidR="0042439B" w:rsidRPr="00B06F2A" w:rsidRDefault="0042439B" w:rsidP="001B6810">
      <w:pPr>
        <w:pStyle w:val="ListParagraph"/>
        <w:adjustRightInd w:val="0"/>
        <w:ind w:firstLine="0"/>
        <w:rPr>
          <w:rFonts w:eastAsiaTheme="minorHAnsi"/>
          <w:color w:val="000000"/>
        </w:rPr>
      </w:pPr>
    </w:p>
    <w:p w14:paraId="0AF7AF3F" w14:textId="26A0277F" w:rsidR="0042439B" w:rsidRPr="00B06F2A" w:rsidRDefault="0042439B" w:rsidP="002344F6">
      <w:pPr>
        <w:pStyle w:val="ListParagraph"/>
        <w:numPr>
          <w:ilvl w:val="0"/>
          <w:numId w:val="40"/>
        </w:numPr>
        <w:adjustRightInd w:val="0"/>
        <w:spacing w:after="179"/>
        <w:rPr>
          <w:rFonts w:eastAsiaTheme="minorEastAsia"/>
          <w:color w:val="000000"/>
        </w:rPr>
      </w:pPr>
      <w:r w:rsidRPr="00B06F2A">
        <w:rPr>
          <w:rFonts w:eastAsiaTheme="minorEastAsia"/>
          <w:color w:val="000000" w:themeColor="text1"/>
        </w:rPr>
        <w:t xml:space="preserve">facilitate the development of career pathways and </w:t>
      </w:r>
      <w:r w:rsidR="55D38B94" w:rsidRPr="00B06F2A">
        <w:rPr>
          <w:rFonts w:eastAsiaTheme="minorEastAsia"/>
          <w:color w:val="000000" w:themeColor="text1"/>
        </w:rPr>
        <w:t>co</w:t>
      </w:r>
      <w:r w:rsidR="4F65CC0F" w:rsidRPr="00B06F2A">
        <w:rPr>
          <w:rFonts w:eastAsiaTheme="minorEastAsia"/>
          <w:color w:val="000000" w:themeColor="text1"/>
        </w:rPr>
        <w:t>-</w:t>
      </w:r>
      <w:r w:rsidR="55D38B94" w:rsidRPr="00B06F2A">
        <w:rPr>
          <w:rFonts w:eastAsiaTheme="minorEastAsia"/>
          <w:color w:val="000000" w:themeColor="text1"/>
        </w:rPr>
        <w:t>enrollment</w:t>
      </w:r>
      <w:r w:rsidRPr="00B06F2A">
        <w:rPr>
          <w:rFonts w:eastAsiaTheme="minorEastAsia"/>
          <w:color w:val="000000" w:themeColor="text1"/>
        </w:rPr>
        <w:t xml:space="preserve">, as appropriate, in core programs; and </w:t>
      </w:r>
    </w:p>
    <w:p w14:paraId="1F8C30D3" w14:textId="23DDE8C9" w:rsidR="00D86AAC" w:rsidRPr="00B06F2A" w:rsidRDefault="2DDD4C80" w:rsidP="002344F6">
      <w:pPr>
        <w:pStyle w:val="ListParagraph"/>
        <w:numPr>
          <w:ilvl w:val="1"/>
          <w:numId w:val="5"/>
        </w:numPr>
      </w:pPr>
      <w:r w:rsidRPr="00B06F2A">
        <w:rPr>
          <w:rFonts w:eastAsiaTheme="minorEastAsia"/>
          <w:color w:val="000000" w:themeColor="text1"/>
        </w:rPr>
        <w:t xml:space="preserve">• </w:t>
      </w:r>
      <w:r w:rsidR="6900396E" w:rsidRPr="00B06F2A">
        <w:t>improve access to activities that lead to a recognized postsecondary credential (such as an industry-recognized certificate or certification) that is portable and stackable.</w:t>
      </w:r>
    </w:p>
    <w:p w14:paraId="56CC91AF" w14:textId="77777777" w:rsidR="001A2E09" w:rsidRPr="00B06F2A" w:rsidRDefault="001A2E09">
      <w:pPr>
        <w:pStyle w:val="BodyText"/>
        <w:spacing w:before="8"/>
        <w:rPr>
          <w:i/>
          <w:iCs/>
        </w:rPr>
      </w:pPr>
    </w:p>
    <w:p w14:paraId="720FB5B6" w14:textId="77777777" w:rsidR="00EE2750" w:rsidRPr="00B06F2A" w:rsidRDefault="00EE2750"/>
    <w:p w14:paraId="518DBB05" w14:textId="454C8968" w:rsidR="00032C36" w:rsidRPr="00B06F2A" w:rsidRDefault="00032C36" w:rsidP="00032C36">
      <w:pPr>
        <w:tabs>
          <w:tab w:val="left" w:pos="839"/>
          <w:tab w:val="left" w:pos="840"/>
        </w:tabs>
        <w:ind w:right="1234"/>
      </w:pPr>
      <w:r w:rsidRPr="00B06F2A">
        <w:t>Board Response:</w:t>
      </w:r>
    </w:p>
    <w:p w14:paraId="24402569" w14:textId="77777777" w:rsidR="00032C36" w:rsidRPr="00B06F2A" w:rsidRDefault="00032C36" w:rsidP="00032C36">
      <w:pPr>
        <w:tabs>
          <w:tab w:val="left" w:pos="839"/>
          <w:tab w:val="left" w:pos="840"/>
        </w:tabs>
        <w:ind w:right="1234"/>
      </w:pPr>
    </w:p>
    <w:p w14:paraId="204F3DC9" w14:textId="24401FC9" w:rsidR="000E79CF" w:rsidRPr="00B06F2A" w:rsidRDefault="6867AA27" w:rsidP="53F38A65">
      <w:pPr>
        <w:adjustRightInd w:val="0"/>
        <w:rPr>
          <w:rFonts w:eastAsiaTheme="minorEastAsia"/>
          <w:color w:val="000000"/>
        </w:rPr>
      </w:pPr>
      <w:r w:rsidRPr="00B06F2A">
        <w:rPr>
          <w:rFonts w:eastAsiaTheme="minorEastAsia"/>
          <w:color w:val="000000" w:themeColor="text1"/>
        </w:rPr>
        <w:t xml:space="preserve">Every individual that seeks workforce assistance is </w:t>
      </w:r>
      <w:r w:rsidR="67D2F12A" w:rsidRPr="00B06F2A">
        <w:rPr>
          <w:rFonts w:eastAsiaTheme="minorEastAsia"/>
          <w:color w:val="000000" w:themeColor="text1"/>
        </w:rPr>
        <w:t>provided with</w:t>
      </w:r>
      <w:r w:rsidRPr="00B06F2A">
        <w:rPr>
          <w:rFonts w:eastAsiaTheme="minorEastAsia"/>
          <w:color w:val="000000" w:themeColor="text1"/>
        </w:rPr>
        <w:t xml:space="preserve"> a comprehensive array of services. These include assessments, training</w:t>
      </w:r>
      <w:r w:rsidR="575C8026" w:rsidRPr="00B06F2A">
        <w:rPr>
          <w:rFonts w:eastAsiaTheme="minorEastAsia"/>
          <w:color w:val="000000" w:themeColor="text1"/>
        </w:rPr>
        <w:t>,</w:t>
      </w:r>
      <w:r w:rsidRPr="00B06F2A">
        <w:rPr>
          <w:rFonts w:eastAsiaTheme="minorEastAsia"/>
          <w:color w:val="000000" w:themeColor="text1"/>
        </w:rPr>
        <w:t xml:space="preserve"> and upskilling opportunities, case management</w:t>
      </w:r>
      <w:r w:rsidR="575C8026" w:rsidRPr="00B06F2A">
        <w:rPr>
          <w:rFonts w:eastAsiaTheme="minorEastAsia"/>
          <w:color w:val="000000" w:themeColor="text1"/>
        </w:rPr>
        <w:t>,</w:t>
      </w:r>
      <w:r w:rsidRPr="00B06F2A">
        <w:rPr>
          <w:rFonts w:eastAsiaTheme="minorEastAsia"/>
          <w:color w:val="000000" w:themeColor="text1"/>
        </w:rPr>
        <w:t xml:space="preserve"> and essential forms of support, such as housing, healthcare, transportation, legal assistance, clothing, and a wide range of counseling as appropriate. Detailed assessments are administered to determine immediate and long-term needs and set internal goals that act as mile markers on the individual’s career pathway.  </w:t>
      </w:r>
      <w:r w:rsidR="2B2D17F3" w:rsidRPr="00B06F2A">
        <w:rPr>
          <w:rFonts w:eastAsiaTheme="minorEastAsia"/>
          <w:color w:val="000000" w:themeColor="text1"/>
        </w:rPr>
        <w:t>E</w:t>
      </w:r>
      <w:r w:rsidRPr="00B06F2A">
        <w:rPr>
          <w:rFonts w:eastAsiaTheme="minorEastAsia"/>
          <w:color w:val="000000" w:themeColor="text1"/>
        </w:rPr>
        <w:t xml:space="preserve">stablished relationships with </w:t>
      </w:r>
      <w:r w:rsidR="21A4BA6F" w:rsidRPr="00B06F2A">
        <w:rPr>
          <w:rFonts w:eastAsiaTheme="minorEastAsia"/>
          <w:color w:val="000000" w:themeColor="text1"/>
        </w:rPr>
        <w:t xml:space="preserve">community partners </w:t>
      </w:r>
      <w:r w:rsidRPr="00B06F2A">
        <w:rPr>
          <w:rFonts w:eastAsiaTheme="minorEastAsia"/>
          <w:color w:val="000000" w:themeColor="text1"/>
        </w:rPr>
        <w:t xml:space="preserve">and training providers throughout the area ensures job seekers will have access to the services required to maximize the opportunities for participation in program services. </w:t>
      </w:r>
    </w:p>
    <w:p w14:paraId="11A41BF3" w14:textId="77777777" w:rsidR="000E79CF" w:rsidRPr="00B06F2A" w:rsidRDefault="000E79CF" w:rsidP="000E79CF">
      <w:pPr>
        <w:adjustRightInd w:val="0"/>
        <w:rPr>
          <w:rFonts w:eastAsiaTheme="minorHAnsi"/>
          <w:color w:val="000000"/>
        </w:rPr>
      </w:pPr>
    </w:p>
    <w:p w14:paraId="4C06C084" w14:textId="735619FA" w:rsidR="6DF292CA" w:rsidRPr="00B06F2A" w:rsidRDefault="6DF292CA" w:rsidP="002344F6">
      <w:pPr>
        <w:numPr>
          <w:ilvl w:val="1"/>
          <w:numId w:val="13"/>
        </w:numPr>
        <w:ind w:left="720" w:hanging="360"/>
        <w:rPr>
          <w:rFonts w:eastAsiaTheme="minorEastAsia"/>
          <w:color w:val="000000" w:themeColor="text1"/>
        </w:rPr>
      </w:pPr>
      <w:r w:rsidRPr="00B06F2A">
        <w:rPr>
          <w:rFonts w:eastAsiaTheme="minorEastAsia"/>
          <w:b/>
          <w:bCs/>
          <w:color w:val="000000" w:themeColor="text1"/>
        </w:rPr>
        <w:t>Workforce Innovation and Opportunity Act (WIOA)</w:t>
      </w:r>
      <w:r w:rsidRPr="00B06F2A">
        <w:rPr>
          <w:rFonts w:eastAsiaTheme="minorEastAsia"/>
          <w:color w:val="000000" w:themeColor="text1"/>
        </w:rPr>
        <w:t xml:space="preserve">— </w:t>
      </w:r>
      <w:r w:rsidR="001C3E35" w:rsidRPr="00B06F2A">
        <w:rPr>
          <w:rFonts w:eastAsiaTheme="minorEastAsia"/>
          <w:color w:val="000000" w:themeColor="text1"/>
        </w:rPr>
        <w:t xml:space="preserve">The Workforce Innovation and Opportunity Act (WIOA) offers an integrated and comprehensive range of services consisting of workforce development activities benefiting employers, job seekers, and communities. </w:t>
      </w:r>
      <w:r w:rsidR="00D43A64" w:rsidRPr="00B06F2A">
        <w:rPr>
          <w:rFonts w:eastAsiaTheme="minorEastAsia"/>
          <w:color w:val="000000" w:themeColor="text1"/>
        </w:rPr>
        <w:t>WIOA offers a range of programs and services. These programs help jobseekers get training, education</w:t>
      </w:r>
      <w:r w:rsidR="00FF64EF" w:rsidRPr="00B06F2A">
        <w:rPr>
          <w:rFonts w:eastAsiaTheme="minorEastAsia"/>
          <w:color w:val="000000" w:themeColor="text1"/>
        </w:rPr>
        <w:t>,</w:t>
      </w:r>
      <w:r w:rsidR="00D43A64" w:rsidRPr="00B06F2A">
        <w:rPr>
          <w:rFonts w:eastAsiaTheme="minorEastAsia"/>
          <w:color w:val="000000" w:themeColor="text1"/>
        </w:rPr>
        <w:t xml:space="preserve"> and support to do well in the job market. WIOA also helps connect employers with the trained workers they need. This helps them compete in the worldwide economy. Eligible populations and services included: </w:t>
      </w:r>
    </w:p>
    <w:p w14:paraId="795F2447" w14:textId="77777777" w:rsidR="00F37F48" w:rsidRPr="00B06F2A" w:rsidRDefault="00F37F48" w:rsidP="002344F6">
      <w:pPr>
        <w:pStyle w:val="ListParagraph"/>
        <w:numPr>
          <w:ilvl w:val="8"/>
          <w:numId w:val="13"/>
        </w:numPr>
        <w:adjustRightInd w:val="0"/>
        <w:ind w:left="1440" w:hanging="720"/>
        <w:rPr>
          <w:rFonts w:eastAsiaTheme="minorHAnsi"/>
          <w:color w:val="000000"/>
        </w:rPr>
      </w:pPr>
      <w:r w:rsidRPr="00B06F2A">
        <w:rPr>
          <w:rFonts w:eastAsiaTheme="minorHAnsi"/>
          <w:color w:val="000000"/>
        </w:rPr>
        <w:t xml:space="preserve">Employment and training services for adults </w:t>
      </w:r>
    </w:p>
    <w:p w14:paraId="51FFB226" w14:textId="77777777" w:rsidR="00F37F48" w:rsidRPr="00B06F2A" w:rsidRDefault="00F37F48" w:rsidP="002344F6">
      <w:pPr>
        <w:numPr>
          <w:ilvl w:val="1"/>
          <w:numId w:val="13"/>
        </w:numPr>
        <w:adjustRightInd w:val="0"/>
        <w:ind w:left="720"/>
        <w:rPr>
          <w:rFonts w:eastAsiaTheme="minorHAnsi"/>
          <w:color w:val="000000"/>
        </w:rPr>
      </w:pPr>
      <w:r w:rsidRPr="00B06F2A">
        <w:rPr>
          <w:rFonts w:eastAsiaTheme="minorHAnsi"/>
          <w:color w:val="000000"/>
        </w:rPr>
        <w:t xml:space="preserve">Employment and training services for dislocated workers </w:t>
      </w:r>
    </w:p>
    <w:p w14:paraId="59624D78" w14:textId="77777777" w:rsidR="00F37F48" w:rsidRPr="00B06F2A" w:rsidRDefault="00F37F48" w:rsidP="002344F6">
      <w:pPr>
        <w:numPr>
          <w:ilvl w:val="1"/>
          <w:numId w:val="13"/>
        </w:numPr>
        <w:adjustRightInd w:val="0"/>
        <w:ind w:left="720"/>
        <w:rPr>
          <w:rFonts w:eastAsiaTheme="minorHAnsi"/>
          <w:color w:val="000000"/>
        </w:rPr>
      </w:pPr>
      <w:r w:rsidRPr="00B06F2A">
        <w:rPr>
          <w:rFonts w:eastAsiaTheme="minorHAnsi"/>
          <w:color w:val="000000"/>
        </w:rPr>
        <w:t xml:space="preserve">Employment and training services for youth </w:t>
      </w:r>
    </w:p>
    <w:p w14:paraId="60042230" w14:textId="415B9EB4" w:rsidR="00F37F48" w:rsidRPr="00B06F2A" w:rsidRDefault="00F37F48" w:rsidP="53F38A65">
      <w:pPr>
        <w:adjustRightInd w:val="0"/>
        <w:rPr>
          <w:rFonts w:eastAsiaTheme="minorEastAsia"/>
          <w:b/>
          <w:bCs/>
          <w:color w:val="000000"/>
        </w:rPr>
      </w:pPr>
    </w:p>
    <w:p w14:paraId="1B020CCE" w14:textId="39B96FD9" w:rsidR="000E79CF" w:rsidRPr="00B06F2A" w:rsidRDefault="000E79CF" w:rsidP="000E79CF">
      <w:pPr>
        <w:adjustRightInd w:val="0"/>
        <w:rPr>
          <w:rFonts w:eastAsiaTheme="minorHAnsi"/>
          <w:color w:val="000000"/>
        </w:rPr>
      </w:pPr>
      <w:r w:rsidRPr="00B06F2A">
        <w:rPr>
          <w:rFonts w:eastAsiaTheme="minorHAnsi"/>
          <w:b/>
          <w:bCs/>
          <w:color w:val="000000"/>
        </w:rPr>
        <w:t>Low</w:t>
      </w:r>
      <w:r w:rsidR="009350F1" w:rsidRPr="00B06F2A">
        <w:rPr>
          <w:rFonts w:eastAsiaTheme="minorHAnsi"/>
          <w:b/>
          <w:bCs/>
          <w:color w:val="000000"/>
        </w:rPr>
        <w:t>-</w:t>
      </w:r>
      <w:r w:rsidRPr="00B06F2A">
        <w:rPr>
          <w:rFonts w:eastAsiaTheme="minorHAnsi"/>
          <w:b/>
          <w:bCs/>
          <w:color w:val="000000"/>
        </w:rPr>
        <w:t xml:space="preserve">Income Adults/Choices (TANF) Recipients </w:t>
      </w:r>
      <w:r w:rsidRPr="00B06F2A">
        <w:rPr>
          <w:rFonts w:eastAsiaTheme="minorHAnsi"/>
          <w:color w:val="000000"/>
        </w:rPr>
        <w:t xml:space="preserve">– </w:t>
      </w:r>
      <w:r w:rsidR="00013483" w:rsidRPr="00B06F2A">
        <w:rPr>
          <w:rFonts w:eastAsiaTheme="minorHAnsi"/>
          <w:color w:val="000000"/>
        </w:rPr>
        <w:t xml:space="preserve">Family </w:t>
      </w:r>
      <w:r w:rsidRPr="00B06F2A">
        <w:rPr>
          <w:rFonts w:eastAsiaTheme="minorHAnsi"/>
          <w:color w:val="000000"/>
        </w:rPr>
        <w:t xml:space="preserve">Employment Plans </w:t>
      </w:r>
      <w:r w:rsidR="00EE2750" w:rsidRPr="00B06F2A">
        <w:rPr>
          <w:rFonts w:eastAsiaTheme="minorHAnsi"/>
          <w:color w:val="000000"/>
        </w:rPr>
        <w:t>(</w:t>
      </w:r>
      <w:r w:rsidR="00013483" w:rsidRPr="00B06F2A">
        <w:rPr>
          <w:rFonts w:eastAsiaTheme="minorHAnsi"/>
          <w:color w:val="000000"/>
        </w:rPr>
        <w:t>F</w:t>
      </w:r>
      <w:r w:rsidRPr="00B06F2A">
        <w:rPr>
          <w:rFonts w:eastAsiaTheme="minorHAnsi"/>
          <w:color w:val="000000"/>
        </w:rPr>
        <w:t xml:space="preserve">EPs) that include short-and long-term goals and assistance in education and financial planning that will result in higher wages and increased productivity are developed for TANF Recipients. The service plan includes collaboration with local businesses who have entry-level jobs; identification of workers whose current skills are unsatisfactory to maintain self-sufficient employment; and provision of information to local low-income neighborhood associations and community centers. The workforce team ensures this population gains work-readiness skills through work experience, training provided through partners, online training, and job readiness facilitation. </w:t>
      </w:r>
    </w:p>
    <w:p w14:paraId="6BCFC887" w14:textId="77777777" w:rsidR="000E79CF" w:rsidRPr="00B06F2A" w:rsidRDefault="000E79CF" w:rsidP="000E79CF">
      <w:pPr>
        <w:adjustRightInd w:val="0"/>
        <w:rPr>
          <w:rFonts w:eastAsiaTheme="minorHAnsi"/>
          <w:color w:val="000000"/>
        </w:rPr>
      </w:pPr>
    </w:p>
    <w:p w14:paraId="38B20AEF" w14:textId="2853C225" w:rsidR="000E79CF" w:rsidRPr="00B06F2A" w:rsidRDefault="6867AA27" w:rsidP="53F38A65">
      <w:pPr>
        <w:adjustRightInd w:val="0"/>
        <w:rPr>
          <w:rFonts w:eastAsiaTheme="minorEastAsia"/>
          <w:color w:val="000000"/>
        </w:rPr>
      </w:pPr>
      <w:r w:rsidRPr="00B06F2A">
        <w:rPr>
          <w:rFonts w:eastAsiaTheme="minorEastAsia"/>
          <w:b/>
          <w:bCs/>
          <w:color w:val="000000" w:themeColor="text1"/>
        </w:rPr>
        <w:t>SNAP Recipients –</w:t>
      </w:r>
      <w:r w:rsidRPr="00B06F2A">
        <w:rPr>
          <w:rFonts w:eastAsiaTheme="minorEastAsia"/>
          <w:color w:val="000000" w:themeColor="text1"/>
        </w:rPr>
        <w:t>Workforce Center staff</w:t>
      </w:r>
      <w:r w:rsidR="575C8026" w:rsidRPr="00B06F2A">
        <w:rPr>
          <w:rFonts w:eastAsiaTheme="minorEastAsia"/>
          <w:color w:val="000000" w:themeColor="text1"/>
        </w:rPr>
        <w:t>,</w:t>
      </w:r>
      <w:r w:rsidRPr="00B06F2A">
        <w:rPr>
          <w:rFonts w:eastAsiaTheme="minorEastAsia"/>
          <w:color w:val="000000" w:themeColor="text1"/>
        </w:rPr>
        <w:t xml:space="preserve"> provide </w:t>
      </w:r>
      <w:r w:rsidR="00FF64EF" w:rsidRPr="00B06F2A">
        <w:rPr>
          <w:rFonts w:eastAsiaTheme="minorEastAsia"/>
          <w:color w:val="000000" w:themeColor="text1"/>
        </w:rPr>
        <w:t>support</w:t>
      </w:r>
      <w:r w:rsidRPr="00B06F2A">
        <w:rPr>
          <w:rFonts w:eastAsiaTheme="minorEastAsia"/>
          <w:color w:val="000000" w:themeColor="text1"/>
        </w:rPr>
        <w:t xml:space="preserve"> for supervised and supported job search during the required participation period for SNAP recipients. Assistance with registration in WIT, resume development, initial and new job leads, assisted job search, and application</w:t>
      </w:r>
      <w:r w:rsidR="745F3770" w:rsidRPr="00B06F2A">
        <w:rPr>
          <w:rFonts w:eastAsiaTheme="minorEastAsia"/>
          <w:color w:val="000000" w:themeColor="text1"/>
        </w:rPr>
        <w:t>s</w:t>
      </w:r>
      <w:r w:rsidRPr="00B06F2A">
        <w:rPr>
          <w:rFonts w:eastAsiaTheme="minorEastAsia"/>
          <w:color w:val="000000" w:themeColor="text1"/>
        </w:rPr>
        <w:t xml:space="preserve"> as job search continues </w:t>
      </w:r>
      <w:r w:rsidR="575C8026" w:rsidRPr="00B06F2A">
        <w:rPr>
          <w:rFonts w:eastAsiaTheme="minorEastAsia"/>
          <w:color w:val="000000" w:themeColor="text1"/>
        </w:rPr>
        <w:t>are</w:t>
      </w:r>
      <w:r w:rsidRPr="00B06F2A">
        <w:rPr>
          <w:rFonts w:eastAsiaTheme="minorEastAsia"/>
          <w:color w:val="000000" w:themeColor="text1"/>
        </w:rPr>
        <w:t xml:space="preserve"> also provided. Development of job skills and completion of </w:t>
      </w:r>
      <w:r w:rsidR="63322441" w:rsidRPr="00B06F2A">
        <w:rPr>
          <w:rFonts w:eastAsiaTheme="minorEastAsia"/>
          <w:color w:val="000000" w:themeColor="text1"/>
        </w:rPr>
        <w:t>HSE</w:t>
      </w:r>
      <w:r w:rsidRPr="00B06F2A">
        <w:rPr>
          <w:rFonts w:eastAsiaTheme="minorEastAsia"/>
          <w:color w:val="000000" w:themeColor="text1"/>
        </w:rPr>
        <w:t xml:space="preserve"> and AEL classes through local partners is made available to all SNAP Recipients. </w:t>
      </w:r>
    </w:p>
    <w:p w14:paraId="254FEC55" w14:textId="77777777" w:rsidR="000E79CF" w:rsidRPr="00B06F2A" w:rsidRDefault="000E79CF" w:rsidP="000E79CF">
      <w:pPr>
        <w:adjustRightInd w:val="0"/>
        <w:rPr>
          <w:rFonts w:eastAsiaTheme="minorHAnsi"/>
          <w:color w:val="000000"/>
        </w:rPr>
      </w:pPr>
    </w:p>
    <w:p w14:paraId="215A5356" w14:textId="178F2056" w:rsidR="000E79CF" w:rsidRPr="00B06F2A" w:rsidRDefault="000E79CF" w:rsidP="000E79CF">
      <w:pPr>
        <w:adjustRightInd w:val="0"/>
        <w:rPr>
          <w:rFonts w:eastAsiaTheme="minorHAnsi"/>
          <w:color w:val="000000"/>
        </w:rPr>
      </w:pPr>
      <w:r w:rsidRPr="00B06F2A">
        <w:rPr>
          <w:rFonts w:eastAsiaTheme="minorHAnsi"/>
          <w:b/>
          <w:bCs/>
          <w:color w:val="000000"/>
        </w:rPr>
        <w:t xml:space="preserve">Individuals with Disabilities </w:t>
      </w:r>
      <w:r w:rsidRPr="00B06F2A">
        <w:rPr>
          <w:rFonts w:eastAsiaTheme="minorHAnsi"/>
          <w:color w:val="000000"/>
        </w:rPr>
        <w:t xml:space="preserve">– </w:t>
      </w:r>
      <w:bookmarkStart w:id="65" w:name="_Hlk182407873"/>
      <w:r w:rsidRPr="00B06F2A">
        <w:rPr>
          <w:rFonts w:eastAsiaTheme="minorHAnsi"/>
          <w:color w:val="000000"/>
        </w:rPr>
        <w:t xml:space="preserve">The Workforce Centers work with individuals with disabilities providing Workforce Services through collaboration with TWC Vocational Rehabilitation (VR). Participants are assessed for placement with businesses, and we provide information about hiring job seekers with disabilities, ensuring individuals are placed in the right situation to succeed. We build this platform through strong partnerships working with agency and program partners and by providing equipment and resources in our Centers </w:t>
      </w:r>
      <w:r w:rsidR="009350F1" w:rsidRPr="00B06F2A">
        <w:rPr>
          <w:rFonts w:eastAsiaTheme="minorHAnsi"/>
          <w:color w:val="000000"/>
        </w:rPr>
        <w:t>explicitly designed</w:t>
      </w:r>
      <w:r w:rsidRPr="00B06F2A">
        <w:rPr>
          <w:rFonts w:eastAsiaTheme="minorHAnsi"/>
          <w:color w:val="000000"/>
        </w:rPr>
        <w:t xml:space="preserve"> to assist identified needs for our non-hearing, non-speaking, or blind job seekers and targeted hiring events for workers with disabilities. </w:t>
      </w:r>
    </w:p>
    <w:bookmarkEnd w:id="65"/>
    <w:p w14:paraId="0E70E707" w14:textId="77777777" w:rsidR="00EE2750" w:rsidRPr="00B06F2A" w:rsidRDefault="00EE2750" w:rsidP="000E79CF">
      <w:pPr>
        <w:adjustRightInd w:val="0"/>
        <w:rPr>
          <w:rFonts w:eastAsiaTheme="minorHAnsi"/>
          <w:color w:val="000000"/>
        </w:rPr>
      </w:pPr>
    </w:p>
    <w:p w14:paraId="34C0951D" w14:textId="045509A3" w:rsidR="000E79CF" w:rsidRPr="00B06F2A" w:rsidRDefault="000E79CF" w:rsidP="000E79CF">
      <w:pPr>
        <w:rPr>
          <w:rFonts w:eastAsiaTheme="minorHAnsi"/>
          <w:color w:val="000000"/>
        </w:rPr>
      </w:pPr>
      <w:r w:rsidRPr="00B06F2A">
        <w:rPr>
          <w:rFonts w:eastAsiaTheme="minorHAnsi"/>
          <w:b/>
          <w:bCs/>
          <w:color w:val="000000"/>
        </w:rPr>
        <w:t xml:space="preserve">Ex-Offenders </w:t>
      </w:r>
      <w:r w:rsidRPr="00B06F2A">
        <w:rPr>
          <w:rFonts w:eastAsiaTheme="minorHAnsi"/>
          <w:color w:val="000000"/>
        </w:rPr>
        <w:t>– The workforce team works to ensure individuals with criminal records have every opportunity to succeed. We provide support during job search, determine programs of eligibility, and provide support throughout program participation.</w:t>
      </w:r>
    </w:p>
    <w:p w14:paraId="56B05057" w14:textId="77777777" w:rsidR="000E79CF" w:rsidRPr="00B06F2A" w:rsidRDefault="000E79CF" w:rsidP="000E79CF">
      <w:pPr>
        <w:rPr>
          <w:rFonts w:eastAsiaTheme="minorHAnsi"/>
          <w:color w:val="000000"/>
        </w:rPr>
      </w:pPr>
    </w:p>
    <w:p w14:paraId="06FAEC96" w14:textId="0AF41BA5" w:rsidR="00EE2750" w:rsidRPr="00B06F2A" w:rsidRDefault="00EE2750" w:rsidP="00EE2750">
      <w:pPr>
        <w:adjustRightInd w:val="0"/>
        <w:rPr>
          <w:rFonts w:eastAsiaTheme="minorHAnsi"/>
          <w:color w:val="000000"/>
        </w:rPr>
      </w:pPr>
      <w:r w:rsidRPr="00B06F2A">
        <w:rPr>
          <w:rFonts w:eastAsiaTheme="minorHAnsi"/>
          <w:b/>
          <w:bCs/>
          <w:color w:val="000000"/>
        </w:rPr>
        <w:t xml:space="preserve">Veterans </w:t>
      </w:r>
      <w:r w:rsidRPr="00B06F2A">
        <w:rPr>
          <w:rFonts w:eastAsiaTheme="minorHAnsi"/>
          <w:color w:val="000000"/>
        </w:rPr>
        <w:t>– Our work with veterans to help translate military skills and experiences into civilian terms that businesses understand is in direct coordination with Texas Veterans Commission (TVC) and Texas Veterans Leadership Program (TVLP) staff. Working with veterans, we can address multiple areas of diversity as this population also includes individuals from all target populations. Veterans are provided with priority services. We provide talent development to veterans for intensive and support services through possible skill upgrades and/or work experience opportunities. Throughout the year</w:t>
      </w:r>
      <w:r w:rsidR="009350F1" w:rsidRPr="00B06F2A">
        <w:rPr>
          <w:rFonts w:eastAsiaTheme="minorHAnsi"/>
          <w:color w:val="000000"/>
        </w:rPr>
        <w:t>,</w:t>
      </w:r>
      <w:r w:rsidRPr="00B06F2A">
        <w:rPr>
          <w:rFonts w:eastAsiaTheme="minorHAnsi"/>
          <w:color w:val="000000"/>
        </w:rPr>
        <w:t xml:space="preserve"> the Board implements and supports hiring events and educational events aimed at making veterans aware of available services. </w:t>
      </w:r>
    </w:p>
    <w:p w14:paraId="29A02E29" w14:textId="77777777" w:rsidR="00EE2750" w:rsidRPr="00B06F2A" w:rsidRDefault="00EE2750" w:rsidP="00EE2750">
      <w:pPr>
        <w:adjustRightInd w:val="0"/>
        <w:rPr>
          <w:rFonts w:eastAsiaTheme="minorHAnsi"/>
          <w:color w:val="000000"/>
        </w:rPr>
      </w:pPr>
    </w:p>
    <w:p w14:paraId="6352F20F" w14:textId="7CA9A478" w:rsidR="00EE2750" w:rsidRPr="00B06F2A" w:rsidRDefault="00EE2750" w:rsidP="00EE2750">
      <w:pPr>
        <w:adjustRightInd w:val="0"/>
        <w:rPr>
          <w:rFonts w:eastAsiaTheme="minorHAnsi"/>
          <w:color w:val="000000"/>
        </w:rPr>
      </w:pPr>
      <w:r w:rsidRPr="00B06F2A">
        <w:rPr>
          <w:rFonts w:eastAsiaTheme="minorHAnsi"/>
          <w:b/>
          <w:bCs/>
          <w:color w:val="000000"/>
        </w:rPr>
        <w:t xml:space="preserve">UI Claimants </w:t>
      </w:r>
      <w:r w:rsidRPr="00B06F2A">
        <w:rPr>
          <w:rFonts w:eastAsiaTheme="minorHAnsi"/>
          <w:color w:val="000000"/>
        </w:rPr>
        <w:t xml:space="preserve">– Individuals on unemployment are connected quickly to businesses through close collaboration with the Business Services Unit (BSU). The workforce team provides a level of service to UI Claimants that assist them </w:t>
      </w:r>
      <w:r w:rsidR="009350F1" w:rsidRPr="00B06F2A">
        <w:rPr>
          <w:rFonts w:eastAsiaTheme="minorHAnsi"/>
          <w:color w:val="000000"/>
        </w:rPr>
        <w:t>in moving</w:t>
      </w:r>
      <w:r w:rsidRPr="00B06F2A">
        <w:rPr>
          <w:rFonts w:eastAsiaTheme="minorHAnsi"/>
          <w:color w:val="000000"/>
        </w:rPr>
        <w:t xml:space="preserve"> back to full employment as quickly as possible. Our standard procedures for service to UI claimants or potential claimants include: </w:t>
      </w:r>
    </w:p>
    <w:p w14:paraId="04890CF7" w14:textId="77777777" w:rsidR="00EE2750" w:rsidRPr="00B06F2A" w:rsidRDefault="00EE2750" w:rsidP="00EE2750">
      <w:pPr>
        <w:adjustRightInd w:val="0"/>
        <w:rPr>
          <w:rFonts w:eastAsiaTheme="minorHAnsi"/>
          <w:color w:val="000000"/>
        </w:rPr>
      </w:pPr>
    </w:p>
    <w:p w14:paraId="001D12CD" w14:textId="371334F6" w:rsidR="00EE2750" w:rsidRPr="00B06F2A" w:rsidRDefault="00EE2750" w:rsidP="00EE2750">
      <w:pPr>
        <w:adjustRightInd w:val="0"/>
        <w:rPr>
          <w:rFonts w:eastAsiaTheme="minorHAnsi"/>
          <w:color w:val="000000"/>
        </w:rPr>
      </w:pPr>
      <w:r w:rsidRPr="00B06F2A">
        <w:rPr>
          <w:rFonts w:eastAsiaTheme="minorHAnsi"/>
          <w:color w:val="000000"/>
        </w:rPr>
        <w:t xml:space="preserve">• Any visitor to the Workforce Centers requesting information about filing for unemployment will not only receive this assistance but will also be registered on their first visit in WIT. Resume assistance through WIT, and if appropriate, a professional resume is offered. Information on other available training opportunities to assist claimants </w:t>
      </w:r>
      <w:r w:rsidR="009350F1" w:rsidRPr="00B06F2A">
        <w:rPr>
          <w:rFonts w:eastAsiaTheme="minorHAnsi"/>
          <w:color w:val="000000"/>
        </w:rPr>
        <w:t xml:space="preserve">to </w:t>
      </w:r>
      <w:r w:rsidRPr="00B06F2A">
        <w:rPr>
          <w:rFonts w:eastAsiaTheme="minorHAnsi"/>
          <w:color w:val="000000"/>
        </w:rPr>
        <w:t xml:space="preserve">develop additional skills and/or refresh computer skills, customer service skills, and job search/interview skills are provided. </w:t>
      </w:r>
    </w:p>
    <w:p w14:paraId="766704C8" w14:textId="77777777" w:rsidR="00EE2750" w:rsidRPr="00B06F2A" w:rsidRDefault="00EE2750" w:rsidP="00EE2750">
      <w:pPr>
        <w:adjustRightInd w:val="0"/>
        <w:rPr>
          <w:rFonts w:eastAsiaTheme="minorHAnsi"/>
          <w:color w:val="000000"/>
        </w:rPr>
      </w:pPr>
    </w:p>
    <w:p w14:paraId="5A030467" w14:textId="77777777" w:rsidR="00EE2750" w:rsidRPr="00B06F2A" w:rsidRDefault="00EE2750" w:rsidP="00EE2750">
      <w:pPr>
        <w:adjustRightInd w:val="0"/>
        <w:spacing w:after="174"/>
        <w:rPr>
          <w:rFonts w:eastAsiaTheme="minorHAnsi"/>
          <w:color w:val="000000"/>
        </w:rPr>
      </w:pPr>
      <w:r w:rsidRPr="00B06F2A">
        <w:rPr>
          <w:rFonts w:eastAsiaTheme="minorHAnsi"/>
          <w:color w:val="000000"/>
        </w:rPr>
        <w:t xml:space="preserve">• UI Claimants identified as high risk will be outreached by letter and invited into the Center for the Orientation to Workforce Services that their continued UI eligibility mandates. </w:t>
      </w:r>
    </w:p>
    <w:p w14:paraId="40CCD0AA" w14:textId="4BE5A96D" w:rsidR="00EE2750" w:rsidRPr="00B06F2A" w:rsidRDefault="00EE2750" w:rsidP="00EE2750">
      <w:pPr>
        <w:adjustRightInd w:val="0"/>
        <w:rPr>
          <w:rFonts w:eastAsiaTheme="minorHAnsi"/>
          <w:color w:val="000000"/>
        </w:rPr>
      </w:pPr>
      <w:r w:rsidRPr="00B06F2A">
        <w:rPr>
          <w:rFonts w:eastAsiaTheme="minorHAnsi"/>
          <w:color w:val="000000"/>
        </w:rPr>
        <w:t xml:space="preserve">• Same day registration into WorkInTexas.com, completion of a resume, development of a detailed, personalized IEP with our workforce professional’s guidance, and receipt of at least two </w:t>
      </w:r>
      <w:r w:rsidR="009350F1" w:rsidRPr="00B06F2A">
        <w:rPr>
          <w:rFonts w:eastAsiaTheme="minorHAnsi"/>
          <w:color w:val="000000"/>
        </w:rPr>
        <w:t>relevant</w:t>
      </w:r>
      <w:r w:rsidRPr="00B06F2A">
        <w:rPr>
          <w:rFonts w:eastAsiaTheme="minorHAnsi"/>
          <w:color w:val="000000"/>
        </w:rPr>
        <w:t xml:space="preserve"> job leads is a required part of the orientation appointment. </w:t>
      </w:r>
    </w:p>
    <w:p w14:paraId="6B306598" w14:textId="77777777" w:rsidR="00EE2750" w:rsidRPr="00B06F2A" w:rsidRDefault="00EE2750" w:rsidP="00EE2750">
      <w:pPr>
        <w:rPr>
          <w:rFonts w:eastAsiaTheme="minorHAnsi"/>
          <w:color w:val="000000"/>
        </w:rPr>
      </w:pPr>
    </w:p>
    <w:p w14:paraId="4E84D8BC" w14:textId="77777777" w:rsidR="00EE2750" w:rsidRPr="00B06F2A" w:rsidRDefault="00EE2750" w:rsidP="00EE2750">
      <w:pPr>
        <w:adjustRightInd w:val="0"/>
        <w:spacing w:after="174"/>
        <w:rPr>
          <w:rFonts w:eastAsiaTheme="minorHAnsi"/>
          <w:color w:val="000000"/>
        </w:rPr>
      </w:pPr>
      <w:r w:rsidRPr="00B06F2A">
        <w:rPr>
          <w:rFonts w:eastAsiaTheme="minorHAnsi"/>
          <w:color w:val="000000"/>
        </w:rPr>
        <w:t xml:space="preserve">UI claimants are encouraged to return regularly or to call for additional assistance throughout their job search and are asked to inform us when they get a job. </w:t>
      </w:r>
    </w:p>
    <w:p w14:paraId="597B9297" w14:textId="762BFDDC" w:rsidR="00EE2750" w:rsidRPr="00B06F2A" w:rsidRDefault="63322441" w:rsidP="53F38A65">
      <w:pPr>
        <w:adjustRightInd w:val="0"/>
        <w:spacing w:after="174"/>
        <w:rPr>
          <w:rFonts w:eastAsiaTheme="minorEastAsia"/>
          <w:color w:val="000000"/>
        </w:rPr>
      </w:pPr>
      <w:r w:rsidRPr="00B06F2A">
        <w:rPr>
          <w:rFonts w:eastAsiaTheme="minorEastAsia"/>
          <w:color w:val="000000" w:themeColor="text1"/>
        </w:rPr>
        <w:t>• UI claimants are informed of the mandate to contact us within three weeks</w:t>
      </w:r>
      <w:r w:rsidR="575C8026" w:rsidRPr="00B06F2A">
        <w:rPr>
          <w:rFonts w:eastAsiaTheme="minorEastAsia"/>
          <w:color w:val="000000" w:themeColor="text1"/>
        </w:rPr>
        <w:t>,</w:t>
      </w:r>
      <w:r w:rsidRPr="00B06F2A">
        <w:rPr>
          <w:rFonts w:eastAsiaTheme="minorEastAsia"/>
          <w:color w:val="000000" w:themeColor="text1"/>
        </w:rPr>
        <w:t xml:space="preserve"> are encouraged to stay in close contact</w:t>
      </w:r>
      <w:r w:rsidR="575C8026" w:rsidRPr="00B06F2A">
        <w:rPr>
          <w:rFonts w:eastAsiaTheme="minorEastAsia"/>
          <w:color w:val="000000" w:themeColor="text1"/>
        </w:rPr>
        <w:t>,</w:t>
      </w:r>
      <w:r w:rsidRPr="00B06F2A">
        <w:rPr>
          <w:rFonts w:eastAsiaTheme="minorEastAsia"/>
          <w:color w:val="000000" w:themeColor="text1"/>
        </w:rPr>
        <w:t xml:space="preserve"> and are asked to return to the Center for additional job leads and assistance in job search, interview preparation, and online application skills. They are also informed to expect </w:t>
      </w:r>
      <w:r w:rsidR="2771AC4F" w:rsidRPr="00B06F2A">
        <w:rPr>
          <w:rFonts w:eastAsiaTheme="minorEastAsia"/>
          <w:color w:val="000000" w:themeColor="text1"/>
        </w:rPr>
        <w:t xml:space="preserve">regular </w:t>
      </w:r>
      <w:r w:rsidRPr="00B06F2A">
        <w:rPr>
          <w:rFonts w:eastAsiaTheme="minorEastAsia"/>
          <w:color w:val="000000" w:themeColor="text1"/>
        </w:rPr>
        <w:t xml:space="preserve">contact after this period until they are employed. </w:t>
      </w:r>
    </w:p>
    <w:p w14:paraId="74B39314" w14:textId="32E3D1EE" w:rsidR="00EE2750" w:rsidRPr="00B06F2A" w:rsidRDefault="00EE2750" w:rsidP="00EE2750">
      <w:pPr>
        <w:adjustRightInd w:val="0"/>
        <w:rPr>
          <w:rFonts w:eastAsiaTheme="minorHAnsi"/>
          <w:color w:val="000000"/>
        </w:rPr>
      </w:pPr>
      <w:r w:rsidRPr="00B06F2A">
        <w:rPr>
          <w:rFonts w:eastAsiaTheme="minorHAnsi"/>
          <w:color w:val="000000"/>
        </w:rPr>
        <w:t>• At each contact</w:t>
      </w:r>
      <w:r w:rsidR="009350F1" w:rsidRPr="00B06F2A">
        <w:rPr>
          <w:rFonts w:eastAsiaTheme="minorHAnsi"/>
          <w:color w:val="000000"/>
        </w:rPr>
        <w:t>,</w:t>
      </w:r>
      <w:r w:rsidRPr="00B06F2A">
        <w:rPr>
          <w:rFonts w:eastAsiaTheme="minorHAnsi"/>
          <w:color w:val="000000"/>
        </w:rPr>
        <w:t xml:space="preserve"> their IEP is updated </w:t>
      </w:r>
      <w:r w:rsidR="009350F1" w:rsidRPr="00B06F2A">
        <w:rPr>
          <w:rFonts w:eastAsiaTheme="minorHAnsi"/>
          <w:color w:val="000000"/>
        </w:rPr>
        <w:t xml:space="preserve">(as needed) </w:t>
      </w:r>
      <w:r w:rsidRPr="00B06F2A">
        <w:rPr>
          <w:rFonts w:eastAsiaTheme="minorHAnsi"/>
          <w:color w:val="000000"/>
        </w:rPr>
        <w:t xml:space="preserve">and activity documented. </w:t>
      </w:r>
    </w:p>
    <w:p w14:paraId="6F62CEAC" w14:textId="77777777" w:rsidR="00EE2750" w:rsidRPr="00B06F2A" w:rsidRDefault="00EE2750" w:rsidP="00EE2750">
      <w:pPr>
        <w:adjustRightInd w:val="0"/>
        <w:rPr>
          <w:rFonts w:eastAsiaTheme="minorHAnsi"/>
          <w:color w:val="000000"/>
        </w:rPr>
      </w:pPr>
    </w:p>
    <w:p w14:paraId="281E5982" w14:textId="223F5A96" w:rsidR="00EE2750" w:rsidRPr="00B06F2A" w:rsidRDefault="00EE2750" w:rsidP="00EE2750">
      <w:pPr>
        <w:adjustRightInd w:val="0"/>
        <w:rPr>
          <w:rFonts w:eastAsiaTheme="minorHAnsi"/>
          <w:color w:val="000000"/>
        </w:rPr>
      </w:pPr>
      <w:r w:rsidRPr="00B06F2A">
        <w:rPr>
          <w:rFonts w:eastAsiaTheme="minorHAnsi"/>
          <w:b/>
          <w:bCs/>
          <w:color w:val="000000"/>
        </w:rPr>
        <w:t xml:space="preserve">Individuals with Literacy/Language Barriers </w:t>
      </w:r>
      <w:r w:rsidRPr="00B06F2A">
        <w:rPr>
          <w:rFonts w:eastAsiaTheme="minorHAnsi"/>
          <w:color w:val="000000"/>
        </w:rPr>
        <w:t>– The Workforce Center work</w:t>
      </w:r>
      <w:r w:rsidR="004838A5" w:rsidRPr="00B06F2A">
        <w:rPr>
          <w:rFonts w:eastAsiaTheme="minorHAnsi"/>
          <w:color w:val="000000"/>
        </w:rPr>
        <w:t>s</w:t>
      </w:r>
      <w:r w:rsidRPr="00B06F2A">
        <w:rPr>
          <w:rFonts w:eastAsiaTheme="minorHAnsi"/>
          <w:color w:val="000000"/>
        </w:rPr>
        <w:t xml:space="preserve"> with local </w:t>
      </w:r>
      <w:r w:rsidR="00F37F68" w:rsidRPr="00B06F2A">
        <w:rPr>
          <w:rFonts w:eastAsiaTheme="minorHAnsi"/>
          <w:color w:val="000000"/>
        </w:rPr>
        <w:t xml:space="preserve">Adult Education </w:t>
      </w:r>
      <w:r w:rsidR="004838A5" w:rsidRPr="00B06F2A">
        <w:rPr>
          <w:rFonts w:eastAsiaTheme="minorHAnsi"/>
          <w:color w:val="000000"/>
        </w:rPr>
        <w:t xml:space="preserve">and Literacy Providers, including </w:t>
      </w:r>
      <w:r w:rsidRPr="00B06F2A">
        <w:rPr>
          <w:rFonts w:eastAsiaTheme="minorHAnsi"/>
          <w:color w:val="000000"/>
        </w:rPr>
        <w:t xml:space="preserve">HSE and English as a Second Language (ESL) </w:t>
      </w:r>
      <w:r w:rsidR="004838A5" w:rsidRPr="00B06F2A">
        <w:rPr>
          <w:rFonts w:eastAsiaTheme="minorHAnsi"/>
          <w:color w:val="000000"/>
        </w:rPr>
        <w:t xml:space="preserve">services, </w:t>
      </w:r>
      <w:r w:rsidR="00AF04BB" w:rsidRPr="00B06F2A">
        <w:rPr>
          <w:rFonts w:eastAsiaTheme="minorHAnsi"/>
          <w:color w:val="000000"/>
        </w:rPr>
        <w:t xml:space="preserve">for customer referrals. </w:t>
      </w:r>
      <w:r w:rsidRPr="00B06F2A">
        <w:rPr>
          <w:rFonts w:eastAsiaTheme="minorHAnsi"/>
          <w:color w:val="000000"/>
        </w:rPr>
        <w:t>Career introduction and planning services and programs are available for</w:t>
      </w:r>
      <w:r w:rsidR="00B4680C" w:rsidRPr="00B06F2A">
        <w:rPr>
          <w:rFonts w:eastAsiaTheme="minorHAnsi"/>
          <w:color w:val="000000"/>
        </w:rPr>
        <w:t xml:space="preserve"> </w:t>
      </w:r>
      <w:r w:rsidR="005E7160" w:rsidRPr="00B06F2A">
        <w:rPr>
          <w:rFonts w:eastAsiaTheme="minorHAnsi"/>
          <w:color w:val="000000"/>
        </w:rPr>
        <w:t>eligible HSE</w:t>
      </w:r>
      <w:r w:rsidRPr="00B06F2A">
        <w:rPr>
          <w:rFonts w:eastAsiaTheme="minorHAnsi"/>
          <w:color w:val="000000"/>
        </w:rPr>
        <w:t xml:space="preserve"> students who may want/need to complete additional career training through WIOA programs. All services at the Workforce Centers are available in Spanish, and the team can access interpreter services for those job seekers who need an interpreter for other languages. </w:t>
      </w:r>
    </w:p>
    <w:p w14:paraId="03D34559" w14:textId="77777777" w:rsidR="005E7160" w:rsidRPr="00B06F2A" w:rsidRDefault="005E7160" w:rsidP="00EE2750">
      <w:pPr>
        <w:adjustRightInd w:val="0"/>
        <w:rPr>
          <w:rFonts w:eastAsiaTheme="minorHAnsi"/>
          <w:color w:val="000000"/>
        </w:rPr>
      </w:pPr>
    </w:p>
    <w:p w14:paraId="0A9CBEC3" w14:textId="32926B23" w:rsidR="00EE2750" w:rsidRPr="00B06F2A" w:rsidRDefault="00EE2750" w:rsidP="00EE2750">
      <w:pPr>
        <w:rPr>
          <w:rFonts w:eastAsiaTheme="minorHAnsi"/>
          <w:color w:val="000000"/>
        </w:rPr>
      </w:pPr>
      <w:r w:rsidRPr="00B06F2A">
        <w:rPr>
          <w:rFonts w:eastAsiaTheme="minorHAnsi"/>
          <w:b/>
          <w:bCs/>
          <w:color w:val="000000"/>
        </w:rPr>
        <w:t xml:space="preserve">General Job Seeker </w:t>
      </w:r>
      <w:r w:rsidRPr="00B06F2A">
        <w:rPr>
          <w:rFonts w:eastAsiaTheme="minorHAnsi"/>
          <w:color w:val="000000"/>
        </w:rPr>
        <w:t>– All job seekers are provided the tools they need to successfully obtain employment that leads to self-sufficiency. Job seekers have access to training through facilitated workshops and job matching, as well as through WorkInTexas.com.</w:t>
      </w:r>
    </w:p>
    <w:p w14:paraId="03A9E878" w14:textId="4BB1A6D0" w:rsidR="00EE2750" w:rsidRPr="00B06F2A" w:rsidRDefault="00EE2750" w:rsidP="00EE2750">
      <w:pPr>
        <w:rPr>
          <w:rFonts w:eastAsiaTheme="minorHAnsi"/>
          <w:color w:val="000000"/>
        </w:rPr>
      </w:pPr>
    </w:p>
    <w:p w14:paraId="77DB98F3" w14:textId="5047CC14" w:rsidR="007C057D" w:rsidRPr="00B06F2A" w:rsidRDefault="5F504D08" w:rsidP="53F38A65">
      <w:pPr>
        <w:rPr>
          <w:rFonts w:eastAsiaTheme="minorEastAsia"/>
          <w:color w:val="000000" w:themeColor="text1"/>
        </w:rPr>
      </w:pPr>
      <w:r w:rsidRPr="00B06F2A">
        <w:rPr>
          <w:rFonts w:eastAsiaTheme="minorEastAsia"/>
          <w:color w:val="000000" w:themeColor="text1"/>
        </w:rPr>
        <w:t>Employment Services</w:t>
      </w:r>
      <w:r w:rsidR="00AE4E10" w:rsidRPr="00B06F2A">
        <w:rPr>
          <w:rFonts w:eastAsiaTheme="minorEastAsia"/>
          <w:color w:val="000000" w:themeColor="text1"/>
        </w:rPr>
        <w:t>- Employment</w:t>
      </w:r>
      <w:r w:rsidR="5E7E0EC8" w:rsidRPr="00B06F2A">
        <w:rPr>
          <w:rFonts w:eastAsiaTheme="minorEastAsia"/>
          <w:color w:val="000000" w:themeColor="text1"/>
        </w:rPr>
        <w:t xml:space="preserve"> Services is the availability of comprehensive </w:t>
      </w:r>
      <w:r w:rsidR="00AE4E10" w:rsidRPr="00B06F2A">
        <w:rPr>
          <w:rFonts w:eastAsiaTheme="minorEastAsia"/>
          <w:color w:val="000000" w:themeColor="text1"/>
        </w:rPr>
        <w:t xml:space="preserve">employment </w:t>
      </w:r>
      <w:r w:rsidR="5E7E0EC8" w:rsidRPr="00B06F2A">
        <w:rPr>
          <w:rFonts w:eastAsiaTheme="minorEastAsia"/>
          <w:color w:val="000000" w:themeColor="text1"/>
        </w:rPr>
        <w:t xml:space="preserve">services to job seekers </w:t>
      </w:r>
      <w:r w:rsidR="00701A92" w:rsidRPr="00B06F2A">
        <w:rPr>
          <w:rFonts w:eastAsiaTheme="minorEastAsia"/>
          <w:color w:val="000000" w:themeColor="text1"/>
        </w:rPr>
        <w:t>and employers to</w:t>
      </w:r>
      <w:r w:rsidR="5E7E0EC8" w:rsidRPr="00B06F2A">
        <w:rPr>
          <w:rFonts w:eastAsiaTheme="minorEastAsia"/>
          <w:color w:val="000000" w:themeColor="text1"/>
        </w:rPr>
        <w:t xml:space="preserve"> maximize customer success.  </w:t>
      </w:r>
      <w:r w:rsidR="02174956" w:rsidRPr="00B06F2A">
        <w:rPr>
          <w:rFonts w:eastAsiaTheme="minorEastAsia"/>
          <w:color w:val="000000" w:themeColor="text1"/>
        </w:rPr>
        <w:t xml:space="preserve">Components in employment services </w:t>
      </w:r>
      <w:r w:rsidR="00AE4E10" w:rsidRPr="00B06F2A">
        <w:rPr>
          <w:rFonts w:eastAsiaTheme="minorEastAsia"/>
          <w:color w:val="000000" w:themeColor="text1"/>
        </w:rPr>
        <w:t>are job</w:t>
      </w:r>
      <w:r w:rsidR="02174956" w:rsidRPr="00B06F2A">
        <w:rPr>
          <w:rFonts w:eastAsiaTheme="minorEastAsia"/>
          <w:color w:val="000000" w:themeColor="text1"/>
        </w:rPr>
        <w:t xml:space="preserve"> search assistance, career counseling and planning, job placement services, </w:t>
      </w:r>
      <w:r w:rsidR="5393B20F" w:rsidRPr="00B06F2A">
        <w:rPr>
          <w:rFonts w:eastAsiaTheme="minorEastAsia"/>
          <w:color w:val="000000" w:themeColor="text1"/>
        </w:rPr>
        <w:t>training and skill development, workforce readiness programs, specialized services for sub-populations and su</w:t>
      </w:r>
      <w:r w:rsidR="085D1908" w:rsidRPr="00B06F2A">
        <w:rPr>
          <w:rFonts w:eastAsiaTheme="minorEastAsia"/>
          <w:color w:val="000000" w:themeColor="text1"/>
        </w:rPr>
        <w:t>pport services</w:t>
      </w:r>
      <w:r w:rsidR="00AE4E10" w:rsidRPr="00B06F2A">
        <w:rPr>
          <w:rFonts w:eastAsiaTheme="minorEastAsia"/>
          <w:color w:val="000000" w:themeColor="text1"/>
        </w:rPr>
        <w:t xml:space="preserve"> (if eligible)</w:t>
      </w:r>
      <w:r w:rsidR="085D1908" w:rsidRPr="00B06F2A">
        <w:rPr>
          <w:rFonts w:eastAsiaTheme="minorEastAsia"/>
          <w:color w:val="000000" w:themeColor="text1"/>
        </w:rPr>
        <w:t xml:space="preserve">. </w:t>
      </w:r>
    </w:p>
    <w:p w14:paraId="5B6D73CB" w14:textId="77777777" w:rsidR="00AE4E10" w:rsidRPr="00B06F2A" w:rsidRDefault="00AE4E10" w:rsidP="53F38A65">
      <w:pPr>
        <w:rPr>
          <w:rFonts w:eastAsiaTheme="minorEastAsia"/>
          <w:color w:val="000000"/>
        </w:rPr>
      </w:pPr>
    </w:p>
    <w:p w14:paraId="2AE4BD02" w14:textId="4B5F32DF" w:rsidR="014C7BB1" w:rsidRPr="00B06F2A" w:rsidRDefault="014C7BB1" w:rsidP="1F01E314">
      <w:pPr>
        <w:spacing w:after="160"/>
        <w:jc w:val="both"/>
        <w:rPr>
          <w:color w:val="000000" w:themeColor="text1"/>
        </w:rPr>
      </w:pPr>
      <w:r w:rsidRPr="00B06F2A">
        <w:rPr>
          <w:color w:val="000000" w:themeColor="text1"/>
        </w:rPr>
        <w:t>The institution and expansion of upskilling and reskilling programs are essential to addressing employers' growing needs for middle-skill workers. Recognizing this need, The Board is actively collaborating with the Texas Workforce Commission (TWC) to engage and support local employers in meeting workforce demands.</w:t>
      </w:r>
    </w:p>
    <w:p w14:paraId="7D707320" w14:textId="2E28ABE6" w:rsidR="014C7BB1" w:rsidRPr="00B06F2A" w:rsidRDefault="014C7BB1" w:rsidP="1F01E314">
      <w:pPr>
        <w:spacing w:after="160"/>
        <w:jc w:val="both"/>
        <w:rPr>
          <w:color w:val="000000" w:themeColor="text1"/>
        </w:rPr>
      </w:pPr>
      <w:r w:rsidRPr="00B06F2A">
        <w:rPr>
          <w:color w:val="000000" w:themeColor="text1"/>
        </w:rPr>
        <w:t>To facilitate this effort, The Board, in partnership with TWC, is delivering targeted presentations at various chamber of commerce meetings and business events throughout the region. These sessions serve as a platform to provide critical information regarding available grant opportunities, workforce training resources, and other programs designed to close the skills gap.</w:t>
      </w:r>
    </w:p>
    <w:p w14:paraId="747FA195" w14:textId="63A18D19" w:rsidR="014C7BB1" w:rsidRPr="00B06F2A" w:rsidRDefault="014C7BB1" w:rsidP="1F01E314">
      <w:pPr>
        <w:spacing w:after="160"/>
        <w:jc w:val="both"/>
        <w:rPr>
          <w:color w:val="000000" w:themeColor="text1"/>
        </w:rPr>
      </w:pPr>
      <w:r w:rsidRPr="00B06F2A">
        <w:rPr>
          <w:color w:val="000000" w:themeColor="text1"/>
        </w:rPr>
        <w:t>By focusing on upskilling and reskilling initiatives, these efforts aim to empower both employers and job seekers in the Concho Valley. Employers gain access to a more skilled workforce, enabling them to remain competitive and meet evolving industry requirements, while job seekers are provided with opportunities to enhance their skills, advance in their careers, and achieve economic mobility.</w:t>
      </w:r>
    </w:p>
    <w:p w14:paraId="3AD187FE" w14:textId="738C7D54" w:rsidR="014C7BB1" w:rsidRPr="00B06F2A" w:rsidRDefault="014C7BB1" w:rsidP="1F01E314">
      <w:pPr>
        <w:spacing w:after="160"/>
        <w:jc w:val="both"/>
        <w:rPr>
          <w:color w:val="000000" w:themeColor="text1"/>
        </w:rPr>
      </w:pPr>
      <w:r w:rsidRPr="00B06F2A">
        <w:rPr>
          <w:color w:val="000000" w:themeColor="text1"/>
        </w:rPr>
        <w:t>Through these collaborative engagements, The Board seeks to build stronger connections with area employers, foster greater awareness of workforce solutions, and ensure that workforce development programs are aligned with local economic needs. The ultimate goal is to create a sustainable pipeline of middle-skill talent, addressing current labor shortages and preparing for future workforce challenges.</w:t>
      </w:r>
    </w:p>
    <w:p w14:paraId="4DDD7BC7" w14:textId="1F4FD10E" w:rsidR="1F01E314" w:rsidRPr="00B06F2A" w:rsidRDefault="1F01E314" w:rsidP="1F01E314">
      <w:pPr>
        <w:rPr>
          <w:rFonts w:eastAsiaTheme="minorEastAsia"/>
          <w:color w:val="000000" w:themeColor="text1"/>
        </w:rPr>
      </w:pPr>
    </w:p>
    <w:p w14:paraId="795959B1" w14:textId="7A4C17A5" w:rsidR="00F370CD" w:rsidRPr="00B06F2A" w:rsidRDefault="00F370CD" w:rsidP="00EE2750">
      <w:pPr>
        <w:rPr>
          <w:rFonts w:eastAsiaTheme="minorHAnsi"/>
          <w:b/>
          <w:bCs/>
          <w:color w:val="000000"/>
        </w:rPr>
      </w:pPr>
      <w:r w:rsidRPr="00B06F2A">
        <w:rPr>
          <w:rFonts w:eastAsiaTheme="minorHAnsi"/>
          <w:b/>
          <w:bCs/>
          <w:color w:val="000000"/>
        </w:rPr>
        <w:t xml:space="preserve">Fidelity Bonding- </w:t>
      </w:r>
      <w:r w:rsidR="003A033F" w:rsidRPr="00B06F2A">
        <w:rPr>
          <w:rFonts w:eastAsiaTheme="minorHAnsi"/>
          <w:color w:val="000000"/>
        </w:rPr>
        <w:t xml:space="preserve">This service </w:t>
      </w:r>
      <w:r w:rsidR="003A033F" w:rsidRPr="00B06F2A">
        <w:rPr>
          <w:color w:val="000000"/>
          <w:shd w:val="clear" w:color="auto" w:fill="FFFFFF"/>
        </w:rPr>
        <w:t>helps at-risk job applicants obtain or retain employment. </w:t>
      </w:r>
      <w:r w:rsidR="00AD4845" w:rsidRPr="00B06F2A">
        <w:rPr>
          <w:color w:val="000000"/>
          <w:shd w:val="clear" w:color="auto" w:fill="FFFFFF"/>
        </w:rPr>
        <w:t xml:space="preserve">This service is offered at no cost </w:t>
      </w:r>
      <w:r w:rsidR="003A033F" w:rsidRPr="00B06F2A">
        <w:rPr>
          <w:color w:val="000000"/>
          <w:shd w:val="clear" w:color="auto" w:fill="FFFFFF"/>
        </w:rPr>
        <w:t xml:space="preserve">to reduce employers’ concerns about hiring at-risk job applicants who cannot be bonded through other sources. </w:t>
      </w:r>
    </w:p>
    <w:p w14:paraId="6CF512AA" w14:textId="77777777" w:rsidR="00EE2750" w:rsidRPr="00B06F2A" w:rsidRDefault="00EE2750" w:rsidP="00EE2750">
      <w:pPr>
        <w:rPr>
          <w:rFonts w:eastAsiaTheme="minorHAnsi"/>
          <w:color w:val="000000"/>
        </w:rPr>
      </w:pPr>
    </w:p>
    <w:p w14:paraId="6919529D" w14:textId="2348F8DA" w:rsidR="00EE2750" w:rsidRPr="00B06F2A" w:rsidRDefault="4A579C77" w:rsidP="1F01E314">
      <w:pPr>
        <w:spacing w:line="259" w:lineRule="auto"/>
        <w:jc w:val="both"/>
      </w:pPr>
      <w:r w:rsidRPr="00B06F2A">
        <w:t xml:space="preserve">CVWDB recognizes employers are critical partners in the design and implementation of Work Based Learning (WBL) opportunities and apprenticeships.  Employers and relevant system stakeholders will have the opportunity to actively participate in a regional pathways network (RPN) to </w:t>
      </w:r>
      <w:r w:rsidR="0095042A" w:rsidRPr="00B06F2A">
        <w:t>enhance and</w:t>
      </w:r>
      <w:r w:rsidRPr="00B06F2A">
        <w:t xml:space="preserve"> expand programming by developing a framework that will guide successful expansion efforts.  The associated framework guiding the local regional pathways network will align classroom and workplace learning, apply academic, technical and employability skills in a work setting in a way that will allow participants to bridge the gap between learning and real-world application.  </w:t>
      </w:r>
    </w:p>
    <w:p w14:paraId="53DE404D" w14:textId="77777777" w:rsidR="00CF4A2D" w:rsidRPr="00B06F2A" w:rsidRDefault="00CF4A2D" w:rsidP="1F01E314">
      <w:pPr>
        <w:spacing w:line="259" w:lineRule="auto"/>
        <w:jc w:val="both"/>
      </w:pPr>
    </w:p>
    <w:p w14:paraId="2DB6F4C9" w14:textId="0A0355E2" w:rsidR="00EE2750" w:rsidRPr="00B06F2A" w:rsidRDefault="4A579C77" w:rsidP="1F01E314">
      <w:pPr>
        <w:spacing w:line="259" w:lineRule="auto"/>
        <w:jc w:val="both"/>
      </w:pPr>
      <w:r w:rsidRPr="00B06F2A">
        <w:t xml:space="preserve">The framework will also designate plans to address employer liability concerns, demonstrate the value of youth skill sets and offer a range of activities to allow employers to participate at different levels.  Offering employers participation flexibility can allow increased participation over time as the added benefits and value of WBL opportunities and Apprenticeships become apparent,  </w:t>
      </w:r>
    </w:p>
    <w:p w14:paraId="0FAEEE13" w14:textId="77777777" w:rsidR="00EE2750" w:rsidRPr="00B06F2A" w:rsidRDefault="00EE2750" w:rsidP="00EE2750">
      <w:pPr>
        <w:tabs>
          <w:tab w:val="left" w:pos="839"/>
          <w:tab w:val="left" w:pos="840"/>
        </w:tabs>
        <w:spacing w:before="1"/>
        <w:ind w:right="491"/>
      </w:pPr>
    </w:p>
    <w:p w14:paraId="64C34C2E" w14:textId="0573D2F9" w:rsidR="00EE2750" w:rsidRPr="00B06F2A" w:rsidRDefault="00EE2750" w:rsidP="00EE2750">
      <w:pPr>
        <w:adjustRightInd w:val="0"/>
        <w:spacing w:line="241" w:lineRule="atLeast"/>
        <w:jc w:val="both"/>
        <w:rPr>
          <w:rFonts w:eastAsiaTheme="minorHAnsi"/>
          <w:color w:val="000000"/>
        </w:rPr>
      </w:pPr>
      <w:r w:rsidRPr="00B06F2A">
        <w:rPr>
          <w:rFonts w:eastAsiaTheme="minorHAnsi"/>
          <w:color w:val="000000"/>
        </w:rPr>
        <w:t xml:space="preserve">CVWDB facilitates the development of career pathways and co-enrollment through the following: </w:t>
      </w:r>
    </w:p>
    <w:p w14:paraId="47714850" w14:textId="77777777" w:rsidR="00710E30" w:rsidRPr="00B06F2A" w:rsidRDefault="00710E30" w:rsidP="00EE2750">
      <w:pPr>
        <w:adjustRightInd w:val="0"/>
        <w:spacing w:line="241" w:lineRule="atLeast"/>
        <w:jc w:val="both"/>
        <w:rPr>
          <w:rFonts w:eastAsiaTheme="minorHAnsi"/>
          <w:color w:val="000000"/>
        </w:rPr>
      </w:pPr>
    </w:p>
    <w:p w14:paraId="334E5C33" w14:textId="40B973F8" w:rsidR="00EE2750" w:rsidRPr="00B06F2A" w:rsidRDefault="00EE2750" w:rsidP="002344F6">
      <w:pPr>
        <w:numPr>
          <w:ilvl w:val="0"/>
          <w:numId w:val="20"/>
        </w:numPr>
        <w:adjustRightInd w:val="0"/>
        <w:rPr>
          <w:rFonts w:eastAsiaTheme="minorHAnsi"/>
          <w:color w:val="000000"/>
        </w:rPr>
      </w:pPr>
      <w:r w:rsidRPr="00B06F2A">
        <w:rPr>
          <w:rFonts w:eastAsiaTheme="minorHAnsi"/>
          <w:color w:val="000000"/>
        </w:rPr>
        <w:t>Continue to engage employers in sector strategies to obtain and identify credentials, training</w:t>
      </w:r>
      <w:r w:rsidR="009350F1" w:rsidRPr="00B06F2A">
        <w:rPr>
          <w:rFonts w:eastAsiaTheme="minorHAnsi"/>
          <w:color w:val="000000"/>
        </w:rPr>
        <w:t>,</w:t>
      </w:r>
      <w:r w:rsidRPr="00B06F2A">
        <w:rPr>
          <w:rFonts w:eastAsiaTheme="minorHAnsi"/>
          <w:color w:val="000000"/>
        </w:rPr>
        <w:t xml:space="preserve"> and skills relevant to their occupational needs. </w:t>
      </w:r>
    </w:p>
    <w:p w14:paraId="6033E20C" w14:textId="443C091E" w:rsidR="00EE2750" w:rsidRPr="00B06F2A" w:rsidRDefault="00EE2750" w:rsidP="002344F6">
      <w:pPr>
        <w:numPr>
          <w:ilvl w:val="0"/>
          <w:numId w:val="20"/>
        </w:numPr>
        <w:adjustRightInd w:val="0"/>
        <w:rPr>
          <w:rFonts w:eastAsiaTheme="minorHAnsi"/>
          <w:color w:val="000000"/>
        </w:rPr>
      </w:pPr>
      <w:r w:rsidRPr="00B06F2A">
        <w:rPr>
          <w:rFonts w:eastAsiaTheme="minorHAnsi"/>
          <w:color w:val="000000"/>
        </w:rPr>
        <w:t>Leverage funding by co-enrolling individuals that are eligible for both WIOA Youth, Adult</w:t>
      </w:r>
      <w:r w:rsidR="009350F1" w:rsidRPr="00B06F2A">
        <w:rPr>
          <w:rFonts w:eastAsiaTheme="minorHAnsi"/>
          <w:color w:val="000000"/>
        </w:rPr>
        <w:t>,</w:t>
      </w:r>
      <w:r w:rsidRPr="00B06F2A">
        <w:rPr>
          <w:rFonts w:eastAsiaTheme="minorHAnsi"/>
          <w:color w:val="000000"/>
        </w:rPr>
        <w:t xml:space="preserve"> Dislocated Worker</w:t>
      </w:r>
      <w:r w:rsidR="00740058" w:rsidRPr="00B06F2A">
        <w:rPr>
          <w:rFonts w:eastAsiaTheme="minorHAnsi"/>
          <w:color w:val="000000"/>
        </w:rPr>
        <w:t xml:space="preserve">, SNAP E&amp;T, TANF/Choices, </w:t>
      </w:r>
      <w:r w:rsidR="000636BB" w:rsidRPr="00B06F2A">
        <w:rPr>
          <w:rFonts w:eastAsiaTheme="minorHAnsi"/>
          <w:color w:val="000000"/>
        </w:rPr>
        <w:t xml:space="preserve">Veteran, </w:t>
      </w:r>
      <w:r w:rsidR="00660846" w:rsidRPr="00B06F2A">
        <w:rPr>
          <w:rFonts w:eastAsiaTheme="minorHAnsi"/>
          <w:color w:val="000000"/>
        </w:rPr>
        <w:t>and VR</w:t>
      </w:r>
      <w:r w:rsidRPr="00B06F2A">
        <w:rPr>
          <w:rFonts w:eastAsiaTheme="minorHAnsi"/>
          <w:color w:val="000000"/>
        </w:rPr>
        <w:t xml:space="preserve"> programs to support training and career pathways. </w:t>
      </w:r>
    </w:p>
    <w:p w14:paraId="4173D82D" w14:textId="5D244964" w:rsidR="00EE2750" w:rsidRPr="00B06F2A" w:rsidRDefault="00EE2750" w:rsidP="002344F6">
      <w:pPr>
        <w:numPr>
          <w:ilvl w:val="0"/>
          <w:numId w:val="20"/>
        </w:numPr>
        <w:adjustRightInd w:val="0"/>
        <w:rPr>
          <w:rFonts w:eastAsiaTheme="minorHAnsi"/>
          <w:color w:val="000000"/>
        </w:rPr>
      </w:pPr>
      <w:r w:rsidRPr="00B06F2A">
        <w:rPr>
          <w:rFonts w:eastAsiaTheme="minorHAnsi"/>
          <w:color w:val="000000"/>
        </w:rPr>
        <w:t xml:space="preserve">Continue development of </w:t>
      </w:r>
      <w:r w:rsidR="00710E30" w:rsidRPr="00B06F2A">
        <w:rPr>
          <w:rFonts w:eastAsiaTheme="minorHAnsi"/>
          <w:color w:val="000000"/>
        </w:rPr>
        <w:t>CVWDB</w:t>
      </w:r>
      <w:r w:rsidRPr="00B06F2A">
        <w:rPr>
          <w:rFonts w:eastAsiaTheme="minorHAnsi"/>
          <w:color w:val="000000"/>
        </w:rPr>
        <w:t xml:space="preserve"> long-term relationships with career and technical education institutions that are Eligible Training Providers. </w:t>
      </w:r>
    </w:p>
    <w:p w14:paraId="14390CD1" w14:textId="77777777" w:rsidR="00EE2750" w:rsidRPr="00B06F2A" w:rsidRDefault="00EE2750" w:rsidP="002344F6">
      <w:pPr>
        <w:numPr>
          <w:ilvl w:val="0"/>
          <w:numId w:val="20"/>
        </w:numPr>
        <w:adjustRightInd w:val="0"/>
        <w:rPr>
          <w:rFonts w:eastAsiaTheme="minorHAnsi"/>
          <w:color w:val="000000"/>
        </w:rPr>
      </w:pPr>
      <w:r w:rsidRPr="00B06F2A">
        <w:rPr>
          <w:rFonts w:eastAsiaTheme="minorHAnsi"/>
          <w:color w:val="000000"/>
        </w:rPr>
        <w:t xml:space="preserve">Seek out stakeholders interested in creating apprenticeship programs. </w:t>
      </w:r>
    </w:p>
    <w:p w14:paraId="6BAD78ED" w14:textId="5FDB7AEE" w:rsidR="00EE2750" w:rsidRPr="00B06F2A" w:rsidRDefault="00EE2750" w:rsidP="002344F6">
      <w:pPr>
        <w:numPr>
          <w:ilvl w:val="0"/>
          <w:numId w:val="20"/>
        </w:numPr>
        <w:adjustRightInd w:val="0"/>
        <w:rPr>
          <w:rFonts w:eastAsiaTheme="minorHAnsi"/>
          <w:color w:val="000000"/>
        </w:rPr>
      </w:pPr>
      <w:r w:rsidRPr="00B06F2A">
        <w:rPr>
          <w:rFonts w:eastAsiaTheme="minorHAnsi"/>
          <w:color w:val="000000"/>
        </w:rPr>
        <w:t xml:space="preserve">Create and implement relationships with </w:t>
      </w:r>
      <w:r w:rsidR="00327607" w:rsidRPr="00B06F2A">
        <w:rPr>
          <w:rFonts w:eastAsiaTheme="minorHAnsi"/>
          <w:color w:val="000000"/>
        </w:rPr>
        <w:t>Community Based Organizations (</w:t>
      </w:r>
      <w:r w:rsidRPr="00B06F2A">
        <w:rPr>
          <w:rFonts w:eastAsiaTheme="minorHAnsi"/>
          <w:color w:val="000000"/>
        </w:rPr>
        <w:t>CBOs</w:t>
      </w:r>
      <w:r w:rsidR="00327607" w:rsidRPr="00B06F2A">
        <w:rPr>
          <w:rFonts w:eastAsiaTheme="minorHAnsi"/>
          <w:color w:val="000000"/>
        </w:rPr>
        <w:t>)</w:t>
      </w:r>
      <w:r w:rsidRPr="00B06F2A">
        <w:rPr>
          <w:rFonts w:eastAsiaTheme="minorHAnsi"/>
          <w:color w:val="000000"/>
        </w:rPr>
        <w:t xml:space="preserve">, city/state, and partner agencies to provide exposure for youth to training programs and career pathways. </w:t>
      </w:r>
    </w:p>
    <w:p w14:paraId="7905157A" w14:textId="712AA62D" w:rsidR="00EE2750" w:rsidRPr="00B06F2A" w:rsidRDefault="00EE2750" w:rsidP="002344F6">
      <w:pPr>
        <w:numPr>
          <w:ilvl w:val="0"/>
          <w:numId w:val="20"/>
        </w:numPr>
        <w:adjustRightInd w:val="0"/>
        <w:rPr>
          <w:rFonts w:eastAsiaTheme="minorHAnsi"/>
          <w:color w:val="000000"/>
        </w:rPr>
      </w:pPr>
      <w:r w:rsidRPr="00B06F2A">
        <w:rPr>
          <w:rFonts w:eastAsiaTheme="minorHAnsi"/>
          <w:color w:val="000000"/>
        </w:rPr>
        <w:t>Pair the attainment of postsecondary credits with work-based learning opportunities such as on-the-job training, internships</w:t>
      </w:r>
      <w:r w:rsidR="009350F1" w:rsidRPr="00B06F2A">
        <w:rPr>
          <w:rFonts w:eastAsiaTheme="minorHAnsi"/>
          <w:color w:val="000000"/>
        </w:rPr>
        <w:t>,</w:t>
      </w:r>
      <w:r w:rsidRPr="00B06F2A">
        <w:rPr>
          <w:rFonts w:eastAsiaTheme="minorHAnsi"/>
          <w:color w:val="000000"/>
        </w:rPr>
        <w:t xml:space="preserve"> and workplace tours. </w:t>
      </w:r>
    </w:p>
    <w:p w14:paraId="5315F36A" w14:textId="77777777" w:rsidR="00EE2750" w:rsidRPr="00B06F2A" w:rsidRDefault="00EE2750" w:rsidP="002344F6">
      <w:pPr>
        <w:numPr>
          <w:ilvl w:val="0"/>
          <w:numId w:val="20"/>
        </w:numPr>
        <w:adjustRightInd w:val="0"/>
        <w:rPr>
          <w:rFonts w:eastAsiaTheme="minorHAnsi"/>
          <w:color w:val="000000"/>
        </w:rPr>
      </w:pPr>
      <w:r w:rsidRPr="00B06F2A">
        <w:rPr>
          <w:rFonts w:eastAsiaTheme="minorHAnsi"/>
          <w:color w:val="000000"/>
        </w:rPr>
        <w:t xml:space="preserve">Provide labor market information and career exploration resources to educators and other education-focused stakeholders. </w:t>
      </w:r>
    </w:p>
    <w:p w14:paraId="0C27FA5C" w14:textId="54206B33" w:rsidR="00EE2750" w:rsidRPr="00B06F2A" w:rsidRDefault="00EE2750" w:rsidP="002344F6">
      <w:pPr>
        <w:numPr>
          <w:ilvl w:val="0"/>
          <w:numId w:val="20"/>
        </w:numPr>
        <w:adjustRightInd w:val="0"/>
        <w:rPr>
          <w:rFonts w:eastAsiaTheme="minorHAnsi"/>
          <w:color w:val="000000"/>
        </w:rPr>
      </w:pPr>
      <w:r w:rsidRPr="00B06F2A">
        <w:rPr>
          <w:rFonts w:eastAsiaTheme="minorHAnsi"/>
          <w:color w:val="000000"/>
        </w:rPr>
        <w:t xml:space="preserve">Actively participate in collaborative groups to leverage resources and coordinate efforts. </w:t>
      </w:r>
    </w:p>
    <w:p w14:paraId="74BC4E85" w14:textId="014D3198" w:rsidR="00EE2750" w:rsidRPr="00B06F2A" w:rsidRDefault="00F036B8" w:rsidP="002344F6">
      <w:pPr>
        <w:numPr>
          <w:ilvl w:val="0"/>
          <w:numId w:val="20"/>
        </w:numPr>
        <w:adjustRightInd w:val="0"/>
        <w:rPr>
          <w:rFonts w:eastAsiaTheme="minorHAnsi"/>
          <w:color w:val="000000"/>
        </w:rPr>
      </w:pPr>
      <w:r w:rsidRPr="00B06F2A">
        <w:rPr>
          <w:rFonts w:eastAsiaTheme="minorHAnsi"/>
          <w:color w:val="000000"/>
        </w:rPr>
        <w:t>Support local</w:t>
      </w:r>
      <w:r w:rsidR="00EE2750" w:rsidRPr="00B06F2A">
        <w:rPr>
          <w:rFonts w:eastAsiaTheme="minorHAnsi"/>
          <w:color w:val="000000"/>
        </w:rPr>
        <w:t xml:space="preserve"> </w:t>
      </w:r>
      <w:r w:rsidR="004D1D7C" w:rsidRPr="00B06F2A">
        <w:rPr>
          <w:rFonts w:eastAsiaTheme="minorHAnsi"/>
          <w:color w:val="000000"/>
        </w:rPr>
        <w:t xml:space="preserve">secondary </w:t>
      </w:r>
      <w:r w:rsidR="00BB219C" w:rsidRPr="00B06F2A">
        <w:rPr>
          <w:rFonts w:eastAsiaTheme="minorHAnsi"/>
          <w:color w:val="000000"/>
        </w:rPr>
        <w:t xml:space="preserve">schools, </w:t>
      </w:r>
      <w:r w:rsidR="00EE2750" w:rsidRPr="00B06F2A">
        <w:rPr>
          <w:rFonts w:eastAsiaTheme="minorHAnsi"/>
          <w:color w:val="000000"/>
        </w:rPr>
        <w:t>community college</w:t>
      </w:r>
      <w:r w:rsidR="00BB219C" w:rsidRPr="00B06F2A">
        <w:rPr>
          <w:rFonts w:eastAsiaTheme="minorHAnsi"/>
          <w:color w:val="000000"/>
        </w:rPr>
        <w:t>,</w:t>
      </w:r>
      <w:r w:rsidR="00EE2750" w:rsidRPr="00B06F2A">
        <w:rPr>
          <w:rFonts w:eastAsiaTheme="minorHAnsi"/>
          <w:color w:val="000000"/>
        </w:rPr>
        <w:t xml:space="preserve"> and universit</w:t>
      </w:r>
      <w:r w:rsidR="00710E30" w:rsidRPr="00B06F2A">
        <w:rPr>
          <w:rFonts w:eastAsiaTheme="minorHAnsi"/>
          <w:color w:val="000000"/>
        </w:rPr>
        <w:t xml:space="preserve">y </w:t>
      </w:r>
      <w:r w:rsidR="00EE2750" w:rsidRPr="00B06F2A">
        <w:rPr>
          <w:rFonts w:eastAsiaTheme="minorHAnsi"/>
          <w:color w:val="000000"/>
        </w:rPr>
        <w:t xml:space="preserve">in their program development and assessment by providing labor market information and participating in their stakeholder workgroups. </w:t>
      </w:r>
    </w:p>
    <w:p w14:paraId="771D3FDF" w14:textId="7720A174" w:rsidR="00EE2750" w:rsidRPr="00B06F2A" w:rsidRDefault="00EE2750" w:rsidP="002344F6">
      <w:pPr>
        <w:numPr>
          <w:ilvl w:val="0"/>
          <w:numId w:val="20"/>
        </w:numPr>
        <w:adjustRightInd w:val="0"/>
        <w:rPr>
          <w:rFonts w:eastAsiaTheme="minorHAnsi"/>
          <w:color w:val="000000"/>
        </w:rPr>
      </w:pPr>
      <w:r w:rsidRPr="00B06F2A">
        <w:rPr>
          <w:rFonts w:eastAsiaTheme="minorHAnsi"/>
          <w:color w:val="000000"/>
        </w:rPr>
        <w:t>Coordinat</w:t>
      </w:r>
      <w:r w:rsidR="00A86231" w:rsidRPr="00B06F2A">
        <w:rPr>
          <w:rFonts w:eastAsiaTheme="minorHAnsi"/>
          <w:color w:val="000000"/>
        </w:rPr>
        <w:t>e</w:t>
      </w:r>
      <w:r w:rsidRPr="00B06F2A">
        <w:rPr>
          <w:rFonts w:eastAsiaTheme="minorHAnsi"/>
          <w:color w:val="000000"/>
        </w:rPr>
        <w:t xml:space="preserve"> Programs and Services for Target Populations. </w:t>
      </w:r>
    </w:p>
    <w:p w14:paraId="4AF70EB7" w14:textId="77777777" w:rsidR="00710E30" w:rsidRPr="00B06F2A" w:rsidRDefault="00710E30" w:rsidP="00710E30">
      <w:pPr>
        <w:adjustRightInd w:val="0"/>
        <w:rPr>
          <w:rFonts w:eastAsiaTheme="minorHAnsi"/>
          <w:color w:val="000000"/>
        </w:rPr>
      </w:pPr>
    </w:p>
    <w:p w14:paraId="6D95677C" w14:textId="0774F133" w:rsidR="00710E30" w:rsidRPr="00B06F2A" w:rsidRDefault="22EF05F6" w:rsidP="53F38A65">
      <w:pPr>
        <w:adjustRightInd w:val="0"/>
        <w:spacing w:line="241" w:lineRule="atLeast"/>
        <w:jc w:val="both"/>
        <w:rPr>
          <w:rFonts w:eastAsiaTheme="minorEastAsia"/>
          <w:color w:val="000000"/>
        </w:rPr>
      </w:pPr>
      <w:r w:rsidRPr="00B06F2A">
        <w:rPr>
          <w:rFonts w:eastAsiaTheme="minorEastAsia"/>
          <w:color w:val="000000" w:themeColor="text1"/>
        </w:rPr>
        <w:t>CVWDB partners with ISDs, the local community college</w:t>
      </w:r>
      <w:r w:rsidR="575C8026" w:rsidRPr="00B06F2A">
        <w:rPr>
          <w:rFonts w:eastAsiaTheme="minorEastAsia"/>
          <w:color w:val="000000" w:themeColor="text1"/>
        </w:rPr>
        <w:t>,</w:t>
      </w:r>
      <w:r w:rsidRPr="00B06F2A">
        <w:rPr>
          <w:rFonts w:eastAsiaTheme="minorEastAsia"/>
          <w:color w:val="000000" w:themeColor="text1"/>
        </w:rPr>
        <w:t xml:space="preserve"> and training providers to improve access to activities leading to recognized postsecondary credentials and is committed to the attainment of industry</w:t>
      </w:r>
      <w:r w:rsidR="575C8026" w:rsidRPr="00B06F2A">
        <w:rPr>
          <w:rFonts w:eastAsiaTheme="minorEastAsia"/>
          <w:color w:val="000000" w:themeColor="text1"/>
        </w:rPr>
        <w:t>-</w:t>
      </w:r>
      <w:r w:rsidRPr="00B06F2A">
        <w:rPr>
          <w:rFonts w:eastAsiaTheme="minorEastAsia"/>
          <w:color w:val="000000" w:themeColor="text1"/>
        </w:rPr>
        <w:t xml:space="preserve">recognized certifications and portable and stackable credentials focused on our identified target industries. </w:t>
      </w:r>
    </w:p>
    <w:p w14:paraId="6EC334B4" w14:textId="77777777" w:rsidR="00710E30" w:rsidRPr="00B06F2A" w:rsidRDefault="00710E30" w:rsidP="53F38A65">
      <w:pPr>
        <w:adjustRightInd w:val="0"/>
        <w:spacing w:line="241" w:lineRule="atLeast"/>
        <w:jc w:val="both"/>
        <w:rPr>
          <w:rFonts w:eastAsiaTheme="minorEastAsia"/>
          <w:color w:val="000000"/>
        </w:rPr>
      </w:pPr>
    </w:p>
    <w:p w14:paraId="43E6624D" w14:textId="6198F36D" w:rsidR="330F130F" w:rsidRPr="00B06F2A" w:rsidRDefault="330F130F" w:rsidP="53F38A65">
      <w:pPr>
        <w:spacing w:line="241" w:lineRule="atLeast"/>
        <w:jc w:val="both"/>
        <w:rPr>
          <w:rFonts w:eastAsiaTheme="minorEastAsia"/>
          <w:color w:val="000000" w:themeColor="text1"/>
        </w:rPr>
      </w:pPr>
      <w:r w:rsidRPr="00B06F2A">
        <w:rPr>
          <w:rFonts w:eastAsiaTheme="minorEastAsia"/>
          <w:color w:val="000000" w:themeColor="text1"/>
        </w:rPr>
        <w:t xml:space="preserve">The board coordinates with community partners and local education agencies to promote career exploration targeting </w:t>
      </w:r>
      <w:r w:rsidR="59D53862" w:rsidRPr="00B06F2A">
        <w:rPr>
          <w:rFonts w:eastAsiaTheme="minorEastAsia"/>
          <w:color w:val="000000" w:themeColor="text1"/>
        </w:rPr>
        <w:t>area high school aged youth.  Activities such as career exploration events and visits to area schools aid in the</w:t>
      </w:r>
      <w:r w:rsidR="73422F00" w:rsidRPr="00B06F2A">
        <w:rPr>
          <w:rFonts w:eastAsiaTheme="minorEastAsia"/>
          <w:color w:val="000000" w:themeColor="text1"/>
        </w:rPr>
        <w:t xml:space="preserve"> development of career pathway planning.  </w:t>
      </w:r>
    </w:p>
    <w:p w14:paraId="0460D5D2" w14:textId="77777777" w:rsidR="00032C36" w:rsidRPr="00B06F2A" w:rsidRDefault="00032C36" w:rsidP="00032C36">
      <w:pPr>
        <w:rPr>
          <w:rFonts w:eastAsiaTheme="minorHAnsi"/>
          <w:color w:val="000000"/>
        </w:rPr>
      </w:pPr>
    </w:p>
    <w:p w14:paraId="5AD0AE4B" w14:textId="7D3BCFE2" w:rsidR="001A2E09" w:rsidRPr="00B06F2A" w:rsidRDefault="002E4DF0" w:rsidP="00032C36">
      <w:pPr>
        <w:pStyle w:val="Heading1"/>
        <w:spacing w:before="73"/>
        <w:ind w:left="0"/>
        <w:rPr>
          <w:sz w:val="24"/>
          <w:szCs w:val="24"/>
        </w:rPr>
      </w:pPr>
      <w:bookmarkStart w:id="66" w:name="Part_4:_One-Stop_Service_Delivery"/>
      <w:bookmarkStart w:id="67" w:name="_Toc64057362"/>
      <w:bookmarkStart w:id="68" w:name="_Toc64057420"/>
      <w:bookmarkStart w:id="69" w:name="_Toc64057446"/>
      <w:bookmarkStart w:id="70" w:name="_Toc188442508"/>
      <w:bookmarkEnd w:id="66"/>
      <w:r w:rsidRPr="00B06F2A">
        <w:rPr>
          <w:sz w:val="24"/>
          <w:szCs w:val="24"/>
        </w:rPr>
        <w:t>Part 4: One-Stop Service Delivery</w:t>
      </w:r>
      <w:bookmarkEnd w:id="67"/>
      <w:bookmarkEnd w:id="68"/>
      <w:bookmarkEnd w:id="69"/>
      <w:bookmarkEnd w:id="70"/>
    </w:p>
    <w:p w14:paraId="12BB5D93" w14:textId="77777777" w:rsidR="001A2E09" w:rsidRPr="00B06F2A" w:rsidRDefault="002E4DF0" w:rsidP="002344F6">
      <w:pPr>
        <w:pStyle w:val="Heading2"/>
        <w:numPr>
          <w:ilvl w:val="0"/>
          <w:numId w:val="4"/>
        </w:numPr>
        <w:tabs>
          <w:tab w:val="left" w:pos="413"/>
        </w:tabs>
        <w:spacing w:before="244"/>
      </w:pPr>
      <w:bookmarkStart w:id="71" w:name="A._One-Stop_Service_Delivery_System"/>
      <w:bookmarkStart w:id="72" w:name="_Toc64057363"/>
      <w:bookmarkStart w:id="73" w:name="_Toc64057421"/>
      <w:bookmarkStart w:id="74" w:name="_Toc64057447"/>
      <w:bookmarkStart w:id="75" w:name="_Toc188442509"/>
      <w:bookmarkEnd w:id="71"/>
      <w:r w:rsidRPr="00B06F2A">
        <w:t>One-Stop Service Delivery</w:t>
      </w:r>
      <w:r w:rsidRPr="00B06F2A">
        <w:rPr>
          <w:spacing w:val="-2"/>
        </w:rPr>
        <w:t xml:space="preserve"> </w:t>
      </w:r>
      <w:r w:rsidRPr="00B06F2A">
        <w:t>System</w:t>
      </w:r>
      <w:bookmarkEnd w:id="72"/>
      <w:bookmarkEnd w:id="73"/>
      <w:bookmarkEnd w:id="74"/>
      <w:bookmarkEnd w:id="75"/>
    </w:p>
    <w:p w14:paraId="39017A37" w14:textId="77777777" w:rsidR="001A2E09" w:rsidRPr="00B06F2A" w:rsidRDefault="001A2E09">
      <w:pPr>
        <w:pStyle w:val="BodyText"/>
        <w:spacing w:before="10"/>
        <w:rPr>
          <w:b/>
        </w:rPr>
      </w:pPr>
    </w:p>
    <w:p w14:paraId="08BA5119" w14:textId="77777777" w:rsidR="001A2E09" w:rsidRPr="00B06F2A" w:rsidRDefault="002E4DF0">
      <w:pPr>
        <w:ind w:left="120"/>
        <w:rPr>
          <w:i/>
        </w:rPr>
      </w:pPr>
      <w:r w:rsidRPr="00B06F2A">
        <w:rPr>
          <w:i/>
        </w:rPr>
        <w:t>(WIOA §108(b)(6); 20 CFR §679.560(b)(5))</w:t>
      </w:r>
    </w:p>
    <w:p w14:paraId="6EC5D9A3" w14:textId="77777777" w:rsidR="001A2E09" w:rsidRPr="00B06F2A" w:rsidRDefault="001A2E09">
      <w:pPr>
        <w:pStyle w:val="BodyText"/>
        <w:spacing w:before="10"/>
        <w:rPr>
          <w:i/>
        </w:rPr>
      </w:pPr>
    </w:p>
    <w:p w14:paraId="373B2CD7" w14:textId="77777777" w:rsidR="001A2E09" w:rsidRPr="00B06F2A" w:rsidRDefault="002E4DF0">
      <w:pPr>
        <w:pStyle w:val="BodyText"/>
        <w:ind w:left="120" w:right="1155"/>
        <w:rPr>
          <w:i/>
          <w:iCs/>
        </w:rPr>
      </w:pPr>
      <w:r w:rsidRPr="00B06F2A">
        <w:rPr>
          <w:i/>
          <w:iCs/>
        </w:rPr>
        <w:t>Boards must include a description of the one-stop delivery system in the workforce area, including explanations of the following:</w:t>
      </w:r>
    </w:p>
    <w:p w14:paraId="7433F9DC" w14:textId="77777777" w:rsidR="001A2E09" w:rsidRPr="00B06F2A" w:rsidRDefault="001A2E09">
      <w:pPr>
        <w:pStyle w:val="BodyText"/>
        <w:spacing w:before="9"/>
        <w:rPr>
          <w:i/>
          <w:iCs/>
        </w:rPr>
      </w:pPr>
    </w:p>
    <w:p w14:paraId="09057140" w14:textId="77777777" w:rsidR="001A2E09" w:rsidRPr="00B06F2A" w:rsidRDefault="002E4DF0" w:rsidP="002344F6">
      <w:pPr>
        <w:pStyle w:val="ListParagraph"/>
        <w:numPr>
          <w:ilvl w:val="1"/>
          <w:numId w:val="4"/>
        </w:numPr>
        <w:tabs>
          <w:tab w:val="left" w:pos="751"/>
          <w:tab w:val="left" w:pos="752"/>
        </w:tabs>
        <w:spacing w:before="1"/>
        <w:ind w:right="646"/>
        <w:rPr>
          <w:i/>
          <w:iCs/>
        </w:rPr>
      </w:pPr>
      <w:r w:rsidRPr="00B06F2A">
        <w:rPr>
          <w:i/>
          <w:iCs/>
        </w:rPr>
        <w:t>How the Board will ensure the continuous improvement of eligible providers and how providers will meet the employment needs of local employers, workers, and job</w:t>
      </w:r>
      <w:r w:rsidRPr="00B06F2A">
        <w:rPr>
          <w:i/>
          <w:iCs/>
          <w:spacing w:val="-40"/>
        </w:rPr>
        <w:t xml:space="preserve"> </w:t>
      </w:r>
      <w:r w:rsidRPr="00B06F2A">
        <w:rPr>
          <w:i/>
          <w:iCs/>
        </w:rPr>
        <w:t>seekers</w:t>
      </w:r>
    </w:p>
    <w:p w14:paraId="30D64F56" w14:textId="77777777" w:rsidR="001A2E09" w:rsidRPr="00B06F2A" w:rsidRDefault="001A2E09">
      <w:pPr>
        <w:pStyle w:val="BodyText"/>
        <w:spacing w:before="8"/>
        <w:rPr>
          <w:i/>
          <w:iCs/>
        </w:rPr>
      </w:pPr>
    </w:p>
    <w:p w14:paraId="28AE5ABA" w14:textId="77777777" w:rsidR="001A2E09" w:rsidRPr="00B06F2A" w:rsidRDefault="002E4DF0" w:rsidP="002344F6">
      <w:pPr>
        <w:pStyle w:val="ListParagraph"/>
        <w:numPr>
          <w:ilvl w:val="1"/>
          <w:numId w:val="4"/>
        </w:numPr>
        <w:tabs>
          <w:tab w:val="left" w:pos="751"/>
          <w:tab w:val="left" w:pos="752"/>
        </w:tabs>
        <w:ind w:right="690"/>
        <w:rPr>
          <w:i/>
          <w:iCs/>
        </w:rPr>
      </w:pPr>
      <w:r w:rsidRPr="00B06F2A">
        <w:rPr>
          <w:i/>
          <w:iCs/>
        </w:rPr>
        <w:t>How the Board will facilitate access to services provided through the one-stop</w:t>
      </w:r>
      <w:r w:rsidRPr="00B06F2A">
        <w:rPr>
          <w:i/>
          <w:iCs/>
          <w:spacing w:val="-18"/>
        </w:rPr>
        <w:t xml:space="preserve"> </w:t>
      </w:r>
      <w:r w:rsidRPr="00B06F2A">
        <w:rPr>
          <w:i/>
          <w:iCs/>
        </w:rPr>
        <w:t>delivery system, including to remote areas, through the use of technology and other</w:t>
      </w:r>
      <w:r w:rsidRPr="00B06F2A">
        <w:rPr>
          <w:i/>
          <w:iCs/>
          <w:spacing w:val="-27"/>
        </w:rPr>
        <w:t xml:space="preserve"> </w:t>
      </w:r>
      <w:r w:rsidRPr="00B06F2A">
        <w:rPr>
          <w:i/>
          <w:iCs/>
        </w:rPr>
        <w:t>means</w:t>
      </w:r>
    </w:p>
    <w:p w14:paraId="43DB6C29" w14:textId="77777777" w:rsidR="001A2E09" w:rsidRPr="00B06F2A" w:rsidRDefault="001A2E09">
      <w:pPr>
        <w:pStyle w:val="BodyText"/>
        <w:spacing w:before="9"/>
        <w:rPr>
          <w:i/>
          <w:iCs/>
        </w:rPr>
      </w:pPr>
    </w:p>
    <w:p w14:paraId="541B77C7" w14:textId="77777777" w:rsidR="00DD3DBC" w:rsidRPr="00B06F2A" w:rsidRDefault="00DD3DBC" w:rsidP="002344F6">
      <w:pPr>
        <w:pStyle w:val="ListParagraph"/>
        <w:numPr>
          <w:ilvl w:val="1"/>
          <w:numId w:val="4"/>
        </w:numPr>
        <w:tabs>
          <w:tab w:val="left" w:pos="751"/>
          <w:tab w:val="left" w:pos="752"/>
        </w:tabs>
        <w:ind w:right="233"/>
        <w:rPr>
          <w:i/>
          <w:iCs/>
        </w:rPr>
      </w:pPr>
      <w:r w:rsidRPr="00B06F2A">
        <w:rPr>
          <w:i/>
          <w:iCs/>
        </w:rPr>
        <w:t>How entities within the one-stop delivery system, including Boards, contracted service</w:t>
      </w:r>
    </w:p>
    <w:p w14:paraId="53D12B86" w14:textId="7097DF06" w:rsidR="001A2E09" w:rsidRPr="00B06F2A" w:rsidRDefault="00DD3DBC" w:rsidP="001B6810">
      <w:pPr>
        <w:pStyle w:val="ListParagraph"/>
        <w:tabs>
          <w:tab w:val="left" w:pos="751"/>
          <w:tab w:val="left" w:pos="752"/>
        </w:tabs>
        <w:ind w:left="751" w:right="233" w:firstLine="0"/>
        <w:rPr>
          <w:i/>
          <w:iCs/>
        </w:rPr>
      </w:pPr>
      <w:r w:rsidRPr="00B06F2A">
        <w:rPr>
          <w:i/>
          <w:iCs/>
        </w:rPr>
        <w:t>providers, and one-stop partners, will comply with WIOA §188 (related to Non-Discrimination), if applicable, and with applicable provisions of the Americans with Disabilities Act of 1990 regarding the physical and programmatic accessibility of facilities, programs and services, technology, and materials for individuals with disabilities, including providing staff training and support for addressing the needs of individuals who have disabilities.</w:t>
      </w:r>
    </w:p>
    <w:p w14:paraId="1A7F8A39" w14:textId="77777777" w:rsidR="001A2E09" w:rsidRPr="00B06F2A" w:rsidRDefault="001A2E09">
      <w:pPr>
        <w:pStyle w:val="BodyText"/>
        <w:rPr>
          <w:i/>
          <w:iCs/>
        </w:rPr>
      </w:pPr>
    </w:p>
    <w:p w14:paraId="29E67EAE" w14:textId="59E6A91F" w:rsidR="001A2E09" w:rsidRPr="00B06F2A" w:rsidRDefault="002E4DF0" w:rsidP="002344F6">
      <w:pPr>
        <w:pStyle w:val="ListParagraph"/>
        <w:numPr>
          <w:ilvl w:val="1"/>
          <w:numId w:val="4"/>
        </w:numPr>
        <w:tabs>
          <w:tab w:val="left" w:pos="751"/>
          <w:tab w:val="left" w:pos="752"/>
        </w:tabs>
        <w:ind w:hanging="361"/>
        <w:rPr>
          <w:i/>
          <w:iCs/>
        </w:rPr>
      </w:pPr>
      <w:r w:rsidRPr="00B06F2A">
        <w:rPr>
          <w:i/>
          <w:iCs/>
        </w:rPr>
        <w:t>The roles and resource contributions of the one-stop</w:t>
      </w:r>
      <w:r w:rsidRPr="00B06F2A">
        <w:rPr>
          <w:i/>
          <w:iCs/>
          <w:spacing w:val="-19"/>
        </w:rPr>
        <w:t xml:space="preserve"> </w:t>
      </w:r>
      <w:r w:rsidRPr="00B06F2A">
        <w:rPr>
          <w:i/>
          <w:iCs/>
        </w:rPr>
        <w:t>partners</w:t>
      </w:r>
    </w:p>
    <w:p w14:paraId="60E7FB75" w14:textId="77777777" w:rsidR="005E43F8" w:rsidRPr="00B06F2A" w:rsidRDefault="005E43F8" w:rsidP="005E43F8">
      <w:pPr>
        <w:pStyle w:val="ListParagraph"/>
        <w:rPr>
          <w:i/>
          <w:iCs/>
        </w:rPr>
      </w:pPr>
    </w:p>
    <w:p w14:paraId="00F2F5CA" w14:textId="65847EF8" w:rsidR="005E43F8" w:rsidRPr="00B06F2A" w:rsidRDefault="005E43F8" w:rsidP="005E43F8">
      <w:pPr>
        <w:tabs>
          <w:tab w:val="left" w:pos="751"/>
          <w:tab w:val="left" w:pos="752"/>
        </w:tabs>
      </w:pPr>
      <w:r w:rsidRPr="00B06F2A">
        <w:t>Board Response</w:t>
      </w:r>
      <w:r w:rsidR="00032C36" w:rsidRPr="00B06F2A">
        <w:t>:</w:t>
      </w:r>
    </w:p>
    <w:p w14:paraId="3CA975A1" w14:textId="4C126992" w:rsidR="005E43F8" w:rsidRPr="00B06F2A" w:rsidRDefault="005E43F8" w:rsidP="005E43F8">
      <w:pPr>
        <w:tabs>
          <w:tab w:val="left" w:pos="751"/>
          <w:tab w:val="left" w:pos="752"/>
        </w:tabs>
      </w:pPr>
    </w:p>
    <w:p w14:paraId="0789A8EC" w14:textId="01C676AC" w:rsidR="005E43F8" w:rsidRPr="00B06F2A" w:rsidRDefault="16DD50EC" w:rsidP="53F38A65">
      <w:pPr>
        <w:adjustRightInd w:val="0"/>
        <w:rPr>
          <w:rFonts w:eastAsiaTheme="minorEastAsia"/>
          <w:color w:val="000000"/>
        </w:rPr>
      </w:pPr>
      <w:r w:rsidRPr="00B06F2A">
        <w:rPr>
          <w:rFonts w:eastAsiaTheme="minorEastAsia"/>
          <w:color w:val="000000" w:themeColor="text1"/>
        </w:rPr>
        <w:t xml:space="preserve">At a minimum, </w:t>
      </w:r>
      <w:bookmarkStart w:id="76" w:name="_Hlk183086300"/>
      <w:r w:rsidRPr="00B06F2A">
        <w:rPr>
          <w:rFonts w:eastAsiaTheme="minorEastAsia"/>
          <w:color w:val="000000" w:themeColor="text1"/>
        </w:rPr>
        <w:t>workforce center operators</w:t>
      </w:r>
      <w:bookmarkEnd w:id="76"/>
      <w:r w:rsidRPr="00B06F2A">
        <w:rPr>
          <w:rFonts w:eastAsiaTheme="minorEastAsia"/>
          <w:color w:val="000000" w:themeColor="text1"/>
        </w:rPr>
        <w:t xml:space="preserve"> are required to meet performance metrics as a contractual element. Notwithstanding, the Board expects </w:t>
      </w:r>
      <w:r w:rsidR="50CA21D7" w:rsidRPr="00B06F2A">
        <w:rPr>
          <w:rFonts w:eastAsiaTheme="minorEastAsia"/>
          <w:color w:val="000000" w:themeColor="text1"/>
        </w:rPr>
        <w:t>workforce center operators</w:t>
      </w:r>
      <w:r w:rsidRPr="00B06F2A">
        <w:rPr>
          <w:rFonts w:eastAsiaTheme="minorEastAsia"/>
          <w:color w:val="000000" w:themeColor="text1"/>
        </w:rPr>
        <w:t xml:space="preserve"> to operate with excellence and prioritize continuous improvement.  </w:t>
      </w:r>
      <w:r w:rsidR="71425A61" w:rsidRPr="00B06F2A">
        <w:rPr>
          <w:rFonts w:eastAsiaTheme="minorEastAsia"/>
          <w:color w:val="000000" w:themeColor="text1"/>
        </w:rPr>
        <w:t>A</w:t>
      </w:r>
      <w:r w:rsidR="50CA21D7" w:rsidRPr="00B06F2A">
        <w:rPr>
          <w:rFonts w:eastAsiaTheme="minorEastAsia"/>
          <w:color w:val="000000" w:themeColor="text1"/>
        </w:rPr>
        <w:t xml:space="preserve"> workforce center </w:t>
      </w:r>
      <w:r w:rsidR="4B100EDC" w:rsidRPr="00B06F2A">
        <w:rPr>
          <w:rFonts w:eastAsiaTheme="minorEastAsia"/>
          <w:color w:val="000000" w:themeColor="text1"/>
        </w:rPr>
        <w:t>operators'</w:t>
      </w:r>
      <w:r w:rsidR="2504E90D" w:rsidRPr="00B06F2A">
        <w:rPr>
          <w:rFonts w:eastAsiaTheme="minorEastAsia"/>
          <w:color w:val="000000" w:themeColor="text1"/>
        </w:rPr>
        <w:t xml:space="preserve"> best investment is its own workforce, as such, </w:t>
      </w:r>
      <w:r w:rsidR="2F1A6348" w:rsidRPr="00B06F2A">
        <w:rPr>
          <w:rFonts w:eastAsiaTheme="minorEastAsia"/>
          <w:color w:val="000000" w:themeColor="text1"/>
        </w:rPr>
        <w:t>prioritizing employee engagement and upskilling</w:t>
      </w:r>
      <w:r w:rsidR="2504E90D" w:rsidRPr="00B06F2A">
        <w:rPr>
          <w:rFonts w:eastAsiaTheme="minorEastAsia"/>
          <w:color w:val="000000" w:themeColor="text1"/>
        </w:rPr>
        <w:t xml:space="preserve"> employees is a key component</w:t>
      </w:r>
      <w:r w:rsidR="2F1A6348" w:rsidRPr="00B06F2A">
        <w:rPr>
          <w:rFonts w:eastAsiaTheme="minorEastAsia"/>
          <w:color w:val="000000" w:themeColor="text1"/>
        </w:rPr>
        <w:t xml:space="preserve">. </w:t>
      </w:r>
      <w:r w:rsidR="4EFDAF52" w:rsidRPr="00B06F2A">
        <w:rPr>
          <w:rFonts w:eastAsiaTheme="minorEastAsia"/>
          <w:color w:val="000000" w:themeColor="text1"/>
        </w:rPr>
        <w:t xml:space="preserve"> </w:t>
      </w:r>
      <w:r w:rsidR="46D15419" w:rsidRPr="00B06F2A">
        <w:rPr>
          <w:rFonts w:eastAsiaTheme="minorEastAsia"/>
          <w:color w:val="000000" w:themeColor="text1"/>
        </w:rPr>
        <w:t xml:space="preserve">The Board has </w:t>
      </w:r>
      <w:r w:rsidR="76F567AB" w:rsidRPr="00B06F2A">
        <w:rPr>
          <w:rFonts w:eastAsiaTheme="minorEastAsia"/>
          <w:color w:val="000000" w:themeColor="text1"/>
        </w:rPr>
        <w:t>regular</w:t>
      </w:r>
      <w:r w:rsidR="46D15419" w:rsidRPr="00B06F2A">
        <w:rPr>
          <w:rFonts w:eastAsiaTheme="minorEastAsia"/>
          <w:color w:val="000000" w:themeColor="text1"/>
        </w:rPr>
        <w:t xml:space="preserve"> meetings with the workforce center operator to review the status of all aspects of the contract for the delivery of workforce services. To ensure continuous quality, </w:t>
      </w:r>
      <w:r w:rsidR="7060918B" w:rsidRPr="00B06F2A">
        <w:rPr>
          <w:rFonts w:eastAsiaTheme="minorEastAsia"/>
          <w:color w:val="000000" w:themeColor="text1"/>
        </w:rPr>
        <w:t xml:space="preserve">meetings </w:t>
      </w:r>
      <w:r w:rsidR="1D2EAC56" w:rsidRPr="00B06F2A">
        <w:rPr>
          <w:rFonts w:eastAsiaTheme="minorEastAsia"/>
          <w:color w:val="000000" w:themeColor="text1"/>
        </w:rPr>
        <w:t xml:space="preserve">will at a minimum </w:t>
      </w:r>
      <w:r w:rsidR="46D15419" w:rsidRPr="00B06F2A">
        <w:rPr>
          <w:rFonts w:eastAsiaTheme="minorEastAsia"/>
          <w:color w:val="000000" w:themeColor="text1"/>
        </w:rPr>
        <w:t xml:space="preserve">include discussion </w:t>
      </w:r>
      <w:r w:rsidR="7060918B" w:rsidRPr="00B06F2A">
        <w:rPr>
          <w:rFonts w:eastAsiaTheme="minorEastAsia"/>
          <w:color w:val="000000" w:themeColor="text1"/>
        </w:rPr>
        <w:t xml:space="preserve">regarding </w:t>
      </w:r>
    </w:p>
    <w:p w14:paraId="09C0B4CA" w14:textId="77777777" w:rsidR="005E43F8" w:rsidRPr="00B06F2A" w:rsidRDefault="005E43F8" w:rsidP="005E43F8">
      <w:pPr>
        <w:adjustRightInd w:val="0"/>
        <w:rPr>
          <w:rFonts w:eastAsiaTheme="minorHAnsi"/>
          <w:color w:val="000000"/>
        </w:rPr>
      </w:pPr>
    </w:p>
    <w:p w14:paraId="0D72E3D2" w14:textId="4DA4E434" w:rsidR="00A61A06" w:rsidRPr="00B06F2A" w:rsidRDefault="00A61A06" w:rsidP="002344F6">
      <w:pPr>
        <w:pStyle w:val="ListParagraph"/>
        <w:numPr>
          <w:ilvl w:val="0"/>
          <w:numId w:val="51"/>
        </w:numPr>
        <w:adjustRightInd w:val="0"/>
        <w:rPr>
          <w:rFonts w:eastAsiaTheme="minorHAnsi"/>
          <w:color w:val="000000"/>
        </w:rPr>
      </w:pPr>
      <w:r w:rsidRPr="00B06F2A">
        <w:rPr>
          <w:rFonts w:eastAsiaTheme="minorHAnsi"/>
          <w:color w:val="000000"/>
        </w:rPr>
        <w:t>Performance</w:t>
      </w:r>
    </w:p>
    <w:p w14:paraId="4EE88555" w14:textId="7E02AA4A" w:rsidR="00A61A06" w:rsidRPr="00B06F2A" w:rsidRDefault="00A61A06" w:rsidP="002344F6">
      <w:pPr>
        <w:pStyle w:val="ListParagraph"/>
        <w:numPr>
          <w:ilvl w:val="0"/>
          <w:numId w:val="51"/>
        </w:numPr>
        <w:adjustRightInd w:val="0"/>
        <w:rPr>
          <w:rFonts w:eastAsiaTheme="minorHAnsi"/>
          <w:color w:val="000000"/>
        </w:rPr>
      </w:pPr>
      <w:r w:rsidRPr="00B06F2A">
        <w:rPr>
          <w:rFonts w:eastAsiaTheme="minorHAnsi"/>
          <w:color w:val="000000"/>
        </w:rPr>
        <w:t>Expenditures (including obligations by program)</w:t>
      </w:r>
    </w:p>
    <w:p w14:paraId="40811905" w14:textId="6F62ED19" w:rsidR="00A61A06" w:rsidRPr="00B06F2A" w:rsidRDefault="00A61A06" w:rsidP="002344F6">
      <w:pPr>
        <w:pStyle w:val="ListParagraph"/>
        <w:numPr>
          <w:ilvl w:val="0"/>
          <w:numId w:val="51"/>
        </w:numPr>
        <w:adjustRightInd w:val="0"/>
        <w:rPr>
          <w:rFonts w:eastAsiaTheme="minorHAnsi"/>
          <w:color w:val="000000"/>
        </w:rPr>
      </w:pPr>
      <w:r w:rsidRPr="00B06F2A">
        <w:rPr>
          <w:rFonts w:eastAsiaTheme="minorHAnsi"/>
          <w:color w:val="000000"/>
        </w:rPr>
        <w:t>Status of progress to remediate monitoring and QA findings</w:t>
      </w:r>
    </w:p>
    <w:p w14:paraId="39E7BFD3" w14:textId="27CC5E2F" w:rsidR="00A61A06" w:rsidRPr="00B06F2A" w:rsidRDefault="00CE522C" w:rsidP="002344F6">
      <w:pPr>
        <w:pStyle w:val="ListParagraph"/>
        <w:numPr>
          <w:ilvl w:val="0"/>
          <w:numId w:val="51"/>
        </w:numPr>
        <w:adjustRightInd w:val="0"/>
        <w:rPr>
          <w:rFonts w:eastAsiaTheme="minorHAnsi"/>
          <w:color w:val="000000"/>
        </w:rPr>
      </w:pPr>
      <w:r w:rsidRPr="00B06F2A">
        <w:rPr>
          <w:rFonts w:eastAsiaTheme="minorHAnsi"/>
          <w:color w:val="000000"/>
        </w:rPr>
        <w:t>Program participant summary to determine customer successes and/or opportunities</w:t>
      </w:r>
    </w:p>
    <w:p w14:paraId="23A29848" w14:textId="5A26C071" w:rsidR="00CE522C" w:rsidRPr="00B06F2A" w:rsidRDefault="00CE522C" w:rsidP="002344F6">
      <w:pPr>
        <w:pStyle w:val="ListParagraph"/>
        <w:numPr>
          <w:ilvl w:val="0"/>
          <w:numId w:val="51"/>
        </w:numPr>
        <w:adjustRightInd w:val="0"/>
        <w:rPr>
          <w:rFonts w:eastAsiaTheme="minorHAnsi"/>
          <w:color w:val="000000"/>
        </w:rPr>
      </w:pPr>
      <w:r w:rsidRPr="00B06F2A">
        <w:rPr>
          <w:rFonts w:eastAsiaTheme="minorHAnsi"/>
          <w:color w:val="000000"/>
        </w:rPr>
        <w:t xml:space="preserve">Staffing and Employee Engagement </w:t>
      </w:r>
    </w:p>
    <w:p w14:paraId="063EF499" w14:textId="2CB1D40A" w:rsidR="00CE522C" w:rsidRPr="00B06F2A" w:rsidRDefault="00CE522C" w:rsidP="002344F6">
      <w:pPr>
        <w:pStyle w:val="ListParagraph"/>
        <w:numPr>
          <w:ilvl w:val="0"/>
          <w:numId w:val="51"/>
        </w:numPr>
        <w:adjustRightInd w:val="0"/>
        <w:rPr>
          <w:rFonts w:eastAsiaTheme="minorHAnsi"/>
          <w:color w:val="000000"/>
        </w:rPr>
      </w:pPr>
      <w:r w:rsidRPr="00B06F2A">
        <w:rPr>
          <w:rFonts w:eastAsiaTheme="minorHAnsi"/>
          <w:color w:val="000000"/>
        </w:rPr>
        <w:t>Special Activities</w:t>
      </w:r>
    </w:p>
    <w:p w14:paraId="2B57D1E1" w14:textId="77777777" w:rsidR="00BA2707" w:rsidRPr="00B06F2A" w:rsidRDefault="00BA2707" w:rsidP="53F38A65">
      <w:pPr>
        <w:adjustRightInd w:val="0"/>
        <w:rPr>
          <w:rFonts w:eastAsiaTheme="minorEastAsia"/>
          <w:color w:val="000000" w:themeColor="text1"/>
        </w:rPr>
      </w:pPr>
    </w:p>
    <w:p w14:paraId="0A163543" w14:textId="7E9C13AE" w:rsidR="005E43F8" w:rsidRPr="00B06F2A" w:rsidRDefault="77670AF4" w:rsidP="53F38A65">
      <w:pPr>
        <w:adjustRightInd w:val="0"/>
        <w:rPr>
          <w:rFonts w:eastAsiaTheme="minorEastAsia"/>
          <w:color w:val="000000" w:themeColor="text1"/>
        </w:rPr>
      </w:pPr>
      <w:r w:rsidRPr="00B06F2A">
        <w:rPr>
          <w:rFonts w:eastAsiaTheme="minorEastAsia"/>
          <w:color w:val="000000" w:themeColor="text1"/>
        </w:rPr>
        <w:t>B</w:t>
      </w:r>
      <w:r w:rsidR="46D15419" w:rsidRPr="00B06F2A">
        <w:rPr>
          <w:rFonts w:eastAsiaTheme="minorEastAsia"/>
          <w:color w:val="000000" w:themeColor="text1"/>
        </w:rPr>
        <w:t xml:space="preserve">oard staff </w:t>
      </w:r>
      <w:r w:rsidR="4B71B9B7" w:rsidRPr="00B06F2A">
        <w:rPr>
          <w:rFonts w:eastAsiaTheme="minorEastAsia"/>
          <w:color w:val="000000" w:themeColor="text1"/>
        </w:rPr>
        <w:t xml:space="preserve">communicates regularly </w:t>
      </w:r>
      <w:r w:rsidR="46D15419" w:rsidRPr="00B06F2A">
        <w:rPr>
          <w:rFonts w:eastAsiaTheme="minorEastAsia"/>
          <w:color w:val="000000" w:themeColor="text1"/>
        </w:rPr>
        <w:t>with the workforce center operator’s leadership</w:t>
      </w:r>
      <w:r w:rsidR="283F7695" w:rsidRPr="00B06F2A">
        <w:rPr>
          <w:rFonts w:eastAsiaTheme="minorEastAsia"/>
          <w:color w:val="000000" w:themeColor="text1"/>
        </w:rPr>
        <w:t xml:space="preserve"> to assess the status of service delivery programs and systems</w:t>
      </w:r>
      <w:r w:rsidR="00BA2707" w:rsidRPr="00B06F2A">
        <w:rPr>
          <w:rFonts w:eastAsiaTheme="minorEastAsia"/>
          <w:color w:val="000000" w:themeColor="text1"/>
        </w:rPr>
        <w:t xml:space="preserve">. </w:t>
      </w:r>
      <w:r w:rsidR="72BDCFC3" w:rsidRPr="00B06F2A">
        <w:rPr>
          <w:rFonts w:eastAsiaTheme="minorEastAsia"/>
          <w:color w:val="000000" w:themeColor="text1"/>
        </w:rPr>
        <w:t>Consisten</w:t>
      </w:r>
      <w:r w:rsidR="2E17EB63" w:rsidRPr="00B06F2A">
        <w:rPr>
          <w:rFonts w:eastAsiaTheme="minorEastAsia"/>
          <w:color w:val="000000" w:themeColor="text1"/>
        </w:rPr>
        <w:t xml:space="preserve">t </w:t>
      </w:r>
      <w:r w:rsidR="72BDCFC3" w:rsidRPr="00B06F2A">
        <w:rPr>
          <w:rFonts w:eastAsiaTheme="minorEastAsia"/>
          <w:color w:val="000000" w:themeColor="text1"/>
        </w:rPr>
        <w:t xml:space="preserve">communication and assessments will ensure the quality fulfillment of contractual obligations associated with </w:t>
      </w:r>
      <w:r w:rsidR="3944F9A7" w:rsidRPr="00B06F2A">
        <w:rPr>
          <w:rFonts w:eastAsiaTheme="minorEastAsia"/>
          <w:color w:val="000000" w:themeColor="text1"/>
        </w:rPr>
        <w:t>optimal service delivery.</w:t>
      </w:r>
      <w:r w:rsidR="7F39B6A2" w:rsidRPr="00B06F2A">
        <w:rPr>
          <w:rFonts w:eastAsiaTheme="minorEastAsia"/>
          <w:color w:val="000000" w:themeColor="text1"/>
        </w:rPr>
        <w:t xml:space="preserve"> </w:t>
      </w:r>
    </w:p>
    <w:p w14:paraId="6B72A6BE" w14:textId="77777777" w:rsidR="001A55AA" w:rsidRPr="00B06F2A" w:rsidRDefault="001A55AA" w:rsidP="005E43F8">
      <w:pPr>
        <w:adjustRightInd w:val="0"/>
        <w:rPr>
          <w:rFonts w:eastAsiaTheme="minorHAnsi"/>
          <w:color w:val="000000"/>
        </w:rPr>
      </w:pPr>
    </w:p>
    <w:p w14:paraId="26ABD68B" w14:textId="2F4E35CB" w:rsidR="3A9B8B94" w:rsidRPr="00B06F2A" w:rsidRDefault="4E7BEAFE" w:rsidP="53F38A65">
      <w:pPr>
        <w:spacing w:line="259" w:lineRule="auto"/>
        <w:rPr>
          <w:rFonts w:eastAsiaTheme="minorEastAsia"/>
          <w:color w:val="000000" w:themeColor="text1"/>
        </w:rPr>
      </w:pPr>
      <w:r w:rsidRPr="00B06F2A">
        <w:rPr>
          <w:rFonts w:eastAsiaTheme="minorEastAsia"/>
          <w:color w:val="000000" w:themeColor="text1"/>
        </w:rPr>
        <w:t xml:space="preserve">The business services unit consistently </w:t>
      </w:r>
      <w:r w:rsidR="00D15B7D" w:rsidRPr="00B06F2A">
        <w:rPr>
          <w:rFonts w:eastAsiaTheme="minorEastAsia"/>
          <w:color w:val="000000" w:themeColor="text1"/>
        </w:rPr>
        <w:t>outreaches Concho</w:t>
      </w:r>
      <w:r w:rsidR="5574AFE9" w:rsidRPr="00B06F2A">
        <w:rPr>
          <w:rFonts w:eastAsiaTheme="minorEastAsia"/>
          <w:color w:val="000000" w:themeColor="text1"/>
        </w:rPr>
        <w:t xml:space="preserve"> Valley</w:t>
      </w:r>
      <w:r w:rsidRPr="00B06F2A">
        <w:rPr>
          <w:rFonts w:eastAsiaTheme="minorEastAsia"/>
          <w:color w:val="000000" w:themeColor="text1"/>
        </w:rPr>
        <w:t xml:space="preserve"> </w:t>
      </w:r>
      <w:r w:rsidR="626E76E6" w:rsidRPr="00B06F2A">
        <w:rPr>
          <w:rFonts w:eastAsiaTheme="minorEastAsia"/>
          <w:color w:val="000000" w:themeColor="text1"/>
        </w:rPr>
        <w:t>employers to</w:t>
      </w:r>
      <w:r w:rsidRPr="00B06F2A">
        <w:rPr>
          <w:rFonts w:eastAsiaTheme="minorEastAsia"/>
          <w:color w:val="000000" w:themeColor="text1"/>
        </w:rPr>
        <w:t xml:space="preserve"> </w:t>
      </w:r>
      <w:r w:rsidR="0FB8D498" w:rsidRPr="00B06F2A">
        <w:rPr>
          <w:rFonts w:eastAsiaTheme="minorEastAsia"/>
          <w:color w:val="000000" w:themeColor="text1"/>
        </w:rPr>
        <w:t xml:space="preserve">determine needs and </w:t>
      </w:r>
      <w:r w:rsidR="00BA2707" w:rsidRPr="00B06F2A">
        <w:rPr>
          <w:rFonts w:eastAsiaTheme="minorEastAsia"/>
          <w:color w:val="000000" w:themeColor="text1"/>
        </w:rPr>
        <w:t xml:space="preserve">thus </w:t>
      </w:r>
      <w:r w:rsidR="002344F6" w:rsidRPr="00B06F2A">
        <w:rPr>
          <w:rFonts w:eastAsiaTheme="minorEastAsia"/>
          <w:color w:val="000000" w:themeColor="text1"/>
        </w:rPr>
        <w:t xml:space="preserve">effectively </w:t>
      </w:r>
      <w:r w:rsidRPr="00B06F2A">
        <w:rPr>
          <w:rFonts w:eastAsiaTheme="minorEastAsia"/>
          <w:color w:val="000000" w:themeColor="text1"/>
        </w:rPr>
        <w:t xml:space="preserve">continually address </w:t>
      </w:r>
      <w:r w:rsidR="002344F6" w:rsidRPr="00B06F2A">
        <w:rPr>
          <w:rFonts w:eastAsiaTheme="minorEastAsia"/>
          <w:color w:val="000000" w:themeColor="text1"/>
        </w:rPr>
        <w:t>targeted</w:t>
      </w:r>
      <w:r w:rsidRPr="00B06F2A">
        <w:rPr>
          <w:rFonts w:eastAsiaTheme="minorEastAsia"/>
          <w:color w:val="000000" w:themeColor="text1"/>
        </w:rPr>
        <w:t xml:space="preserve"> needs of an evol</w:t>
      </w:r>
      <w:r w:rsidR="4585CDEC" w:rsidRPr="00B06F2A">
        <w:rPr>
          <w:rFonts w:eastAsiaTheme="minorEastAsia"/>
          <w:color w:val="000000" w:themeColor="text1"/>
        </w:rPr>
        <w:t xml:space="preserve">ving workforce. </w:t>
      </w:r>
      <w:r w:rsidR="002344F6" w:rsidRPr="00B06F2A">
        <w:rPr>
          <w:rFonts w:eastAsiaTheme="minorEastAsia"/>
          <w:color w:val="000000" w:themeColor="text1"/>
        </w:rPr>
        <w:t xml:space="preserve">The WFS </w:t>
      </w:r>
      <w:r w:rsidR="1DAB8741" w:rsidRPr="00B06F2A">
        <w:rPr>
          <w:rFonts w:eastAsiaTheme="minorEastAsia"/>
          <w:color w:val="000000" w:themeColor="text1"/>
        </w:rPr>
        <w:t>Business services</w:t>
      </w:r>
      <w:r w:rsidR="7F2CEC63" w:rsidRPr="00B06F2A">
        <w:rPr>
          <w:rFonts w:eastAsiaTheme="minorEastAsia"/>
          <w:color w:val="000000" w:themeColor="text1"/>
        </w:rPr>
        <w:t xml:space="preserve"> unit</w:t>
      </w:r>
      <w:r w:rsidR="1DAB8741" w:rsidRPr="00B06F2A">
        <w:rPr>
          <w:rFonts w:eastAsiaTheme="minorEastAsia"/>
          <w:color w:val="000000" w:themeColor="text1"/>
        </w:rPr>
        <w:t xml:space="preserve"> </w:t>
      </w:r>
      <w:r w:rsidR="53A44358" w:rsidRPr="00B06F2A">
        <w:rPr>
          <w:rFonts w:eastAsiaTheme="minorEastAsia"/>
          <w:color w:val="000000" w:themeColor="text1"/>
        </w:rPr>
        <w:t>provides</w:t>
      </w:r>
      <w:r w:rsidR="1464BB32" w:rsidRPr="00B06F2A">
        <w:rPr>
          <w:rFonts w:eastAsiaTheme="minorEastAsia"/>
          <w:color w:val="000000" w:themeColor="text1"/>
        </w:rPr>
        <w:t xml:space="preserve"> </w:t>
      </w:r>
      <w:r w:rsidR="3C03D4D8" w:rsidRPr="00B06F2A">
        <w:rPr>
          <w:rFonts w:eastAsiaTheme="minorEastAsia"/>
          <w:color w:val="000000" w:themeColor="text1"/>
        </w:rPr>
        <w:t>l</w:t>
      </w:r>
      <w:r w:rsidR="3254E85A" w:rsidRPr="00B06F2A">
        <w:rPr>
          <w:rFonts w:eastAsiaTheme="minorEastAsia"/>
          <w:color w:val="000000" w:themeColor="text1"/>
        </w:rPr>
        <w:t xml:space="preserve">abor </w:t>
      </w:r>
      <w:r w:rsidR="7768027A" w:rsidRPr="00B06F2A">
        <w:rPr>
          <w:rFonts w:eastAsiaTheme="minorEastAsia"/>
          <w:color w:val="000000" w:themeColor="text1"/>
        </w:rPr>
        <w:t>m</w:t>
      </w:r>
      <w:r w:rsidR="3254E85A" w:rsidRPr="00B06F2A">
        <w:rPr>
          <w:rFonts w:eastAsiaTheme="minorEastAsia"/>
          <w:color w:val="000000" w:themeColor="text1"/>
        </w:rPr>
        <w:t>arket Information</w:t>
      </w:r>
      <w:r w:rsidR="3C060E26" w:rsidRPr="00B06F2A">
        <w:rPr>
          <w:rFonts w:eastAsiaTheme="minorEastAsia"/>
          <w:color w:val="000000" w:themeColor="text1"/>
        </w:rPr>
        <w:t xml:space="preserve">, </w:t>
      </w:r>
      <w:r w:rsidR="69E239B5" w:rsidRPr="00B06F2A">
        <w:rPr>
          <w:rFonts w:eastAsiaTheme="minorEastAsia"/>
          <w:color w:val="000000" w:themeColor="text1"/>
        </w:rPr>
        <w:t>j</w:t>
      </w:r>
      <w:r w:rsidR="3C060E26" w:rsidRPr="00B06F2A">
        <w:rPr>
          <w:rFonts w:eastAsiaTheme="minorEastAsia"/>
          <w:color w:val="000000" w:themeColor="text1"/>
        </w:rPr>
        <w:t xml:space="preserve">ob </w:t>
      </w:r>
      <w:r w:rsidR="30155AD1" w:rsidRPr="00B06F2A">
        <w:rPr>
          <w:rFonts w:eastAsiaTheme="minorEastAsia"/>
          <w:color w:val="000000" w:themeColor="text1"/>
        </w:rPr>
        <w:t>f</w:t>
      </w:r>
      <w:r w:rsidR="3C060E26" w:rsidRPr="00B06F2A">
        <w:rPr>
          <w:rFonts w:eastAsiaTheme="minorEastAsia"/>
          <w:color w:val="000000" w:themeColor="text1"/>
        </w:rPr>
        <w:t>airs, WO</w:t>
      </w:r>
      <w:r w:rsidR="35436C44" w:rsidRPr="00B06F2A">
        <w:rPr>
          <w:rFonts w:eastAsiaTheme="minorEastAsia"/>
          <w:color w:val="000000" w:themeColor="text1"/>
        </w:rPr>
        <w:t>TC, Fidelity bonding</w:t>
      </w:r>
      <w:r w:rsidR="66801528" w:rsidRPr="00B06F2A">
        <w:rPr>
          <w:rFonts w:eastAsiaTheme="minorEastAsia"/>
          <w:color w:val="000000" w:themeColor="text1"/>
        </w:rPr>
        <w:t xml:space="preserve">, </w:t>
      </w:r>
      <w:r w:rsidR="002344F6" w:rsidRPr="00B06F2A">
        <w:rPr>
          <w:rFonts w:eastAsiaTheme="minorEastAsia"/>
          <w:color w:val="000000" w:themeColor="text1"/>
        </w:rPr>
        <w:t>assessment and testing of potential employees to identify the best candidate for the employer's job posting, and opportunities for on the</w:t>
      </w:r>
      <w:r w:rsidR="010B2E00" w:rsidRPr="00B06F2A">
        <w:rPr>
          <w:rFonts w:eastAsiaTheme="minorEastAsia"/>
          <w:color w:val="000000" w:themeColor="text1"/>
        </w:rPr>
        <w:t xml:space="preserve"> job training</w:t>
      </w:r>
      <w:r w:rsidR="002344F6" w:rsidRPr="00B06F2A">
        <w:rPr>
          <w:rFonts w:eastAsiaTheme="minorEastAsia"/>
          <w:color w:val="000000" w:themeColor="text1"/>
        </w:rPr>
        <w:t xml:space="preserve"> placements</w:t>
      </w:r>
      <w:r w:rsidR="748BB90D" w:rsidRPr="00B06F2A">
        <w:rPr>
          <w:rFonts w:eastAsiaTheme="minorEastAsia"/>
          <w:color w:val="000000" w:themeColor="text1"/>
        </w:rPr>
        <w:t>.</w:t>
      </w:r>
      <w:r w:rsidR="002344F6" w:rsidRPr="00B06F2A">
        <w:rPr>
          <w:rFonts w:eastAsiaTheme="minorEastAsia"/>
          <w:color w:val="000000" w:themeColor="text1"/>
        </w:rPr>
        <w:t xml:space="preserve"> </w:t>
      </w:r>
      <w:r w:rsidR="3A9B8B94" w:rsidRPr="00B06F2A">
        <w:rPr>
          <w:rFonts w:eastAsiaTheme="minorEastAsia"/>
          <w:color w:val="000000" w:themeColor="text1"/>
        </w:rPr>
        <w:t>Job Seeker need</w:t>
      </w:r>
      <w:r w:rsidR="1C6CC07C" w:rsidRPr="00B06F2A">
        <w:rPr>
          <w:rFonts w:eastAsiaTheme="minorEastAsia"/>
          <w:color w:val="000000" w:themeColor="text1"/>
        </w:rPr>
        <w:t>s</w:t>
      </w:r>
      <w:r w:rsidR="3A9B8B94" w:rsidRPr="00B06F2A">
        <w:rPr>
          <w:rFonts w:eastAsiaTheme="minorEastAsia"/>
          <w:color w:val="000000" w:themeColor="text1"/>
        </w:rPr>
        <w:t xml:space="preserve"> are met by offering </w:t>
      </w:r>
      <w:r w:rsidR="066118AB" w:rsidRPr="00B06F2A">
        <w:rPr>
          <w:rFonts w:eastAsiaTheme="minorEastAsia"/>
          <w:color w:val="000000" w:themeColor="text1"/>
        </w:rPr>
        <w:t>an array of</w:t>
      </w:r>
      <w:r w:rsidR="4585CDEC" w:rsidRPr="00B06F2A">
        <w:rPr>
          <w:rFonts w:eastAsiaTheme="minorEastAsia"/>
          <w:color w:val="000000" w:themeColor="text1"/>
        </w:rPr>
        <w:t xml:space="preserve"> employment </w:t>
      </w:r>
      <w:r w:rsidR="00883FB7" w:rsidRPr="00B06F2A">
        <w:rPr>
          <w:rFonts w:eastAsiaTheme="minorEastAsia"/>
          <w:color w:val="000000" w:themeColor="text1"/>
        </w:rPr>
        <w:t>services, including</w:t>
      </w:r>
      <w:r w:rsidR="4585CDEC" w:rsidRPr="00B06F2A">
        <w:rPr>
          <w:rFonts w:eastAsiaTheme="minorEastAsia"/>
          <w:color w:val="000000" w:themeColor="text1"/>
        </w:rPr>
        <w:t xml:space="preserve">:  job search assistance, career counseling and planning, job placement services, training and skill development, workforce readiness programs, specialized services for sub-populations and support </w:t>
      </w:r>
      <w:r w:rsidR="15DC82AC" w:rsidRPr="00B06F2A">
        <w:rPr>
          <w:rFonts w:eastAsiaTheme="minorEastAsia"/>
          <w:color w:val="000000" w:themeColor="text1"/>
        </w:rPr>
        <w:t>services. In</w:t>
      </w:r>
      <w:r w:rsidR="7E8643EB" w:rsidRPr="00B06F2A">
        <w:rPr>
          <w:rFonts w:eastAsiaTheme="minorEastAsia"/>
          <w:color w:val="000000" w:themeColor="text1"/>
        </w:rPr>
        <w:t xml:space="preserve"> </w:t>
      </w:r>
      <w:r w:rsidR="002344F6" w:rsidRPr="00B06F2A">
        <w:rPr>
          <w:rFonts w:eastAsiaTheme="minorEastAsia"/>
          <w:color w:val="000000" w:themeColor="text1"/>
        </w:rPr>
        <w:t>addition,</w:t>
      </w:r>
      <w:r w:rsidR="7E8643EB" w:rsidRPr="00B06F2A">
        <w:rPr>
          <w:rFonts w:eastAsiaTheme="minorEastAsia"/>
          <w:color w:val="000000" w:themeColor="text1"/>
        </w:rPr>
        <w:t xml:space="preserve"> Child Care services are </w:t>
      </w:r>
      <w:r w:rsidR="4B415388" w:rsidRPr="00B06F2A">
        <w:rPr>
          <w:rFonts w:eastAsiaTheme="minorEastAsia"/>
          <w:color w:val="000000" w:themeColor="text1"/>
        </w:rPr>
        <w:t>available</w:t>
      </w:r>
      <w:r w:rsidR="7E8643EB" w:rsidRPr="00B06F2A">
        <w:rPr>
          <w:rFonts w:eastAsiaTheme="minorEastAsia"/>
          <w:color w:val="000000" w:themeColor="text1"/>
        </w:rPr>
        <w:t xml:space="preserve"> for eligible job seekers</w:t>
      </w:r>
      <w:r w:rsidR="36732567" w:rsidRPr="00B06F2A">
        <w:rPr>
          <w:rFonts w:eastAsiaTheme="minorEastAsia"/>
          <w:color w:val="000000" w:themeColor="text1"/>
        </w:rPr>
        <w:t xml:space="preserve"> by providing initial job search services</w:t>
      </w:r>
      <w:r w:rsidR="7E8643EB" w:rsidRPr="00B06F2A">
        <w:rPr>
          <w:rFonts w:eastAsiaTheme="minorEastAsia"/>
          <w:color w:val="000000" w:themeColor="text1"/>
        </w:rPr>
        <w:t>.</w:t>
      </w:r>
    </w:p>
    <w:p w14:paraId="6DCE8C8B" w14:textId="77777777" w:rsidR="002344F6" w:rsidRPr="00B06F2A" w:rsidRDefault="002344F6" w:rsidP="005E43F8">
      <w:pPr>
        <w:adjustRightInd w:val="0"/>
        <w:rPr>
          <w:rFonts w:eastAsiaTheme="minorHAnsi"/>
          <w:b/>
          <w:bCs/>
          <w:color w:val="000000"/>
        </w:rPr>
      </w:pPr>
    </w:p>
    <w:p w14:paraId="449E1D07" w14:textId="7C2D381C" w:rsidR="005E43F8" w:rsidRPr="00B06F2A" w:rsidRDefault="005E43F8" w:rsidP="005E43F8">
      <w:pPr>
        <w:adjustRightInd w:val="0"/>
        <w:rPr>
          <w:rFonts w:eastAsiaTheme="minorHAnsi"/>
          <w:color w:val="000000"/>
        </w:rPr>
      </w:pPr>
      <w:r w:rsidRPr="00B06F2A">
        <w:rPr>
          <w:rFonts w:eastAsiaTheme="minorHAnsi"/>
          <w:b/>
          <w:bCs/>
          <w:color w:val="000000"/>
        </w:rPr>
        <w:t xml:space="preserve">Access to Services </w:t>
      </w:r>
    </w:p>
    <w:p w14:paraId="311358BD" w14:textId="6C8BF6F3" w:rsidR="005E43F8" w:rsidRPr="00B06F2A" w:rsidRDefault="005E43F8" w:rsidP="005E43F8">
      <w:pPr>
        <w:adjustRightInd w:val="0"/>
        <w:rPr>
          <w:rFonts w:eastAsiaTheme="minorHAnsi"/>
          <w:color w:val="000000"/>
        </w:rPr>
      </w:pPr>
      <w:r w:rsidRPr="00B06F2A">
        <w:rPr>
          <w:rFonts w:eastAsiaTheme="minorHAnsi"/>
          <w:color w:val="000000"/>
        </w:rPr>
        <w:t xml:space="preserve">The Board’s certified Comprehensive Center is located in San Angelo, Tom Green County. </w:t>
      </w:r>
    </w:p>
    <w:p w14:paraId="4E402699" w14:textId="77777777" w:rsidR="005E43F8" w:rsidRPr="00B06F2A" w:rsidRDefault="005E43F8" w:rsidP="005E43F8">
      <w:pPr>
        <w:adjustRightInd w:val="0"/>
        <w:rPr>
          <w:rFonts w:eastAsiaTheme="minorHAnsi"/>
          <w:color w:val="000000"/>
        </w:rPr>
      </w:pPr>
    </w:p>
    <w:p w14:paraId="5D9F15B8" w14:textId="761D08A8" w:rsidR="005E43F8" w:rsidRPr="00B06F2A" w:rsidRDefault="005E43F8" w:rsidP="005E43F8">
      <w:pPr>
        <w:adjustRightInd w:val="0"/>
        <w:rPr>
          <w:rFonts w:eastAsiaTheme="minorHAnsi"/>
          <w:color w:val="000000"/>
        </w:rPr>
      </w:pPr>
      <w:r w:rsidRPr="00B06F2A">
        <w:rPr>
          <w:rFonts w:eastAsiaTheme="minorHAnsi"/>
          <w:color w:val="000000"/>
        </w:rPr>
        <w:t>In addition to our physical service delivery location</w:t>
      </w:r>
      <w:r w:rsidR="009350F1" w:rsidRPr="00B06F2A">
        <w:rPr>
          <w:rFonts w:eastAsiaTheme="minorHAnsi"/>
          <w:color w:val="000000"/>
        </w:rPr>
        <w:t>,</w:t>
      </w:r>
      <w:r w:rsidRPr="00B06F2A">
        <w:rPr>
          <w:rFonts w:eastAsiaTheme="minorHAnsi"/>
          <w:color w:val="000000"/>
        </w:rPr>
        <w:t xml:space="preserve"> the Board provides web-based information on services available to customers—i.e., business services, job seeker services, </w:t>
      </w:r>
      <w:r w:rsidR="00A86231" w:rsidRPr="00B06F2A">
        <w:rPr>
          <w:rFonts w:eastAsiaTheme="minorHAnsi"/>
          <w:color w:val="000000"/>
        </w:rPr>
        <w:t>childcare</w:t>
      </w:r>
      <w:r w:rsidRPr="00B06F2A">
        <w:rPr>
          <w:rFonts w:eastAsiaTheme="minorHAnsi"/>
          <w:color w:val="000000"/>
        </w:rPr>
        <w:t xml:space="preserve"> services, labor market information</w:t>
      </w:r>
      <w:r w:rsidR="009350F1" w:rsidRPr="00B06F2A">
        <w:rPr>
          <w:rFonts w:eastAsiaTheme="minorHAnsi"/>
          <w:color w:val="000000"/>
        </w:rPr>
        <w:t>,</w:t>
      </w:r>
      <w:r w:rsidRPr="00B06F2A">
        <w:rPr>
          <w:rFonts w:eastAsiaTheme="minorHAnsi"/>
          <w:color w:val="000000"/>
        </w:rPr>
        <w:t xml:space="preserve"> and a link to Work-In-Texas so both employers and job seekers can self-serve. </w:t>
      </w:r>
    </w:p>
    <w:p w14:paraId="2856CCEA" w14:textId="77777777" w:rsidR="00166AC3" w:rsidRPr="00B06F2A" w:rsidRDefault="00166AC3" w:rsidP="005E43F8">
      <w:pPr>
        <w:adjustRightInd w:val="0"/>
        <w:rPr>
          <w:rFonts w:eastAsiaTheme="minorHAnsi"/>
          <w:color w:val="000000"/>
        </w:rPr>
      </w:pPr>
    </w:p>
    <w:p w14:paraId="7890F964" w14:textId="57707AE0" w:rsidR="00166AC3" w:rsidRPr="00B06F2A" w:rsidRDefault="00166AC3" w:rsidP="00166AC3">
      <w:pPr>
        <w:adjustRightInd w:val="0"/>
        <w:rPr>
          <w:rFonts w:eastAsiaTheme="minorHAnsi"/>
          <w:color w:val="000000"/>
        </w:rPr>
      </w:pPr>
      <w:r w:rsidRPr="00B06F2A">
        <w:rPr>
          <w:rFonts w:eastAsiaTheme="minorHAnsi"/>
          <w:color w:val="000000"/>
        </w:rPr>
        <w:t>To ensure the entire Concho Valley, including remote areas, has access to valuable workforce services, the Board continues to focus on honing service delivery via virtual resources. The Board works closely with required WIOA partners and community partners to deliver services using a variety of virtual platforms such as Zoom, Teams, and via the website. In addition to traditional paper referrals, email, phone calls, or warm handoffs from workforce center operator case workers to VR and AEL partners, customers seeking Vocational Rehabilitation services have the ability to access the StartMyVR portal through a link on our Board website</w:t>
      </w:r>
      <w:r w:rsidR="00225F5F" w:rsidRPr="00B06F2A">
        <w:rPr>
          <w:rFonts w:eastAsiaTheme="minorHAnsi"/>
          <w:color w:val="000000"/>
        </w:rPr>
        <w:t xml:space="preserve">. </w:t>
      </w:r>
      <w:r w:rsidRPr="00B06F2A">
        <w:rPr>
          <w:rFonts w:eastAsiaTheme="minorHAnsi"/>
          <w:color w:val="000000"/>
        </w:rPr>
        <w:t xml:space="preserve"> Local AEL service provider contact information with a link to the provider’s website is also displayed </w:t>
      </w:r>
      <w:r w:rsidR="00225F5F" w:rsidRPr="00B06F2A">
        <w:rPr>
          <w:rFonts w:eastAsiaTheme="minorHAnsi"/>
          <w:color w:val="000000"/>
        </w:rPr>
        <w:t>o</w:t>
      </w:r>
      <w:r w:rsidRPr="00B06F2A">
        <w:rPr>
          <w:rFonts w:eastAsiaTheme="minorHAnsi"/>
          <w:color w:val="000000"/>
        </w:rPr>
        <w:t xml:space="preserve">n the Board website. </w:t>
      </w:r>
    </w:p>
    <w:p w14:paraId="0272AA76" w14:textId="77777777" w:rsidR="00DD40EF" w:rsidRPr="00B06F2A" w:rsidRDefault="00DD40EF" w:rsidP="00166AC3">
      <w:pPr>
        <w:adjustRightInd w:val="0"/>
        <w:rPr>
          <w:rFonts w:eastAsiaTheme="minorHAnsi"/>
          <w:color w:val="000000"/>
        </w:rPr>
      </w:pPr>
    </w:p>
    <w:p w14:paraId="3B111D91" w14:textId="001F91FF" w:rsidR="005E43F8" w:rsidRPr="00B06F2A" w:rsidRDefault="005E43F8" w:rsidP="005E43F8">
      <w:pPr>
        <w:adjustRightInd w:val="0"/>
        <w:rPr>
          <w:rFonts w:eastAsiaTheme="minorHAnsi"/>
          <w:b/>
          <w:bCs/>
          <w:color w:val="000000"/>
        </w:rPr>
      </w:pPr>
      <w:r w:rsidRPr="00B06F2A">
        <w:rPr>
          <w:rFonts w:eastAsiaTheme="minorHAnsi"/>
          <w:b/>
          <w:bCs/>
          <w:color w:val="000000"/>
        </w:rPr>
        <w:t xml:space="preserve">Adaptive Equipment and Services </w:t>
      </w:r>
    </w:p>
    <w:p w14:paraId="5630844E" w14:textId="77777777" w:rsidR="005E43F8" w:rsidRPr="00B06F2A" w:rsidRDefault="005E43F8" w:rsidP="005E43F8">
      <w:pPr>
        <w:adjustRightInd w:val="0"/>
        <w:rPr>
          <w:rFonts w:eastAsiaTheme="minorHAnsi"/>
          <w:b/>
          <w:bCs/>
          <w:color w:val="000000"/>
        </w:rPr>
      </w:pPr>
    </w:p>
    <w:p w14:paraId="1AA828D5" w14:textId="61514D4E" w:rsidR="005E43F8" w:rsidRPr="00B06F2A" w:rsidRDefault="005E43F8" w:rsidP="005E43F8">
      <w:pPr>
        <w:adjustRightInd w:val="0"/>
        <w:rPr>
          <w:rFonts w:eastAsiaTheme="minorHAnsi"/>
          <w:color w:val="000000"/>
        </w:rPr>
      </w:pPr>
      <w:r w:rsidRPr="00B06F2A">
        <w:rPr>
          <w:rFonts w:eastAsiaTheme="minorHAnsi"/>
          <w:color w:val="000000"/>
        </w:rPr>
        <w:t>Board and workforce center staff co</w:t>
      </w:r>
      <w:r w:rsidR="00FC0D1D" w:rsidRPr="00B06F2A">
        <w:rPr>
          <w:rFonts w:eastAsiaTheme="minorHAnsi"/>
          <w:color w:val="000000"/>
        </w:rPr>
        <w:t>mplete</w:t>
      </w:r>
      <w:r w:rsidRPr="00B06F2A">
        <w:rPr>
          <w:rFonts w:eastAsiaTheme="minorHAnsi"/>
          <w:color w:val="000000"/>
        </w:rPr>
        <w:t xml:space="preserve"> annual training on WIOA 188, the Americans with Disabilities Act</w:t>
      </w:r>
      <w:r w:rsidR="009350F1" w:rsidRPr="00B06F2A">
        <w:rPr>
          <w:rFonts w:eastAsiaTheme="minorHAnsi"/>
          <w:color w:val="000000"/>
        </w:rPr>
        <w:t>,</w:t>
      </w:r>
      <w:r w:rsidRPr="00B06F2A">
        <w:rPr>
          <w:rFonts w:eastAsiaTheme="minorHAnsi"/>
          <w:color w:val="000000"/>
        </w:rPr>
        <w:t xml:space="preserve"> and proper use of accessibility software and hardware. Board monitoring and</w:t>
      </w:r>
      <w:r w:rsidR="00810DA8" w:rsidRPr="00B06F2A">
        <w:rPr>
          <w:rFonts w:eastAsiaTheme="minorHAnsi"/>
          <w:color w:val="000000"/>
        </w:rPr>
        <w:t xml:space="preserve"> the Equal Opportunity Officers of both the Board and workforce center operator </w:t>
      </w:r>
      <w:r w:rsidRPr="00B06F2A">
        <w:rPr>
          <w:rFonts w:eastAsiaTheme="minorHAnsi"/>
          <w:color w:val="000000"/>
        </w:rPr>
        <w:t xml:space="preserve">staff conduct annual accessibility reviews to improve or correct accessibility barriers for individuals with disabilities. </w:t>
      </w:r>
    </w:p>
    <w:p w14:paraId="1224D77A" w14:textId="77777777" w:rsidR="005E43F8" w:rsidRPr="00B06F2A" w:rsidRDefault="005E43F8" w:rsidP="005E43F8">
      <w:pPr>
        <w:adjustRightInd w:val="0"/>
        <w:rPr>
          <w:rFonts w:eastAsiaTheme="minorHAnsi"/>
          <w:color w:val="000000"/>
        </w:rPr>
      </w:pPr>
    </w:p>
    <w:p w14:paraId="40332F19" w14:textId="7DDF70B3" w:rsidR="005E43F8" w:rsidRPr="00B06F2A" w:rsidRDefault="46D15419" w:rsidP="53F38A65">
      <w:pPr>
        <w:adjustRightInd w:val="0"/>
        <w:rPr>
          <w:rFonts w:eastAsiaTheme="minorEastAsia"/>
          <w:color w:val="000000"/>
        </w:rPr>
      </w:pPr>
      <w:r w:rsidRPr="00B06F2A">
        <w:rPr>
          <w:rFonts w:eastAsiaTheme="minorEastAsia"/>
          <w:color w:val="000000" w:themeColor="text1"/>
        </w:rPr>
        <w:t xml:space="preserve">The workforce center operator </w:t>
      </w:r>
      <w:r w:rsidR="4B3E496C" w:rsidRPr="00B06F2A">
        <w:rPr>
          <w:rFonts w:eastAsiaTheme="minorEastAsia"/>
          <w:color w:val="000000" w:themeColor="text1"/>
        </w:rPr>
        <w:t>provides equal</w:t>
      </w:r>
      <w:r w:rsidRPr="00B06F2A">
        <w:rPr>
          <w:rFonts w:eastAsiaTheme="minorEastAsia"/>
          <w:color w:val="000000" w:themeColor="text1"/>
        </w:rPr>
        <w:t xml:space="preserve"> opportunity access </w:t>
      </w:r>
      <w:r w:rsidR="74B9296E" w:rsidRPr="00B06F2A">
        <w:rPr>
          <w:rFonts w:eastAsiaTheme="minorEastAsia"/>
          <w:color w:val="000000" w:themeColor="text1"/>
        </w:rPr>
        <w:t xml:space="preserve">to </w:t>
      </w:r>
      <w:r w:rsidRPr="00B06F2A">
        <w:rPr>
          <w:rFonts w:eastAsiaTheme="minorEastAsia"/>
          <w:color w:val="000000" w:themeColor="text1"/>
        </w:rPr>
        <w:t>all facilities, programs, and services without regard to race, color, religion, gender, marital status, age, national origin, disability, political affiliation</w:t>
      </w:r>
      <w:r w:rsidR="575C8026" w:rsidRPr="00B06F2A">
        <w:rPr>
          <w:rFonts w:eastAsiaTheme="minorEastAsia"/>
          <w:color w:val="000000" w:themeColor="text1"/>
        </w:rPr>
        <w:t>,</w:t>
      </w:r>
      <w:r w:rsidRPr="00B06F2A">
        <w:rPr>
          <w:rFonts w:eastAsiaTheme="minorEastAsia"/>
          <w:color w:val="000000" w:themeColor="text1"/>
        </w:rPr>
        <w:t xml:space="preserve"> or belief</w:t>
      </w:r>
      <w:r w:rsidR="63E9FA48" w:rsidRPr="00B06F2A">
        <w:rPr>
          <w:rFonts w:eastAsiaTheme="minorEastAsia"/>
          <w:color w:val="000000" w:themeColor="text1"/>
        </w:rPr>
        <w:t xml:space="preserve"> to all customers</w:t>
      </w:r>
      <w:r w:rsidRPr="00B06F2A">
        <w:rPr>
          <w:rFonts w:eastAsiaTheme="minorEastAsia"/>
          <w:color w:val="000000" w:themeColor="text1"/>
        </w:rPr>
        <w:t xml:space="preserve">. </w:t>
      </w:r>
      <w:r w:rsidR="3B97FF68" w:rsidRPr="00B06F2A">
        <w:rPr>
          <w:rFonts w:eastAsiaTheme="minorEastAsia"/>
          <w:color w:val="000000" w:themeColor="text1"/>
        </w:rPr>
        <w:t>T</w:t>
      </w:r>
      <w:r w:rsidRPr="00B06F2A">
        <w:rPr>
          <w:rFonts w:eastAsiaTheme="minorEastAsia"/>
          <w:color w:val="000000" w:themeColor="text1"/>
        </w:rPr>
        <w:t xml:space="preserve">he Concho Valley Workforce Center </w:t>
      </w:r>
      <w:r w:rsidR="3B97FF68" w:rsidRPr="00B06F2A">
        <w:rPr>
          <w:rFonts w:eastAsiaTheme="minorEastAsia"/>
          <w:color w:val="000000" w:themeColor="text1"/>
        </w:rPr>
        <w:t xml:space="preserve">is managed and operated </w:t>
      </w:r>
      <w:r w:rsidRPr="00B06F2A">
        <w:rPr>
          <w:rFonts w:eastAsiaTheme="minorEastAsia"/>
          <w:color w:val="000000" w:themeColor="text1"/>
        </w:rPr>
        <w:t xml:space="preserve">in compliance with EO and ADA requirements. </w:t>
      </w:r>
    </w:p>
    <w:p w14:paraId="57B1B7C6" w14:textId="77777777" w:rsidR="005E43F8" w:rsidRPr="00B06F2A" w:rsidRDefault="005E43F8" w:rsidP="005E43F8">
      <w:pPr>
        <w:adjustRightInd w:val="0"/>
        <w:rPr>
          <w:rFonts w:eastAsiaTheme="minorHAnsi"/>
          <w:color w:val="000000"/>
        </w:rPr>
      </w:pPr>
    </w:p>
    <w:p w14:paraId="06A2A302" w14:textId="77777777" w:rsidR="005E43F8" w:rsidRPr="00B06F2A" w:rsidRDefault="46D15419" w:rsidP="53F38A65">
      <w:pPr>
        <w:adjustRightInd w:val="0"/>
        <w:rPr>
          <w:rFonts w:eastAsiaTheme="minorEastAsia"/>
          <w:color w:val="000000"/>
        </w:rPr>
      </w:pPr>
      <w:r w:rsidRPr="00B06F2A">
        <w:rPr>
          <w:rFonts w:eastAsiaTheme="minorEastAsia"/>
          <w:b/>
          <w:bCs/>
          <w:color w:val="000000" w:themeColor="text1"/>
        </w:rPr>
        <w:t xml:space="preserve">Minimum Accessibility Standards </w:t>
      </w:r>
    </w:p>
    <w:p w14:paraId="28543DCC" w14:textId="040220FA" w:rsidR="005E43F8" w:rsidRPr="00B06F2A" w:rsidRDefault="46D15419" w:rsidP="53F38A65">
      <w:pPr>
        <w:adjustRightInd w:val="0"/>
        <w:rPr>
          <w:rFonts w:eastAsiaTheme="minorEastAsia"/>
          <w:color w:val="000000"/>
        </w:rPr>
      </w:pPr>
      <w:r w:rsidRPr="00B06F2A">
        <w:rPr>
          <w:rFonts w:eastAsiaTheme="minorEastAsia"/>
          <w:color w:val="000000" w:themeColor="text1"/>
        </w:rPr>
        <w:t xml:space="preserve">To comply with </w:t>
      </w:r>
      <w:r w:rsidR="575C8026" w:rsidRPr="00B06F2A">
        <w:rPr>
          <w:rFonts w:eastAsiaTheme="minorEastAsia"/>
          <w:color w:val="000000" w:themeColor="text1"/>
        </w:rPr>
        <w:t xml:space="preserve">the </w:t>
      </w:r>
      <w:r w:rsidRPr="00B06F2A">
        <w:rPr>
          <w:rFonts w:eastAsiaTheme="minorEastAsia"/>
          <w:color w:val="000000" w:themeColor="text1"/>
        </w:rPr>
        <w:t>minimum accessibility standard</w:t>
      </w:r>
      <w:r w:rsidR="47EB87DD" w:rsidRPr="00B06F2A">
        <w:rPr>
          <w:rFonts w:eastAsiaTheme="minorEastAsia"/>
          <w:color w:val="000000" w:themeColor="text1"/>
        </w:rPr>
        <w:t>s</w:t>
      </w:r>
      <w:r w:rsidRPr="00B06F2A">
        <w:rPr>
          <w:rFonts w:eastAsiaTheme="minorEastAsia"/>
          <w:color w:val="000000" w:themeColor="text1"/>
        </w:rPr>
        <w:t xml:space="preserve">, the array of adaptive equipment and services provided for customer use </w:t>
      </w:r>
      <w:r w:rsidR="575C8026" w:rsidRPr="00B06F2A">
        <w:rPr>
          <w:rFonts w:eastAsiaTheme="minorEastAsia"/>
          <w:color w:val="000000" w:themeColor="text1"/>
        </w:rPr>
        <w:t>h</w:t>
      </w:r>
      <w:r w:rsidRPr="00B06F2A">
        <w:rPr>
          <w:rFonts w:eastAsiaTheme="minorEastAsia"/>
          <w:color w:val="000000" w:themeColor="text1"/>
        </w:rPr>
        <w:t xml:space="preserve">as been expanded in order to assure full accessibility to all available programs and center services. The following is </w:t>
      </w:r>
      <w:r w:rsidR="575C8026" w:rsidRPr="00B06F2A">
        <w:rPr>
          <w:rFonts w:eastAsiaTheme="minorEastAsia"/>
          <w:color w:val="000000" w:themeColor="text1"/>
        </w:rPr>
        <w:t xml:space="preserve">a </w:t>
      </w:r>
      <w:r w:rsidRPr="00B06F2A">
        <w:rPr>
          <w:rFonts w:eastAsiaTheme="minorEastAsia"/>
          <w:color w:val="000000" w:themeColor="text1"/>
        </w:rPr>
        <w:t xml:space="preserve">list of adaptive strategies used by contractor staff in each office to assist customers requiring accommodation: </w:t>
      </w:r>
    </w:p>
    <w:p w14:paraId="6E64208B" w14:textId="05D15DA9" w:rsidR="53F38A65" w:rsidRPr="00B06F2A" w:rsidRDefault="53F38A65" w:rsidP="53F38A65">
      <w:pPr>
        <w:rPr>
          <w:rFonts w:eastAsiaTheme="minorEastAsia"/>
          <w:color w:val="000000" w:themeColor="text1"/>
        </w:rPr>
      </w:pPr>
    </w:p>
    <w:p w14:paraId="7DD5C479" w14:textId="1A8E7C55" w:rsidR="57388825" w:rsidRPr="00B06F2A" w:rsidRDefault="57388825" w:rsidP="001B6810">
      <w:pPr>
        <w:pStyle w:val="ListParagraph"/>
        <w:numPr>
          <w:ilvl w:val="0"/>
          <w:numId w:val="2"/>
        </w:numPr>
        <w:spacing w:line="276" w:lineRule="auto"/>
        <w:rPr>
          <w:rFonts w:eastAsia="Aptos"/>
        </w:rPr>
      </w:pPr>
      <w:r w:rsidRPr="00B06F2A">
        <w:rPr>
          <w:rFonts w:eastAsia="Aptos"/>
        </w:rPr>
        <w:t>JAWS Screen Reading Software</w:t>
      </w:r>
    </w:p>
    <w:p w14:paraId="279ACC40" w14:textId="1756B17A" w:rsidR="57388825" w:rsidRPr="00B06F2A" w:rsidRDefault="57388825" w:rsidP="001B6810">
      <w:pPr>
        <w:pStyle w:val="ListParagraph"/>
        <w:numPr>
          <w:ilvl w:val="0"/>
          <w:numId w:val="2"/>
        </w:numPr>
        <w:spacing w:line="276" w:lineRule="auto"/>
        <w:rPr>
          <w:rFonts w:eastAsia="Aptos"/>
        </w:rPr>
      </w:pPr>
      <w:r w:rsidRPr="00B06F2A">
        <w:rPr>
          <w:rFonts w:eastAsia="Aptos"/>
        </w:rPr>
        <w:t xml:space="preserve">Screen Magnifier Software </w:t>
      </w:r>
    </w:p>
    <w:p w14:paraId="1EA7B938" w14:textId="043B025A" w:rsidR="57388825" w:rsidRPr="00B06F2A" w:rsidRDefault="57388825" w:rsidP="001B6810">
      <w:pPr>
        <w:pStyle w:val="ListParagraph"/>
        <w:numPr>
          <w:ilvl w:val="0"/>
          <w:numId w:val="2"/>
        </w:numPr>
        <w:spacing w:line="276" w:lineRule="auto"/>
        <w:rPr>
          <w:rFonts w:eastAsia="Aptos"/>
        </w:rPr>
      </w:pPr>
      <w:r w:rsidRPr="00B06F2A">
        <w:rPr>
          <w:rFonts w:eastAsia="Aptos"/>
        </w:rPr>
        <w:t>Microsoft Windows Magnifier</w:t>
      </w:r>
    </w:p>
    <w:p w14:paraId="74191939" w14:textId="23063321" w:rsidR="57388825" w:rsidRPr="00B06F2A" w:rsidRDefault="57388825" w:rsidP="001B6810">
      <w:pPr>
        <w:pStyle w:val="ListParagraph"/>
        <w:numPr>
          <w:ilvl w:val="0"/>
          <w:numId w:val="2"/>
        </w:numPr>
        <w:spacing w:line="276" w:lineRule="auto"/>
        <w:rPr>
          <w:rFonts w:eastAsia="Aptos"/>
        </w:rPr>
      </w:pPr>
      <w:r w:rsidRPr="00B06F2A">
        <w:rPr>
          <w:rFonts w:eastAsia="Aptos"/>
        </w:rPr>
        <w:t>Microsoft Windows Narrator</w:t>
      </w:r>
    </w:p>
    <w:p w14:paraId="38417558" w14:textId="22E3A995" w:rsidR="57388825" w:rsidRPr="00B06F2A" w:rsidRDefault="57388825" w:rsidP="001B6810">
      <w:pPr>
        <w:pStyle w:val="ListParagraph"/>
        <w:numPr>
          <w:ilvl w:val="0"/>
          <w:numId w:val="2"/>
        </w:numPr>
        <w:spacing w:line="276" w:lineRule="auto"/>
        <w:rPr>
          <w:rFonts w:eastAsia="Aptos"/>
        </w:rPr>
      </w:pPr>
      <w:r w:rsidRPr="00B06F2A">
        <w:rPr>
          <w:rFonts w:eastAsia="Aptos"/>
        </w:rPr>
        <w:t>Microsoft Windows On-Screen Keyboard</w:t>
      </w:r>
    </w:p>
    <w:p w14:paraId="75C06042" w14:textId="79FB9C7F" w:rsidR="57388825" w:rsidRPr="00B06F2A" w:rsidRDefault="57388825" w:rsidP="001B6810">
      <w:pPr>
        <w:pStyle w:val="ListParagraph"/>
        <w:numPr>
          <w:ilvl w:val="0"/>
          <w:numId w:val="2"/>
        </w:numPr>
        <w:spacing w:line="276" w:lineRule="auto"/>
        <w:rPr>
          <w:rFonts w:eastAsia="Aptos"/>
        </w:rPr>
      </w:pPr>
      <w:r w:rsidRPr="00B06F2A">
        <w:rPr>
          <w:rFonts w:eastAsia="Aptos"/>
        </w:rPr>
        <w:t>Large Print Keyboards</w:t>
      </w:r>
    </w:p>
    <w:p w14:paraId="174F8103" w14:textId="04BC342B" w:rsidR="57388825" w:rsidRPr="00B06F2A" w:rsidRDefault="57388825" w:rsidP="001B6810">
      <w:pPr>
        <w:pStyle w:val="ListParagraph"/>
        <w:numPr>
          <w:ilvl w:val="0"/>
          <w:numId w:val="2"/>
        </w:numPr>
        <w:spacing w:line="276" w:lineRule="auto"/>
        <w:rPr>
          <w:rFonts w:eastAsia="Aptos"/>
        </w:rPr>
      </w:pPr>
      <w:r w:rsidRPr="00B06F2A">
        <w:rPr>
          <w:rFonts w:eastAsia="Aptos"/>
        </w:rPr>
        <w:t xml:space="preserve">Trackball Mouse(s) </w:t>
      </w:r>
    </w:p>
    <w:p w14:paraId="13EA81DE" w14:textId="3C94C1C5" w:rsidR="57388825" w:rsidRPr="00B06F2A" w:rsidRDefault="57388825" w:rsidP="001B6810">
      <w:pPr>
        <w:pStyle w:val="ListParagraph"/>
        <w:numPr>
          <w:ilvl w:val="0"/>
          <w:numId w:val="2"/>
        </w:numPr>
        <w:spacing w:line="276" w:lineRule="auto"/>
        <w:rPr>
          <w:rFonts w:eastAsia="Aptos"/>
        </w:rPr>
      </w:pPr>
      <w:r w:rsidRPr="00B06F2A">
        <w:rPr>
          <w:rFonts w:eastAsia="Aptos"/>
        </w:rPr>
        <w:t>Bi-Level Adjustable Height Workstations</w:t>
      </w:r>
    </w:p>
    <w:p w14:paraId="04D98B24" w14:textId="4C238F5B" w:rsidR="57388825" w:rsidRPr="00B06F2A" w:rsidRDefault="57388825" w:rsidP="001B6810">
      <w:pPr>
        <w:pStyle w:val="ListParagraph"/>
        <w:numPr>
          <w:ilvl w:val="0"/>
          <w:numId w:val="2"/>
        </w:numPr>
        <w:spacing w:line="276" w:lineRule="auto"/>
        <w:rPr>
          <w:rFonts w:eastAsia="Aptos"/>
        </w:rPr>
      </w:pPr>
      <w:r w:rsidRPr="00B06F2A">
        <w:rPr>
          <w:rFonts w:eastAsia="Aptos"/>
        </w:rPr>
        <w:t>One-On-One Staff Assistance</w:t>
      </w:r>
    </w:p>
    <w:p w14:paraId="293017FA" w14:textId="7CA2AD75" w:rsidR="57388825" w:rsidRPr="00B06F2A" w:rsidRDefault="57388825" w:rsidP="001B6810">
      <w:pPr>
        <w:pStyle w:val="ListParagraph"/>
        <w:numPr>
          <w:ilvl w:val="0"/>
          <w:numId w:val="2"/>
        </w:numPr>
        <w:spacing w:line="276" w:lineRule="auto"/>
        <w:rPr>
          <w:rFonts w:eastAsia="Aptos"/>
        </w:rPr>
      </w:pPr>
      <w:r w:rsidRPr="00B06F2A">
        <w:rPr>
          <w:rFonts w:eastAsia="Aptos"/>
        </w:rPr>
        <w:t xml:space="preserve">Bilingual Staff Available </w:t>
      </w:r>
    </w:p>
    <w:p w14:paraId="735FAE87" w14:textId="01BB438E" w:rsidR="57388825" w:rsidRPr="00B06F2A" w:rsidRDefault="57388825" w:rsidP="001B6810">
      <w:pPr>
        <w:pStyle w:val="ListParagraph"/>
        <w:numPr>
          <w:ilvl w:val="0"/>
          <w:numId w:val="2"/>
        </w:numPr>
        <w:spacing w:line="276" w:lineRule="auto"/>
        <w:rPr>
          <w:rFonts w:eastAsia="Aptos"/>
        </w:rPr>
      </w:pPr>
      <w:r w:rsidRPr="00B06F2A">
        <w:rPr>
          <w:rFonts w:eastAsia="Aptos"/>
        </w:rPr>
        <w:t>Language Identification Cards</w:t>
      </w:r>
    </w:p>
    <w:p w14:paraId="15EB6E53" w14:textId="5EEEF621" w:rsidR="53F38A65" w:rsidRPr="00B06F2A" w:rsidRDefault="53F38A65" w:rsidP="53F38A65">
      <w:pPr>
        <w:rPr>
          <w:rFonts w:eastAsiaTheme="minorEastAsia"/>
          <w:color w:val="000000" w:themeColor="text1"/>
        </w:rPr>
      </w:pPr>
    </w:p>
    <w:p w14:paraId="604DBCF6" w14:textId="4563EC02" w:rsidR="005E43F8" w:rsidRPr="00B06F2A" w:rsidRDefault="005E43F8" w:rsidP="53F38A65">
      <w:pPr>
        <w:adjustRightInd w:val="0"/>
        <w:rPr>
          <w:rFonts w:eastAsiaTheme="minorEastAsia"/>
          <w:color w:val="000000"/>
          <w:highlight w:val="yellow"/>
        </w:rPr>
      </w:pPr>
    </w:p>
    <w:p w14:paraId="1F2F70F4" w14:textId="21571411" w:rsidR="005E43F8" w:rsidRPr="00B06F2A" w:rsidRDefault="005E43F8" w:rsidP="005E43F8">
      <w:pPr>
        <w:adjustRightInd w:val="0"/>
        <w:rPr>
          <w:rFonts w:eastAsiaTheme="minorHAnsi"/>
          <w:b/>
          <w:bCs/>
          <w:color w:val="000000"/>
        </w:rPr>
      </w:pPr>
      <w:r w:rsidRPr="00B06F2A">
        <w:rPr>
          <w:rFonts w:eastAsiaTheme="minorHAnsi"/>
          <w:b/>
          <w:bCs/>
          <w:color w:val="000000"/>
        </w:rPr>
        <w:t xml:space="preserve">Roles and Resource contributions of Partners </w:t>
      </w:r>
    </w:p>
    <w:p w14:paraId="24A99CD4" w14:textId="77777777" w:rsidR="005E43F8" w:rsidRPr="00B06F2A" w:rsidRDefault="005E43F8" w:rsidP="005E43F8">
      <w:pPr>
        <w:adjustRightInd w:val="0"/>
        <w:rPr>
          <w:rFonts w:eastAsiaTheme="minorHAnsi"/>
          <w:color w:val="000000"/>
        </w:rPr>
      </w:pPr>
    </w:p>
    <w:p w14:paraId="7A0D0007" w14:textId="19F243E4" w:rsidR="005E43F8" w:rsidRPr="00B06F2A" w:rsidRDefault="005E43F8" w:rsidP="005E43F8">
      <w:pPr>
        <w:adjustRightInd w:val="0"/>
        <w:rPr>
          <w:rFonts w:eastAsiaTheme="minorHAnsi"/>
          <w:color w:val="000000"/>
        </w:rPr>
      </w:pPr>
      <w:r w:rsidRPr="00B06F2A">
        <w:rPr>
          <w:rFonts w:eastAsiaTheme="minorHAnsi"/>
          <w:color w:val="000000"/>
        </w:rPr>
        <w:t xml:space="preserve">The Board has supported the development of trust and a team spirit among center partners that promotes integration and cooperation from staff and partners. The helpful, accurate, and honest flow of information from management to and among staff is crucial to successful integration and alignment of goals amongst center partners. Supervisor and/or site meetings are held to disseminate performance and program information to staff and to promote dialog among staff members about changing service delivery and problem resolution. </w:t>
      </w:r>
    </w:p>
    <w:p w14:paraId="662BA705" w14:textId="77777777" w:rsidR="005E43F8" w:rsidRPr="00B06F2A" w:rsidRDefault="005E43F8" w:rsidP="005E43F8">
      <w:pPr>
        <w:adjustRightInd w:val="0"/>
        <w:rPr>
          <w:rFonts w:eastAsiaTheme="minorHAnsi"/>
          <w:color w:val="000000"/>
        </w:rPr>
      </w:pPr>
    </w:p>
    <w:p w14:paraId="7058231E" w14:textId="2AF080F4" w:rsidR="005E43F8" w:rsidRPr="00B06F2A" w:rsidRDefault="005E43F8" w:rsidP="005E43F8">
      <w:pPr>
        <w:adjustRightInd w:val="0"/>
        <w:rPr>
          <w:rFonts w:eastAsiaTheme="minorHAnsi"/>
          <w:color w:val="000000"/>
        </w:rPr>
      </w:pPr>
      <w:r w:rsidRPr="00B06F2A">
        <w:rPr>
          <w:rFonts w:eastAsiaTheme="minorHAnsi"/>
          <w:color w:val="000000"/>
        </w:rPr>
        <w:t xml:space="preserve">Each new staff member receives an intensive New Employee Orientation that covers workforce center operations, customer service, information systems, and other topics. The orientation also introduces new staff to the Workforce Services management system and the tools available to each Workforce Center staff member, such as programmatic procedures, quality assurance, monitoring tools, etc. </w:t>
      </w:r>
    </w:p>
    <w:p w14:paraId="489F2690" w14:textId="77777777" w:rsidR="00456380" w:rsidRPr="00B06F2A" w:rsidRDefault="00456380" w:rsidP="005E43F8">
      <w:pPr>
        <w:tabs>
          <w:tab w:val="left" w:pos="751"/>
          <w:tab w:val="left" w:pos="752"/>
        </w:tabs>
        <w:rPr>
          <w:rFonts w:eastAsiaTheme="minorHAnsi"/>
          <w:color w:val="000000"/>
        </w:rPr>
      </w:pPr>
    </w:p>
    <w:p w14:paraId="7BFBA241" w14:textId="2CB220C0" w:rsidR="005E43F8" w:rsidRPr="00B06F2A" w:rsidRDefault="005E43F8" w:rsidP="005E43F8">
      <w:pPr>
        <w:tabs>
          <w:tab w:val="left" w:pos="751"/>
          <w:tab w:val="left" w:pos="752"/>
        </w:tabs>
      </w:pPr>
      <w:r w:rsidRPr="00B06F2A">
        <w:rPr>
          <w:rFonts w:eastAsiaTheme="minorHAnsi"/>
          <w:color w:val="000000"/>
        </w:rPr>
        <w:t xml:space="preserve">The co-location of VR staff in our workforce center has provided for </w:t>
      </w:r>
      <w:r w:rsidR="009350F1" w:rsidRPr="00B06F2A">
        <w:rPr>
          <w:rFonts w:eastAsiaTheme="minorHAnsi"/>
          <w:color w:val="000000"/>
        </w:rPr>
        <w:t>enhanced</w:t>
      </w:r>
      <w:r w:rsidRPr="00B06F2A">
        <w:rPr>
          <w:rFonts w:eastAsiaTheme="minorHAnsi"/>
          <w:color w:val="000000"/>
        </w:rPr>
        <w:t xml:space="preserve"> interactions among the staff. VR and workforce staff can routinely share information and resources on an informal basis.</w:t>
      </w:r>
    </w:p>
    <w:p w14:paraId="55F07DF7" w14:textId="77777777" w:rsidR="001A2E09" w:rsidRPr="00B06F2A" w:rsidRDefault="001A2E09">
      <w:pPr>
        <w:pStyle w:val="BodyText"/>
        <w:spacing w:before="10"/>
      </w:pPr>
      <w:bookmarkStart w:id="77" w:name="B._Cooperative_Agreements"/>
      <w:bookmarkEnd w:id="77"/>
    </w:p>
    <w:p w14:paraId="061D41B4" w14:textId="5ADBCDD3" w:rsidR="001A2E09" w:rsidRPr="00B06F2A" w:rsidRDefault="002E4DF0" w:rsidP="00456380">
      <w:pPr>
        <w:pStyle w:val="Heading2"/>
        <w:numPr>
          <w:ilvl w:val="0"/>
          <w:numId w:val="4"/>
        </w:numPr>
        <w:tabs>
          <w:tab w:val="left" w:pos="413"/>
        </w:tabs>
        <w:ind w:right="286"/>
      </w:pPr>
      <w:bookmarkStart w:id="78" w:name="C._Employer_Engagement,_Economic_Develop"/>
      <w:bookmarkStart w:id="79" w:name="_Toc64057365"/>
      <w:bookmarkStart w:id="80" w:name="_Toc64057423"/>
      <w:bookmarkStart w:id="81" w:name="_Toc64057449"/>
      <w:bookmarkStart w:id="82" w:name="_Toc188442510"/>
      <w:bookmarkEnd w:id="78"/>
      <w:r w:rsidRPr="00B06F2A">
        <w:t>Employer Engagement, Economic Development, and Unemployment Insurance Program Coordination</w:t>
      </w:r>
      <w:bookmarkEnd w:id="79"/>
      <w:bookmarkEnd w:id="80"/>
      <w:bookmarkEnd w:id="81"/>
      <w:bookmarkEnd w:id="82"/>
    </w:p>
    <w:p w14:paraId="2B6E491E" w14:textId="77777777" w:rsidR="001A2E09" w:rsidRPr="00B06F2A" w:rsidRDefault="001A2E09">
      <w:pPr>
        <w:pStyle w:val="BodyText"/>
        <w:spacing w:before="10"/>
        <w:rPr>
          <w:b/>
        </w:rPr>
      </w:pPr>
    </w:p>
    <w:p w14:paraId="40F7DC9D" w14:textId="77777777" w:rsidR="001A2E09" w:rsidRPr="00B06F2A" w:rsidRDefault="002E4DF0">
      <w:pPr>
        <w:ind w:left="119"/>
        <w:rPr>
          <w:i/>
        </w:rPr>
      </w:pPr>
      <w:r w:rsidRPr="00B06F2A">
        <w:rPr>
          <w:i/>
        </w:rPr>
        <w:t>(WIOA §108(b)(4); 20 CFR §679.560(b)(3))</w:t>
      </w:r>
    </w:p>
    <w:p w14:paraId="7FD74F45" w14:textId="77777777" w:rsidR="001A2E09" w:rsidRPr="00B06F2A" w:rsidRDefault="001A2E09">
      <w:pPr>
        <w:pStyle w:val="BodyText"/>
        <w:spacing w:before="10"/>
        <w:rPr>
          <w:i/>
        </w:rPr>
      </w:pPr>
    </w:p>
    <w:p w14:paraId="01819E9A" w14:textId="77777777" w:rsidR="00962986" w:rsidRPr="00B06F2A" w:rsidRDefault="002E4DF0" w:rsidP="00962986">
      <w:pPr>
        <w:pStyle w:val="BodyText"/>
        <w:ind w:left="120"/>
        <w:rPr>
          <w:i/>
          <w:iCs/>
        </w:rPr>
      </w:pPr>
      <w:r w:rsidRPr="00B06F2A">
        <w:rPr>
          <w:i/>
          <w:iCs/>
        </w:rPr>
        <w:t>Boards must include a description of the strategies and services that will be used in the workforce area to do the following:</w:t>
      </w:r>
    </w:p>
    <w:p w14:paraId="06F2125B" w14:textId="77777777" w:rsidR="00962986" w:rsidRPr="00B06F2A" w:rsidRDefault="00962986" w:rsidP="00962986">
      <w:pPr>
        <w:pStyle w:val="BodyText"/>
        <w:ind w:left="120"/>
        <w:rPr>
          <w:i/>
          <w:iCs/>
        </w:rPr>
      </w:pPr>
    </w:p>
    <w:p w14:paraId="022662E6" w14:textId="77777777" w:rsidR="00826296" w:rsidRPr="00B06F2A" w:rsidRDefault="00826296" w:rsidP="00F70644">
      <w:pPr>
        <w:pStyle w:val="ListParagraph"/>
        <w:adjustRightInd w:val="0"/>
        <w:ind w:left="840" w:firstLine="0"/>
        <w:rPr>
          <w:rFonts w:eastAsiaTheme="minorHAnsi"/>
          <w:color w:val="000000"/>
        </w:rPr>
      </w:pPr>
    </w:p>
    <w:p w14:paraId="15ACC76E" w14:textId="5B24410C" w:rsidR="00826296" w:rsidRPr="00B06F2A" w:rsidRDefault="00826296" w:rsidP="002344F6">
      <w:pPr>
        <w:pStyle w:val="ListParagraph"/>
        <w:numPr>
          <w:ilvl w:val="0"/>
          <w:numId w:val="21"/>
        </w:numPr>
        <w:adjustRightInd w:val="0"/>
        <w:rPr>
          <w:rFonts w:eastAsiaTheme="minorHAnsi"/>
          <w:color w:val="000000"/>
        </w:rPr>
      </w:pPr>
      <w:r w:rsidRPr="00B06F2A">
        <w:rPr>
          <w:rFonts w:eastAsiaTheme="minorHAnsi"/>
          <w:color w:val="000000"/>
        </w:rPr>
        <w:t xml:space="preserve">Facilitate the engagement of employers, including small employers and employers in in-demand industry sectors, in-demand occupations, and target occupations, in workforce development programs; </w:t>
      </w:r>
    </w:p>
    <w:p w14:paraId="5BB0082A" w14:textId="77777777" w:rsidR="001A2E09" w:rsidRPr="00B06F2A" w:rsidRDefault="001A2E09">
      <w:pPr>
        <w:pStyle w:val="BodyText"/>
        <w:spacing w:before="9"/>
        <w:rPr>
          <w:i/>
          <w:iCs/>
        </w:rPr>
      </w:pPr>
    </w:p>
    <w:p w14:paraId="0B361617" w14:textId="3F6639F0" w:rsidR="001A2E09" w:rsidRPr="00B06F2A" w:rsidRDefault="002E4DF0" w:rsidP="00F70644">
      <w:pPr>
        <w:pStyle w:val="ListParagraph"/>
        <w:numPr>
          <w:ilvl w:val="0"/>
          <w:numId w:val="21"/>
        </w:numPr>
        <w:tabs>
          <w:tab w:val="left" w:pos="840"/>
        </w:tabs>
        <w:ind w:right="516"/>
        <w:jc w:val="both"/>
      </w:pPr>
      <w:r w:rsidRPr="00B06F2A">
        <w:t>Support a local workforce development system that meets the needs of businesses in</w:t>
      </w:r>
      <w:r w:rsidRPr="00B06F2A">
        <w:rPr>
          <w:spacing w:val="-32"/>
        </w:rPr>
        <w:t xml:space="preserve"> </w:t>
      </w:r>
      <w:r w:rsidRPr="00B06F2A">
        <w:t>the workforce</w:t>
      </w:r>
      <w:r w:rsidRPr="00B06F2A">
        <w:rPr>
          <w:spacing w:val="-7"/>
        </w:rPr>
        <w:t xml:space="preserve"> </w:t>
      </w:r>
      <w:r w:rsidR="00A86231" w:rsidRPr="00B06F2A">
        <w:t>area.</w:t>
      </w:r>
    </w:p>
    <w:p w14:paraId="594F2C3E" w14:textId="77B02151" w:rsidR="00654B3D" w:rsidRPr="00B06F2A" w:rsidRDefault="00F70644" w:rsidP="002344F6">
      <w:pPr>
        <w:pStyle w:val="ListParagraph"/>
        <w:numPr>
          <w:ilvl w:val="1"/>
          <w:numId w:val="4"/>
        </w:numPr>
        <w:adjustRightInd w:val="0"/>
        <w:rPr>
          <w:rFonts w:eastAsiaTheme="minorHAnsi"/>
          <w:color w:val="000000"/>
        </w:rPr>
      </w:pPr>
      <w:r w:rsidRPr="00B06F2A">
        <w:rPr>
          <w:rFonts w:eastAsiaTheme="minorHAnsi"/>
          <w:color w:val="000000"/>
        </w:rPr>
        <w:t xml:space="preserve"> C</w:t>
      </w:r>
      <w:r w:rsidR="00654B3D" w:rsidRPr="00B06F2A">
        <w:rPr>
          <w:rFonts w:eastAsiaTheme="minorHAnsi"/>
          <w:color w:val="000000"/>
        </w:rPr>
        <w:t xml:space="preserve">oordinate workforce investment activities with regional economic development activities that are carried out in the local workforce area; </w:t>
      </w:r>
    </w:p>
    <w:p w14:paraId="7BF45D22" w14:textId="4D64E627" w:rsidR="00654B3D" w:rsidRPr="00B06F2A" w:rsidRDefault="00F70644" w:rsidP="002344F6">
      <w:pPr>
        <w:pStyle w:val="ListParagraph"/>
        <w:numPr>
          <w:ilvl w:val="1"/>
          <w:numId w:val="4"/>
        </w:numPr>
        <w:adjustRightInd w:val="0"/>
        <w:rPr>
          <w:rFonts w:eastAsiaTheme="minorHAnsi"/>
          <w:color w:val="000000"/>
        </w:rPr>
      </w:pPr>
      <w:r w:rsidRPr="00B06F2A">
        <w:rPr>
          <w:rFonts w:eastAsiaTheme="minorHAnsi"/>
          <w:color w:val="000000"/>
        </w:rPr>
        <w:t>P</w:t>
      </w:r>
      <w:r w:rsidR="00654B3D" w:rsidRPr="00B06F2A">
        <w:rPr>
          <w:rFonts w:eastAsiaTheme="minorHAnsi"/>
          <w:color w:val="000000"/>
        </w:rPr>
        <w:t xml:space="preserve">romote entrepreneurial-skills training and microenterprise services; and </w:t>
      </w:r>
    </w:p>
    <w:p w14:paraId="56A1FAF2" w14:textId="11A3D16A" w:rsidR="00702251" w:rsidRPr="00B06F2A" w:rsidRDefault="00F70644" w:rsidP="002344F6">
      <w:pPr>
        <w:pStyle w:val="ListParagraph"/>
        <w:numPr>
          <w:ilvl w:val="1"/>
          <w:numId w:val="4"/>
        </w:numPr>
        <w:adjustRightInd w:val="0"/>
        <w:rPr>
          <w:rFonts w:eastAsiaTheme="minorHAnsi"/>
          <w:color w:val="000000"/>
        </w:rPr>
      </w:pPr>
      <w:r w:rsidRPr="00B06F2A">
        <w:rPr>
          <w:rFonts w:eastAsiaTheme="minorHAnsi"/>
          <w:color w:val="000000"/>
        </w:rPr>
        <w:t>S</w:t>
      </w:r>
      <w:r w:rsidR="00702251" w:rsidRPr="00B06F2A">
        <w:rPr>
          <w:rFonts w:eastAsiaTheme="minorHAnsi"/>
          <w:color w:val="000000"/>
        </w:rPr>
        <w:t xml:space="preserve">trengthen the linkage between the one-stop delivery system and unemployment insurance programs </w:t>
      </w:r>
    </w:p>
    <w:p w14:paraId="47D4D41F" w14:textId="77777777" w:rsidR="00654B3D" w:rsidRPr="00B06F2A" w:rsidRDefault="00654B3D" w:rsidP="001B6810">
      <w:pPr>
        <w:pStyle w:val="ListParagraph"/>
        <w:adjustRightInd w:val="0"/>
        <w:ind w:left="751" w:firstLine="0"/>
        <w:rPr>
          <w:rFonts w:eastAsiaTheme="minorHAnsi"/>
          <w:color w:val="000000"/>
        </w:rPr>
      </w:pPr>
    </w:p>
    <w:p w14:paraId="2707EB6D" w14:textId="75DF8DAF" w:rsidR="00032C36" w:rsidRPr="00B06F2A" w:rsidRDefault="00032C36" w:rsidP="00032C36">
      <w:pPr>
        <w:tabs>
          <w:tab w:val="left" w:pos="839"/>
          <w:tab w:val="left" w:pos="840"/>
        </w:tabs>
        <w:ind w:right="1234"/>
      </w:pPr>
      <w:r w:rsidRPr="00B06F2A">
        <w:t>Board Response:</w:t>
      </w:r>
    </w:p>
    <w:p w14:paraId="1C4B71A8" w14:textId="77777777" w:rsidR="00032C36" w:rsidRPr="00B06F2A" w:rsidRDefault="00032C36" w:rsidP="00032C36">
      <w:pPr>
        <w:tabs>
          <w:tab w:val="left" w:pos="839"/>
          <w:tab w:val="left" w:pos="840"/>
        </w:tabs>
        <w:ind w:right="1234"/>
      </w:pPr>
    </w:p>
    <w:p w14:paraId="6E21E5BD" w14:textId="773AD3A9" w:rsidR="00962986" w:rsidRPr="00B06F2A" w:rsidRDefault="3BBE90CC" w:rsidP="00962986">
      <w:pPr>
        <w:pStyle w:val="Pa6"/>
        <w:jc w:val="both"/>
        <w:rPr>
          <w:rFonts w:ascii="Times New Roman" w:hAnsi="Times New Roman" w:cs="Times New Roman"/>
          <w:color w:val="000000"/>
        </w:rPr>
      </w:pPr>
      <w:r w:rsidRPr="00B06F2A">
        <w:rPr>
          <w:rFonts w:ascii="Times New Roman" w:hAnsi="Times New Roman" w:cs="Times New Roman"/>
          <w:color w:val="000000" w:themeColor="text1"/>
        </w:rPr>
        <w:t xml:space="preserve">CVWDB initiates and conducts outreach to new and existing employers </w:t>
      </w:r>
      <w:r w:rsidR="612DBC96" w:rsidRPr="00B06F2A">
        <w:rPr>
          <w:rFonts w:ascii="Times New Roman" w:hAnsi="Times New Roman" w:cs="Times New Roman"/>
          <w:color w:val="000000" w:themeColor="text1"/>
        </w:rPr>
        <w:t>including small employe</w:t>
      </w:r>
      <w:r w:rsidR="64203E90" w:rsidRPr="00B06F2A">
        <w:rPr>
          <w:rFonts w:ascii="Times New Roman" w:hAnsi="Times New Roman" w:cs="Times New Roman"/>
          <w:color w:val="000000" w:themeColor="text1"/>
        </w:rPr>
        <w:t>r</w:t>
      </w:r>
      <w:r w:rsidR="612DBC96" w:rsidRPr="00B06F2A">
        <w:rPr>
          <w:rFonts w:ascii="Times New Roman" w:hAnsi="Times New Roman" w:cs="Times New Roman"/>
          <w:color w:val="000000" w:themeColor="text1"/>
        </w:rPr>
        <w:t xml:space="preserve">s and employers </w:t>
      </w:r>
      <w:r w:rsidR="64203E90" w:rsidRPr="00B06F2A">
        <w:rPr>
          <w:rFonts w:ascii="Times New Roman" w:hAnsi="Times New Roman" w:cs="Times New Roman"/>
          <w:color w:val="000000" w:themeColor="text1"/>
        </w:rPr>
        <w:t>of in-demand industry sectors and occupation</w:t>
      </w:r>
      <w:r w:rsidR="03F4CE1A" w:rsidRPr="00B06F2A">
        <w:rPr>
          <w:rFonts w:ascii="Times New Roman" w:hAnsi="Times New Roman" w:cs="Times New Roman"/>
          <w:color w:val="000000" w:themeColor="text1"/>
        </w:rPr>
        <w:t>s</w:t>
      </w:r>
      <w:r w:rsidR="64203E90" w:rsidRPr="00B06F2A">
        <w:rPr>
          <w:rFonts w:ascii="Times New Roman" w:hAnsi="Times New Roman" w:cs="Times New Roman"/>
          <w:color w:val="000000" w:themeColor="text1"/>
        </w:rPr>
        <w:t>.</w:t>
      </w:r>
      <w:r w:rsidRPr="00B06F2A">
        <w:rPr>
          <w:rFonts w:ascii="Times New Roman" w:hAnsi="Times New Roman" w:cs="Times New Roman"/>
          <w:color w:val="000000" w:themeColor="text1"/>
        </w:rPr>
        <w:t xml:space="preserve"> The Workforce Subrecipient staff works in coordination with CVWDB to provide employers with the requested services, thus ensuring employers have the right solution at the right time. Subrecipient staff work to outreach new business in non-targeted industries, such as hospitality and retail, </w:t>
      </w:r>
      <w:r w:rsidR="735B2E50" w:rsidRPr="00B06F2A">
        <w:rPr>
          <w:rFonts w:ascii="Times New Roman" w:hAnsi="Times New Roman" w:cs="Times New Roman"/>
          <w:color w:val="000000" w:themeColor="text1"/>
        </w:rPr>
        <w:t>and</w:t>
      </w:r>
      <w:r w:rsidRPr="00B06F2A">
        <w:rPr>
          <w:rFonts w:ascii="Times New Roman" w:hAnsi="Times New Roman" w:cs="Times New Roman"/>
          <w:color w:val="000000" w:themeColor="text1"/>
        </w:rPr>
        <w:t xml:space="preserve"> provides ongoing services for established employers of all industries in an effort to facilitate the matching of employer openings with career seekers. </w:t>
      </w:r>
    </w:p>
    <w:p w14:paraId="27842E2D" w14:textId="77777777" w:rsidR="00893F1D" w:rsidRPr="00B06F2A" w:rsidRDefault="00893F1D" w:rsidP="00962986">
      <w:pPr>
        <w:pStyle w:val="Pa6"/>
        <w:jc w:val="both"/>
        <w:rPr>
          <w:rFonts w:ascii="Times New Roman" w:hAnsi="Times New Roman" w:cs="Times New Roman"/>
          <w:color w:val="000000"/>
        </w:rPr>
      </w:pPr>
    </w:p>
    <w:p w14:paraId="25777999" w14:textId="4F8804EE" w:rsidR="00962986" w:rsidRPr="00B06F2A" w:rsidRDefault="00962986" w:rsidP="00962986">
      <w:pPr>
        <w:pStyle w:val="Pa6"/>
        <w:jc w:val="both"/>
        <w:rPr>
          <w:rFonts w:ascii="Times New Roman" w:hAnsi="Times New Roman" w:cs="Times New Roman"/>
          <w:color w:val="000000"/>
        </w:rPr>
      </w:pPr>
      <w:r w:rsidRPr="00B06F2A">
        <w:rPr>
          <w:rFonts w:ascii="Times New Roman" w:hAnsi="Times New Roman" w:cs="Times New Roman"/>
          <w:color w:val="000000"/>
        </w:rPr>
        <w:t>Each employer is provided a customized, educated</w:t>
      </w:r>
      <w:r w:rsidR="009350F1" w:rsidRPr="00B06F2A">
        <w:rPr>
          <w:rFonts w:ascii="Times New Roman" w:hAnsi="Times New Roman" w:cs="Times New Roman"/>
          <w:color w:val="000000"/>
        </w:rPr>
        <w:t>,</w:t>
      </w:r>
      <w:r w:rsidRPr="00B06F2A">
        <w:rPr>
          <w:rFonts w:ascii="Times New Roman" w:hAnsi="Times New Roman" w:cs="Times New Roman"/>
          <w:color w:val="000000"/>
        </w:rPr>
        <w:t xml:space="preserve"> and meaningful solution to the array of services based on each employer’s needs. Services include, but are not limited to: </w:t>
      </w:r>
    </w:p>
    <w:p w14:paraId="464452D8" w14:textId="77777777" w:rsidR="00893F1D" w:rsidRPr="00B06F2A" w:rsidRDefault="00893F1D" w:rsidP="00893F1D">
      <w:pPr>
        <w:pStyle w:val="Default"/>
        <w:rPr>
          <w:rFonts w:ascii="Times New Roman" w:hAnsi="Times New Roman" w:cs="Times New Roman"/>
        </w:rPr>
      </w:pPr>
    </w:p>
    <w:p w14:paraId="7380B8D2" w14:textId="77777777" w:rsidR="00962986" w:rsidRPr="00B06F2A" w:rsidRDefault="00962986" w:rsidP="002344F6">
      <w:pPr>
        <w:pStyle w:val="Default"/>
        <w:numPr>
          <w:ilvl w:val="0"/>
          <w:numId w:val="22"/>
        </w:numPr>
        <w:rPr>
          <w:rFonts w:ascii="Times New Roman" w:hAnsi="Times New Roman" w:cs="Times New Roman"/>
        </w:rPr>
      </w:pPr>
      <w:r w:rsidRPr="00B06F2A">
        <w:rPr>
          <w:rFonts w:ascii="Times New Roman" w:hAnsi="Times New Roman" w:cs="Times New Roman"/>
        </w:rPr>
        <w:t xml:space="preserve">Job Matches for Job Openings </w:t>
      </w:r>
    </w:p>
    <w:p w14:paraId="2C3F531E" w14:textId="77777777" w:rsidR="00962986" w:rsidRPr="00B06F2A" w:rsidRDefault="00962986" w:rsidP="002344F6">
      <w:pPr>
        <w:pStyle w:val="Default"/>
        <w:numPr>
          <w:ilvl w:val="0"/>
          <w:numId w:val="22"/>
        </w:numPr>
        <w:rPr>
          <w:rFonts w:ascii="Times New Roman" w:hAnsi="Times New Roman" w:cs="Times New Roman"/>
        </w:rPr>
      </w:pPr>
      <w:r w:rsidRPr="00B06F2A">
        <w:rPr>
          <w:rFonts w:ascii="Times New Roman" w:hAnsi="Times New Roman" w:cs="Times New Roman"/>
        </w:rPr>
        <w:t xml:space="preserve">Hiring Events and Target Recruitment Events </w:t>
      </w:r>
    </w:p>
    <w:p w14:paraId="14645F12" w14:textId="77777777" w:rsidR="00962986" w:rsidRPr="00B06F2A" w:rsidRDefault="00962986" w:rsidP="002344F6">
      <w:pPr>
        <w:pStyle w:val="Default"/>
        <w:numPr>
          <w:ilvl w:val="0"/>
          <w:numId w:val="22"/>
        </w:numPr>
        <w:rPr>
          <w:rFonts w:ascii="Times New Roman" w:hAnsi="Times New Roman" w:cs="Times New Roman"/>
        </w:rPr>
      </w:pPr>
      <w:r w:rsidRPr="00B06F2A">
        <w:rPr>
          <w:rFonts w:ascii="Times New Roman" w:hAnsi="Times New Roman" w:cs="Times New Roman"/>
        </w:rPr>
        <w:t xml:space="preserve">On-The-Job Training and Subsidized Employment </w:t>
      </w:r>
    </w:p>
    <w:p w14:paraId="699FFFB7" w14:textId="20F72529" w:rsidR="00962986" w:rsidRPr="00B06F2A" w:rsidRDefault="00962986" w:rsidP="002344F6">
      <w:pPr>
        <w:pStyle w:val="Default"/>
        <w:numPr>
          <w:ilvl w:val="0"/>
          <w:numId w:val="22"/>
        </w:numPr>
        <w:rPr>
          <w:rFonts w:ascii="Times New Roman" w:hAnsi="Times New Roman" w:cs="Times New Roman"/>
        </w:rPr>
      </w:pPr>
      <w:r w:rsidRPr="00B06F2A">
        <w:rPr>
          <w:rFonts w:ascii="Times New Roman" w:hAnsi="Times New Roman" w:cs="Times New Roman"/>
        </w:rPr>
        <w:t xml:space="preserve">Internships and Apprenticeships </w:t>
      </w:r>
    </w:p>
    <w:p w14:paraId="4459640B" w14:textId="3E7DE564" w:rsidR="006349CF" w:rsidRPr="00B06F2A" w:rsidRDefault="006349CF" w:rsidP="002344F6">
      <w:pPr>
        <w:pStyle w:val="Default"/>
        <w:numPr>
          <w:ilvl w:val="0"/>
          <w:numId w:val="22"/>
        </w:numPr>
        <w:rPr>
          <w:rFonts w:ascii="Times New Roman" w:hAnsi="Times New Roman" w:cs="Times New Roman"/>
        </w:rPr>
      </w:pPr>
      <w:r w:rsidRPr="00B06F2A">
        <w:rPr>
          <w:rFonts w:ascii="Times New Roman" w:hAnsi="Times New Roman" w:cs="Times New Roman"/>
        </w:rPr>
        <w:t>Incumbent worker training</w:t>
      </w:r>
    </w:p>
    <w:p w14:paraId="3A2208F1" w14:textId="77777777" w:rsidR="00962986" w:rsidRPr="00B06F2A" w:rsidRDefault="00962986" w:rsidP="002344F6">
      <w:pPr>
        <w:pStyle w:val="Default"/>
        <w:numPr>
          <w:ilvl w:val="0"/>
          <w:numId w:val="22"/>
        </w:numPr>
        <w:rPr>
          <w:rFonts w:ascii="Times New Roman" w:hAnsi="Times New Roman" w:cs="Times New Roman"/>
        </w:rPr>
      </w:pPr>
      <w:r w:rsidRPr="00B06F2A">
        <w:rPr>
          <w:rFonts w:ascii="Times New Roman" w:hAnsi="Times New Roman" w:cs="Times New Roman"/>
        </w:rPr>
        <w:t xml:space="preserve">Fidelity Bonding Program </w:t>
      </w:r>
    </w:p>
    <w:p w14:paraId="46BDC9E3" w14:textId="77777777" w:rsidR="00962986" w:rsidRPr="00B06F2A" w:rsidRDefault="00962986" w:rsidP="002344F6">
      <w:pPr>
        <w:pStyle w:val="Default"/>
        <w:numPr>
          <w:ilvl w:val="0"/>
          <w:numId w:val="22"/>
        </w:numPr>
        <w:rPr>
          <w:rFonts w:ascii="Times New Roman" w:hAnsi="Times New Roman" w:cs="Times New Roman"/>
        </w:rPr>
      </w:pPr>
      <w:r w:rsidRPr="00B06F2A">
        <w:rPr>
          <w:rFonts w:ascii="Times New Roman" w:hAnsi="Times New Roman" w:cs="Times New Roman"/>
        </w:rPr>
        <w:t xml:space="preserve">Rapid Response Services </w:t>
      </w:r>
    </w:p>
    <w:p w14:paraId="79F6D61D" w14:textId="14CE28F2" w:rsidR="00962986" w:rsidRPr="00B06F2A" w:rsidRDefault="3BBE90CC" w:rsidP="002344F6">
      <w:pPr>
        <w:pStyle w:val="Default"/>
        <w:numPr>
          <w:ilvl w:val="0"/>
          <w:numId w:val="22"/>
        </w:numPr>
        <w:rPr>
          <w:rFonts w:ascii="Times New Roman" w:hAnsi="Times New Roman" w:cs="Times New Roman"/>
        </w:rPr>
      </w:pPr>
      <w:r w:rsidRPr="00B06F2A">
        <w:rPr>
          <w:rFonts w:ascii="Times New Roman" w:hAnsi="Times New Roman" w:cs="Times New Roman"/>
        </w:rPr>
        <w:t xml:space="preserve">Labor Market Information </w:t>
      </w:r>
    </w:p>
    <w:p w14:paraId="4629F877" w14:textId="755A3AA1" w:rsidR="4F643623" w:rsidRPr="00B06F2A" w:rsidRDefault="4F643623" w:rsidP="002344F6">
      <w:pPr>
        <w:pStyle w:val="Default"/>
        <w:numPr>
          <w:ilvl w:val="0"/>
          <w:numId w:val="22"/>
        </w:numPr>
        <w:rPr>
          <w:rFonts w:ascii="Times New Roman" w:hAnsi="Times New Roman" w:cs="Times New Roman"/>
        </w:rPr>
      </w:pPr>
      <w:r w:rsidRPr="00B06F2A">
        <w:rPr>
          <w:rFonts w:ascii="Times New Roman" w:hAnsi="Times New Roman" w:cs="Times New Roman"/>
        </w:rPr>
        <w:t xml:space="preserve">Work Skill Assessment and Testing </w:t>
      </w:r>
    </w:p>
    <w:p w14:paraId="7A03AE03" w14:textId="74E59FCB" w:rsidR="0053F2D3" w:rsidRPr="00B06F2A" w:rsidRDefault="0053F2D3" w:rsidP="002344F6">
      <w:pPr>
        <w:pStyle w:val="Default"/>
        <w:numPr>
          <w:ilvl w:val="0"/>
          <w:numId w:val="22"/>
        </w:numPr>
        <w:rPr>
          <w:rFonts w:ascii="Times New Roman" w:hAnsi="Times New Roman" w:cs="Times New Roman"/>
        </w:rPr>
      </w:pPr>
      <w:r w:rsidRPr="00B06F2A">
        <w:rPr>
          <w:rFonts w:ascii="Times New Roman" w:hAnsi="Times New Roman" w:cs="Times New Roman"/>
        </w:rPr>
        <w:t>WOTC</w:t>
      </w:r>
    </w:p>
    <w:p w14:paraId="44059199" w14:textId="77777777" w:rsidR="00A36196" w:rsidRPr="00B06F2A" w:rsidRDefault="00A36196" w:rsidP="00FF686F">
      <w:pPr>
        <w:pStyle w:val="Default"/>
        <w:rPr>
          <w:rFonts w:ascii="Times New Roman" w:hAnsi="Times New Roman" w:cs="Times New Roman"/>
        </w:rPr>
      </w:pPr>
    </w:p>
    <w:p w14:paraId="566D382D" w14:textId="3032057D" w:rsidR="00962986" w:rsidRPr="00B06F2A" w:rsidRDefault="00962986" w:rsidP="00962986">
      <w:pPr>
        <w:pStyle w:val="Pa6"/>
        <w:jc w:val="both"/>
        <w:rPr>
          <w:rFonts w:ascii="Times New Roman" w:hAnsi="Times New Roman" w:cs="Times New Roman"/>
          <w:color w:val="000000"/>
        </w:rPr>
      </w:pPr>
      <w:r w:rsidRPr="00B06F2A">
        <w:rPr>
          <w:rFonts w:ascii="Times New Roman" w:hAnsi="Times New Roman" w:cs="Times New Roman"/>
          <w:color w:val="000000"/>
        </w:rPr>
        <w:t xml:space="preserve">To better align with the needs of industry, </w:t>
      </w:r>
      <w:r w:rsidR="00893F1D" w:rsidRPr="00B06F2A">
        <w:rPr>
          <w:rFonts w:ascii="Times New Roman" w:hAnsi="Times New Roman" w:cs="Times New Roman"/>
          <w:color w:val="000000"/>
        </w:rPr>
        <w:t xml:space="preserve">CVWDB </w:t>
      </w:r>
      <w:r w:rsidRPr="00B06F2A">
        <w:rPr>
          <w:rFonts w:ascii="Times New Roman" w:hAnsi="Times New Roman" w:cs="Times New Roman"/>
          <w:color w:val="000000"/>
        </w:rPr>
        <w:t>will further refine its business services approach. There is an opportunity to enhance employer engagement and solidify collaborative relationships in conjunction with the development of the Board</w:t>
      </w:r>
      <w:r w:rsidR="009350F1" w:rsidRPr="00B06F2A">
        <w:rPr>
          <w:rFonts w:ascii="Times New Roman" w:hAnsi="Times New Roman" w:cs="Times New Roman"/>
          <w:color w:val="000000"/>
        </w:rPr>
        <w:t>'s</w:t>
      </w:r>
      <w:r w:rsidRPr="00B06F2A">
        <w:rPr>
          <w:rFonts w:ascii="Times New Roman" w:hAnsi="Times New Roman" w:cs="Times New Roman"/>
          <w:color w:val="000000"/>
        </w:rPr>
        <w:t xml:space="preserve"> strategic plan. </w:t>
      </w:r>
      <w:r w:rsidR="00893F1D" w:rsidRPr="00B06F2A">
        <w:rPr>
          <w:rFonts w:ascii="Times New Roman" w:hAnsi="Times New Roman" w:cs="Times New Roman"/>
          <w:color w:val="000000"/>
        </w:rPr>
        <w:t xml:space="preserve">CVWDB </w:t>
      </w:r>
      <w:r w:rsidRPr="00B06F2A">
        <w:rPr>
          <w:rFonts w:ascii="Times New Roman" w:hAnsi="Times New Roman" w:cs="Times New Roman"/>
          <w:color w:val="000000"/>
        </w:rPr>
        <w:t xml:space="preserve">will gain a better understanding of regional industry needs and be positioned to impact solution development centered around improving our employers’ competitiveness and increasing and diversifying career opportunities for our community. Employer engagement strategies will be refined to enhance employer relationships and obtain qualitative information that will lead to a more comprehensive approach to workforce development. In addition to addressing immediate workforce needs, </w:t>
      </w:r>
      <w:r w:rsidR="00893F1D" w:rsidRPr="00B06F2A">
        <w:rPr>
          <w:rFonts w:ascii="Times New Roman" w:hAnsi="Times New Roman" w:cs="Times New Roman"/>
          <w:color w:val="000000"/>
        </w:rPr>
        <w:t xml:space="preserve">CVWDB </w:t>
      </w:r>
      <w:r w:rsidRPr="00B06F2A">
        <w:rPr>
          <w:rFonts w:ascii="Times New Roman" w:hAnsi="Times New Roman" w:cs="Times New Roman"/>
          <w:color w:val="000000"/>
        </w:rPr>
        <w:t xml:space="preserve">will focus on providing more in-depth customized talent development strategies. This requires </w:t>
      </w:r>
      <w:r w:rsidR="00893F1D" w:rsidRPr="00B06F2A">
        <w:rPr>
          <w:rFonts w:ascii="Times New Roman" w:hAnsi="Times New Roman" w:cs="Times New Roman"/>
          <w:color w:val="000000"/>
        </w:rPr>
        <w:t xml:space="preserve">CVWDB </w:t>
      </w:r>
      <w:r w:rsidRPr="00B06F2A">
        <w:rPr>
          <w:rFonts w:ascii="Times New Roman" w:hAnsi="Times New Roman" w:cs="Times New Roman"/>
          <w:color w:val="000000"/>
        </w:rPr>
        <w:t>to adjust how we engage with employers and the methods we use to identify their needs. Strategies will include convening employer and partner meetings to gain insight about industry needs, one-on-one employer meetings, more frequent Business Retention and Expansion (BRE) visits with employers and ED</w:t>
      </w:r>
      <w:r w:rsidR="00893F1D" w:rsidRPr="00B06F2A">
        <w:rPr>
          <w:rFonts w:ascii="Times New Roman" w:hAnsi="Times New Roman" w:cs="Times New Roman"/>
          <w:color w:val="000000"/>
        </w:rPr>
        <w:t>C</w:t>
      </w:r>
      <w:r w:rsidRPr="00B06F2A">
        <w:rPr>
          <w:rFonts w:ascii="Times New Roman" w:hAnsi="Times New Roman" w:cs="Times New Roman"/>
          <w:color w:val="000000"/>
        </w:rPr>
        <w:t xml:space="preserve">s, and </w:t>
      </w:r>
      <w:r w:rsidR="00893F1D" w:rsidRPr="00B06F2A">
        <w:rPr>
          <w:rFonts w:ascii="Times New Roman" w:hAnsi="Times New Roman" w:cs="Times New Roman"/>
          <w:color w:val="000000"/>
        </w:rPr>
        <w:t xml:space="preserve">CVWDB </w:t>
      </w:r>
      <w:r w:rsidRPr="00B06F2A">
        <w:rPr>
          <w:rFonts w:ascii="Times New Roman" w:hAnsi="Times New Roman" w:cs="Times New Roman"/>
          <w:color w:val="000000"/>
        </w:rPr>
        <w:t>-facilitated employer and ED</w:t>
      </w:r>
      <w:r w:rsidR="00893F1D" w:rsidRPr="00B06F2A">
        <w:rPr>
          <w:rFonts w:ascii="Times New Roman" w:hAnsi="Times New Roman" w:cs="Times New Roman"/>
          <w:color w:val="000000"/>
        </w:rPr>
        <w:t>C</w:t>
      </w:r>
      <w:r w:rsidRPr="00B06F2A">
        <w:rPr>
          <w:rFonts w:ascii="Times New Roman" w:hAnsi="Times New Roman" w:cs="Times New Roman"/>
          <w:color w:val="000000"/>
        </w:rPr>
        <w:t xml:space="preserve">s forums/presentations. </w:t>
      </w:r>
    </w:p>
    <w:p w14:paraId="2C2CE295" w14:textId="77777777" w:rsidR="00893F1D" w:rsidRPr="00B06F2A" w:rsidRDefault="00893F1D" w:rsidP="00893F1D">
      <w:pPr>
        <w:pStyle w:val="Default"/>
        <w:rPr>
          <w:rFonts w:ascii="Times New Roman" w:hAnsi="Times New Roman" w:cs="Times New Roman"/>
        </w:rPr>
      </w:pPr>
    </w:p>
    <w:p w14:paraId="37110637" w14:textId="46B6CC8A" w:rsidR="00962986" w:rsidRPr="00B06F2A" w:rsidRDefault="00893F1D" w:rsidP="00962986">
      <w:pPr>
        <w:pStyle w:val="Pa6"/>
        <w:jc w:val="both"/>
        <w:rPr>
          <w:rFonts w:ascii="Times New Roman" w:hAnsi="Times New Roman" w:cs="Times New Roman"/>
          <w:color w:val="000000"/>
        </w:rPr>
      </w:pPr>
      <w:r w:rsidRPr="00B06F2A">
        <w:rPr>
          <w:rFonts w:ascii="Times New Roman" w:hAnsi="Times New Roman" w:cs="Times New Roman"/>
          <w:color w:val="000000"/>
        </w:rPr>
        <w:t xml:space="preserve">CVWDB </w:t>
      </w:r>
      <w:r w:rsidR="00962986" w:rsidRPr="00B06F2A">
        <w:rPr>
          <w:rFonts w:ascii="Times New Roman" w:hAnsi="Times New Roman" w:cs="Times New Roman"/>
          <w:color w:val="000000"/>
        </w:rPr>
        <w:t>will use targeted</w:t>
      </w:r>
      <w:r w:rsidR="00710106" w:rsidRPr="00B06F2A">
        <w:rPr>
          <w:rFonts w:ascii="Times New Roman" w:hAnsi="Times New Roman" w:cs="Times New Roman"/>
          <w:color w:val="000000"/>
        </w:rPr>
        <w:t xml:space="preserve"> occupation data, </w:t>
      </w:r>
      <w:r w:rsidR="00962986" w:rsidRPr="00B06F2A">
        <w:rPr>
          <w:rFonts w:ascii="Times New Roman" w:hAnsi="Times New Roman" w:cs="Times New Roman"/>
          <w:color w:val="000000"/>
        </w:rPr>
        <w:t>in-demand</w:t>
      </w:r>
      <w:r w:rsidR="00710106" w:rsidRPr="00B06F2A">
        <w:rPr>
          <w:rFonts w:ascii="Times New Roman" w:hAnsi="Times New Roman" w:cs="Times New Roman"/>
          <w:color w:val="000000"/>
        </w:rPr>
        <w:t xml:space="preserve"> occupation data, and local</w:t>
      </w:r>
      <w:r w:rsidR="00962986" w:rsidRPr="00B06F2A">
        <w:rPr>
          <w:rFonts w:ascii="Times New Roman" w:hAnsi="Times New Roman" w:cs="Times New Roman"/>
          <w:color w:val="000000"/>
        </w:rPr>
        <w:t xml:space="preserve"> </w:t>
      </w:r>
      <w:r w:rsidR="00710106" w:rsidRPr="00B06F2A">
        <w:rPr>
          <w:rFonts w:ascii="Times New Roman" w:hAnsi="Times New Roman" w:cs="Times New Roman"/>
          <w:color w:val="000000"/>
        </w:rPr>
        <w:t>economic development information</w:t>
      </w:r>
      <w:r w:rsidR="00962986" w:rsidRPr="00B06F2A">
        <w:rPr>
          <w:rFonts w:ascii="Times New Roman" w:hAnsi="Times New Roman" w:cs="Times New Roman"/>
          <w:color w:val="000000"/>
        </w:rPr>
        <w:t xml:space="preserve"> to engage employers in workforce development discussions. This data will aid in developing targeted and strategic employer outreach strategies and lead to more specific conversations with employers regarding their workforce needs. The goals for targeted employer engagement include the following: </w:t>
      </w:r>
    </w:p>
    <w:p w14:paraId="1F996873" w14:textId="77777777" w:rsidR="00893F1D" w:rsidRPr="00B06F2A" w:rsidRDefault="00893F1D" w:rsidP="00893F1D">
      <w:pPr>
        <w:pStyle w:val="Default"/>
        <w:rPr>
          <w:rFonts w:ascii="Times New Roman" w:hAnsi="Times New Roman" w:cs="Times New Roman"/>
        </w:rPr>
      </w:pPr>
    </w:p>
    <w:p w14:paraId="23284D17" w14:textId="6FECF5A4" w:rsidR="00962986" w:rsidRPr="00B06F2A" w:rsidRDefault="00962986" w:rsidP="002344F6">
      <w:pPr>
        <w:pStyle w:val="Default"/>
        <w:numPr>
          <w:ilvl w:val="0"/>
          <w:numId w:val="23"/>
        </w:numPr>
        <w:ind w:left="720" w:hanging="720"/>
        <w:rPr>
          <w:rFonts w:ascii="Times New Roman" w:hAnsi="Times New Roman" w:cs="Times New Roman"/>
        </w:rPr>
      </w:pPr>
      <w:r w:rsidRPr="00B06F2A">
        <w:rPr>
          <w:rFonts w:ascii="Times New Roman" w:hAnsi="Times New Roman" w:cs="Times New Roman"/>
        </w:rPr>
        <w:t>Increase employer awareness and participation in workforce development and expansion opportunities</w:t>
      </w:r>
      <w:r w:rsidR="00A86231" w:rsidRPr="00B06F2A">
        <w:rPr>
          <w:rFonts w:ascii="Times New Roman" w:hAnsi="Times New Roman" w:cs="Times New Roman"/>
        </w:rPr>
        <w:t>.</w:t>
      </w:r>
      <w:r w:rsidRPr="00B06F2A">
        <w:rPr>
          <w:rFonts w:ascii="Times New Roman" w:hAnsi="Times New Roman" w:cs="Times New Roman"/>
        </w:rPr>
        <w:t xml:space="preserve"> </w:t>
      </w:r>
    </w:p>
    <w:p w14:paraId="5C222E6A" w14:textId="077A1288" w:rsidR="00962986" w:rsidRPr="00B06F2A" w:rsidRDefault="00962986" w:rsidP="002344F6">
      <w:pPr>
        <w:pStyle w:val="Default"/>
        <w:numPr>
          <w:ilvl w:val="0"/>
          <w:numId w:val="23"/>
        </w:numPr>
        <w:rPr>
          <w:rFonts w:ascii="Times New Roman" w:hAnsi="Times New Roman" w:cs="Times New Roman"/>
        </w:rPr>
      </w:pPr>
      <w:r w:rsidRPr="00B06F2A">
        <w:rPr>
          <w:rFonts w:ascii="Times New Roman" w:hAnsi="Times New Roman" w:cs="Times New Roman"/>
        </w:rPr>
        <w:t>Develop high-value employer partnerships throughout our 1</w:t>
      </w:r>
      <w:r w:rsidR="00893F1D" w:rsidRPr="00B06F2A">
        <w:rPr>
          <w:rFonts w:ascii="Times New Roman" w:hAnsi="Times New Roman" w:cs="Times New Roman"/>
        </w:rPr>
        <w:t>3</w:t>
      </w:r>
      <w:r w:rsidRPr="00B06F2A">
        <w:rPr>
          <w:rFonts w:ascii="Times New Roman" w:hAnsi="Times New Roman" w:cs="Times New Roman"/>
        </w:rPr>
        <w:t xml:space="preserve">-county </w:t>
      </w:r>
      <w:r w:rsidR="00A86231" w:rsidRPr="00B06F2A">
        <w:rPr>
          <w:rFonts w:ascii="Times New Roman" w:hAnsi="Times New Roman" w:cs="Times New Roman"/>
        </w:rPr>
        <w:t>area.</w:t>
      </w:r>
      <w:r w:rsidRPr="00B06F2A">
        <w:rPr>
          <w:rFonts w:ascii="Times New Roman" w:hAnsi="Times New Roman" w:cs="Times New Roman"/>
        </w:rPr>
        <w:t xml:space="preserve"> </w:t>
      </w:r>
    </w:p>
    <w:p w14:paraId="265B8827" w14:textId="1D6272C6" w:rsidR="00962986" w:rsidRPr="00B06F2A" w:rsidRDefault="00962986" w:rsidP="002344F6">
      <w:pPr>
        <w:pStyle w:val="Default"/>
        <w:numPr>
          <w:ilvl w:val="0"/>
          <w:numId w:val="23"/>
        </w:numPr>
        <w:ind w:left="720" w:hanging="720"/>
        <w:rPr>
          <w:rFonts w:ascii="Times New Roman" w:hAnsi="Times New Roman" w:cs="Times New Roman"/>
        </w:rPr>
      </w:pPr>
      <w:r w:rsidRPr="00B06F2A">
        <w:rPr>
          <w:rFonts w:ascii="Times New Roman" w:hAnsi="Times New Roman" w:cs="Times New Roman"/>
        </w:rPr>
        <w:t xml:space="preserve">Enable </w:t>
      </w:r>
      <w:r w:rsidR="00893F1D" w:rsidRPr="00B06F2A">
        <w:rPr>
          <w:rFonts w:ascii="Times New Roman" w:hAnsi="Times New Roman" w:cs="Times New Roman"/>
        </w:rPr>
        <w:t xml:space="preserve">CVWDB </w:t>
      </w:r>
      <w:r w:rsidRPr="00B06F2A">
        <w:rPr>
          <w:rFonts w:ascii="Times New Roman" w:hAnsi="Times New Roman" w:cs="Times New Roman"/>
        </w:rPr>
        <w:t xml:space="preserve">to deploy effective and timely workforce development programs and </w:t>
      </w:r>
      <w:r w:rsidR="00A86231" w:rsidRPr="00B06F2A">
        <w:rPr>
          <w:rFonts w:ascii="Times New Roman" w:hAnsi="Times New Roman" w:cs="Times New Roman"/>
        </w:rPr>
        <w:t>initiatives.</w:t>
      </w:r>
      <w:r w:rsidRPr="00B06F2A">
        <w:rPr>
          <w:rFonts w:ascii="Times New Roman" w:hAnsi="Times New Roman" w:cs="Times New Roman"/>
        </w:rPr>
        <w:t xml:space="preserve"> </w:t>
      </w:r>
    </w:p>
    <w:p w14:paraId="20830C5F" w14:textId="77777777" w:rsidR="00962986" w:rsidRPr="00B06F2A" w:rsidRDefault="00962986" w:rsidP="00962986">
      <w:pPr>
        <w:pStyle w:val="Default"/>
        <w:rPr>
          <w:rFonts w:ascii="Times New Roman" w:hAnsi="Times New Roman" w:cs="Times New Roman"/>
        </w:rPr>
      </w:pPr>
    </w:p>
    <w:p w14:paraId="17F68D48" w14:textId="509A9AC4" w:rsidR="00962986" w:rsidRPr="00B06F2A" w:rsidRDefault="00893F1D" w:rsidP="00962986">
      <w:pPr>
        <w:pStyle w:val="BodyText"/>
        <w:ind w:left="580" w:right="348"/>
        <w:rPr>
          <w:color w:val="000000"/>
        </w:rPr>
      </w:pPr>
      <w:r w:rsidRPr="00B06F2A">
        <w:rPr>
          <w:color w:val="000000"/>
        </w:rPr>
        <w:t xml:space="preserve">CVWDB </w:t>
      </w:r>
      <w:r w:rsidR="00962986" w:rsidRPr="00B06F2A">
        <w:rPr>
          <w:color w:val="000000"/>
        </w:rPr>
        <w:t>will develop and convene sector partnerships to enhance understanding of industry needs and facilitate solution development to address the expressed need(s)</w:t>
      </w:r>
      <w:r w:rsidRPr="00B06F2A">
        <w:rPr>
          <w:color w:val="000000"/>
        </w:rPr>
        <w:t xml:space="preserve">. </w:t>
      </w:r>
    </w:p>
    <w:p w14:paraId="56303202" w14:textId="11FB6AA5" w:rsidR="00893F1D" w:rsidRPr="00B06F2A" w:rsidRDefault="00893F1D" w:rsidP="00962986">
      <w:pPr>
        <w:pStyle w:val="BodyText"/>
        <w:ind w:left="580" w:right="348"/>
        <w:rPr>
          <w:color w:val="000000"/>
        </w:rPr>
      </w:pPr>
    </w:p>
    <w:p w14:paraId="7536EF57" w14:textId="243D2717" w:rsidR="00893F1D" w:rsidRPr="00B06F2A" w:rsidRDefault="00893F1D" w:rsidP="00962986">
      <w:pPr>
        <w:pStyle w:val="BodyText"/>
        <w:ind w:left="580" w:right="348"/>
        <w:rPr>
          <w:color w:val="000000"/>
        </w:rPr>
      </w:pPr>
      <w:r w:rsidRPr="00B06F2A">
        <w:rPr>
          <w:color w:val="000000"/>
        </w:rPr>
        <w:t>These industries and occupations will be both data-driven and representative of industry demands. Industry needs will be inclusive of both workforce and non-workforce</w:t>
      </w:r>
      <w:r w:rsidR="009350F1" w:rsidRPr="00B06F2A">
        <w:rPr>
          <w:color w:val="000000"/>
        </w:rPr>
        <w:t>-</w:t>
      </w:r>
      <w:r w:rsidRPr="00B06F2A">
        <w:rPr>
          <w:color w:val="000000"/>
        </w:rPr>
        <w:t>related issues, so CVWDB must additionally establish relevant community partnerships to include economic development, higher education, independent school districts, and non-profit organizations that have access to targeted populations. The sector partnerships will be employer-led, focusing on agendas and issues that are designed and raised by industry.</w:t>
      </w:r>
    </w:p>
    <w:p w14:paraId="0E08CFF0" w14:textId="3FE578B3" w:rsidR="00893F1D" w:rsidRPr="00B06F2A" w:rsidRDefault="00893F1D" w:rsidP="00962986">
      <w:pPr>
        <w:pStyle w:val="BodyText"/>
        <w:ind w:left="580" w:right="348"/>
        <w:rPr>
          <w:color w:val="000000"/>
        </w:rPr>
      </w:pPr>
    </w:p>
    <w:p w14:paraId="033A8CA8" w14:textId="62707DA8" w:rsidR="00893F1D" w:rsidRPr="00B06F2A" w:rsidRDefault="00893F1D" w:rsidP="00893F1D">
      <w:pPr>
        <w:tabs>
          <w:tab w:val="left" w:pos="839"/>
          <w:tab w:val="left" w:pos="840"/>
        </w:tabs>
      </w:pPr>
      <w:r w:rsidRPr="00B06F2A">
        <w:rPr>
          <w:color w:val="000000"/>
        </w:rPr>
        <w:t xml:space="preserve">The coordination of CVWDB’s workforce development programs and economic development activity in our service area is </w:t>
      </w:r>
      <w:r w:rsidR="009350F1" w:rsidRPr="00B06F2A">
        <w:rPr>
          <w:color w:val="000000"/>
        </w:rPr>
        <w:t>a critical</w:t>
      </w:r>
      <w:r w:rsidRPr="00B06F2A">
        <w:rPr>
          <w:color w:val="000000"/>
        </w:rPr>
        <w:t xml:space="preserve"> step towards maximizing the impact of our resources as a Board. To enhance the alignment of our programs and those of economic developers, we will intentionally engage with various economic development organizations to learn about their long-term priorities as well as their most pressing challenges. Our desire is that by actively listening to these organizations’ needs, we will be able to better incorporate priorities into our own strategic plan that ultimately helps their work and the employer community at large. In the future, we aim to continue our outreach to touch more geographic points of our wide-ranging and diverse service region to continue recognizing reoccurring themes with the goal of aiding our growing economy.</w:t>
      </w:r>
    </w:p>
    <w:p w14:paraId="3B9EAB5D" w14:textId="77777777" w:rsidR="00032C36" w:rsidRPr="00B06F2A" w:rsidRDefault="00032C36" w:rsidP="00032C36">
      <w:pPr>
        <w:tabs>
          <w:tab w:val="left" w:pos="839"/>
          <w:tab w:val="left" w:pos="840"/>
        </w:tabs>
        <w:ind w:right="1234"/>
      </w:pPr>
    </w:p>
    <w:p w14:paraId="122995D4" w14:textId="7C447132" w:rsidR="00893F1D" w:rsidRPr="00B06F2A" w:rsidRDefault="00893F1D" w:rsidP="00893F1D">
      <w:pPr>
        <w:pStyle w:val="Pa6"/>
        <w:jc w:val="both"/>
        <w:rPr>
          <w:rFonts w:ascii="Times New Roman" w:hAnsi="Times New Roman" w:cs="Times New Roman"/>
          <w:color w:val="000000"/>
        </w:rPr>
      </w:pPr>
      <w:r w:rsidRPr="00B06F2A">
        <w:rPr>
          <w:rFonts w:ascii="Times New Roman" w:hAnsi="Times New Roman" w:cs="Times New Roman"/>
          <w:color w:val="000000"/>
        </w:rPr>
        <w:t xml:space="preserve">CVWDB links services from at the workforce centers to services for Unemployment Insurance claims through a variety of access points. In the event of a </w:t>
      </w:r>
      <w:r w:rsidR="009350F1" w:rsidRPr="00B06F2A">
        <w:rPr>
          <w:rFonts w:ascii="Times New Roman" w:hAnsi="Times New Roman" w:cs="Times New Roman"/>
          <w:color w:val="000000"/>
        </w:rPr>
        <w:t>significant</w:t>
      </w:r>
      <w:r w:rsidRPr="00B06F2A">
        <w:rPr>
          <w:rFonts w:ascii="Times New Roman" w:hAnsi="Times New Roman" w:cs="Times New Roman"/>
          <w:color w:val="000000"/>
        </w:rPr>
        <w:t xml:space="preserve"> layoff, Rapid Response services may be coordinated with the affected employer to provide services to dislocated workers at the worksite, local center</w:t>
      </w:r>
      <w:r w:rsidR="009350F1" w:rsidRPr="00B06F2A">
        <w:rPr>
          <w:rFonts w:ascii="Times New Roman" w:hAnsi="Times New Roman" w:cs="Times New Roman"/>
          <w:color w:val="000000"/>
        </w:rPr>
        <w:t>,</w:t>
      </w:r>
      <w:r w:rsidRPr="00B06F2A">
        <w:rPr>
          <w:rFonts w:ascii="Times New Roman" w:hAnsi="Times New Roman" w:cs="Times New Roman"/>
          <w:color w:val="000000"/>
        </w:rPr>
        <w:t xml:space="preserve"> or a remote site. In the event of a business closure or reduction in force, staff may provide computers on-site to provide immediate access to online claim filing and work registration. Individuals may also initiate contact by visiting or calling the local workforce center. </w:t>
      </w:r>
    </w:p>
    <w:p w14:paraId="15FB4AC2" w14:textId="77777777" w:rsidR="00893F1D" w:rsidRPr="00B06F2A" w:rsidRDefault="00893F1D" w:rsidP="00893F1D">
      <w:pPr>
        <w:pStyle w:val="BodyText"/>
        <w:ind w:right="348"/>
        <w:rPr>
          <w:color w:val="000000"/>
        </w:rPr>
      </w:pPr>
    </w:p>
    <w:p w14:paraId="141D5DA5" w14:textId="7BD86A7F" w:rsidR="00893F1D" w:rsidRPr="00B06F2A" w:rsidRDefault="00893F1D" w:rsidP="00893F1D">
      <w:pPr>
        <w:pStyle w:val="BodyText"/>
        <w:ind w:right="348"/>
        <w:rPr>
          <w:color w:val="000000"/>
        </w:rPr>
      </w:pPr>
      <w:r w:rsidRPr="00B06F2A">
        <w:rPr>
          <w:color w:val="000000"/>
        </w:rPr>
        <w:t xml:space="preserve">From the moment a person becomes unemployed, the local workforce center is often the first stop for services. The workforce center maintains open access to all customers who may need to file for benefits. Workforce staff are available to assist individuals </w:t>
      </w:r>
      <w:r w:rsidR="009350F1" w:rsidRPr="00B06F2A">
        <w:rPr>
          <w:color w:val="000000"/>
        </w:rPr>
        <w:t>in accessing</w:t>
      </w:r>
      <w:r w:rsidRPr="00B06F2A">
        <w:rPr>
          <w:color w:val="000000"/>
        </w:rPr>
        <w:t xml:space="preserve"> services through the Texas Workforce Commission’s website. The website contains direct links to much</w:t>
      </w:r>
      <w:r w:rsidR="009350F1" w:rsidRPr="00B06F2A">
        <w:rPr>
          <w:color w:val="000000"/>
        </w:rPr>
        <w:t>-</w:t>
      </w:r>
      <w:r w:rsidRPr="00B06F2A">
        <w:rPr>
          <w:color w:val="000000"/>
        </w:rPr>
        <w:t>needed information</w:t>
      </w:r>
      <w:r w:rsidR="009350F1" w:rsidRPr="00B06F2A">
        <w:rPr>
          <w:color w:val="000000"/>
        </w:rPr>
        <w:t>,</w:t>
      </w:r>
      <w:r w:rsidRPr="00B06F2A">
        <w:rPr>
          <w:color w:val="000000"/>
        </w:rPr>
        <w:t xml:space="preserve"> including how to file, when to file, ongoing eligibility requirements for receiving unemployment benefits, etc. The information contained on TWC’s website is up to date, accurate, available 24 hours a day, seven days a week</w:t>
      </w:r>
      <w:r w:rsidR="009350F1" w:rsidRPr="00B06F2A">
        <w:rPr>
          <w:color w:val="000000"/>
        </w:rPr>
        <w:t>,</w:t>
      </w:r>
      <w:r w:rsidRPr="00B06F2A">
        <w:rPr>
          <w:color w:val="000000"/>
        </w:rPr>
        <w:t xml:space="preserve"> and is available in Spanish.</w:t>
      </w:r>
    </w:p>
    <w:p w14:paraId="1DB34AC4" w14:textId="02480D2F" w:rsidR="006A78D2" w:rsidRPr="00B06F2A" w:rsidRDefault="006A78D2" w:rsidP="00893F1D">
      <w:pPr>
        <w:pStyle w:val="BodyText"/>
        <w:ind w:right="348"/>
        <w:rPr>
          <w:color w:val="000000"/>
        </w:rPr>
      </w:pPr>
    </w:p>
    <w:p w14:paraId="06FDB4EF" w14:textId="6961E9B6" w:rsidR="006A78D2" w:rsidRPr="00B06F2A" w:rsidRDefault="006A78D2" w:rsidP="006A78D2">
      <w:pPr>
        <w:pStyle w:val="Pa6"/>
        <w:jc w:val="both"/>
        <w:rPr>
          <w:rFonts w:ascii="Times New Roman" w:hAnsi="Times New Roman" w:cs="Times New Roman"/>
          <w:color w:val="000000"/>
        </w:rPr>
      </w:pPr>
      <w:r w:rsidRPr="00B06F2A">
        <w:rPr>
          <w:rFonts w:ascii="Times New Roman" w:hAnsi="Times New Roman" w:cs="Times New Roman"/>
          <w:color w:val="000000"/>
        </w:rPr>
        <w:t>Workforce staff are available to assist customers who may not be comfortable with computers or who need extra help to file their claim</w:t>
      </w:r>
      <w:r w:rsidR="009350F1" w:rsidRPr="00B06F2A">
        <w:rPr>
          <w:rFonts w:ascii="Times New Roman" w:hAnsi="Times New Roman" w:cs="Times New Roman"/>
          <w:color w:val="000000"/>
        </w:rPr>
        <w:t>s</w:t>
      </w:r>
      <w:r w:rsidRPr="00B06F2A">
        <w:rPr>
          <w:rFonts w:ascii="Times New Roman" w:hAnsi="Times New Roman" w:cs="Times New Roman"/>
          <w:color w:val="000000"/>
        </w:rPr>
        <w:t>. Customers may be provided with informational printouts that include clear directions to access Unemployment Information services and processes. Customers may use workforce center resources such as conference rooms to hold appeal hearings for their UI case, fax machines to submit required documentation</w:t>
      </w:r>
      <w:r w:rsidR="009350F1" w:rsidRPr="00B06F2A">
        <w:rPr>
          <w:rFonts w:ascii="Times New Roman" w:hAnsi="Times New Roman" w:cs="Times New Roman"/>
          <w:color w:val="000000"/>
        </w:rPr>
        <w:t>,</w:t>
      </w:r>
      <w:r w:rsidRPr="00B06F2A">
        <w:rPr>
          <w:rFonts w:ascii="Times New Roman" w:hAnsi="Times New Roman" w:cs="Times New Roman"/>
          <w:color w:val="000000"/>
        </w:rPr>
        <w:t xml:space="preserve"> and computers to access their claim status. If a customer has an unmet need regarding UI information, center staff may contact a UI representative via a direct line that is not available to the general public. CVWDB staff engage claimants at the earliest point possible. Since quality job referrals come from quality registrations, workforce center staff are available to assist claimants to complete registration in the Work in Texas job matching system. </w:t>
      </w:r>
    </w:p>
    <w:p w14:paraId="43ED464F" w14:textId="77777777" w:rsidR="006A78D2" w:rsidRPr="00B06F2A" w:rsidRDefault="006A78D2" w:rsidP="006A78D2">
      <w:pPr>
        <w:pStyle w:val="Default"/>
        <w:rPr>
          <w:rFonts w:ascii="Times New Roman" w:hAnsi="Times New Roman" w:cs="Times New Roman"/>
        </w:rPr>
      </w:pPr>
    </w:p>
    <w:p w14:paraId="4E12EDFE" w14:textId="6C4FE300" w:rsidR="006A78D2" w:rsidRPr="00B06F2A" w:rsidRDefault="006A78D2" w:rsidP="006A78D2">
      <w:pPr>
        <w:pStyle w:val="Pa6"/>
        <w:jc w:val="both"/>
        <w:rPr>
          <w:rFonts w:ascii="Times New Roman" w:hAnsi="Times New Roman" w:cs="Times New Roman"/>
          <w:color w:val="000000"/>
        </w:rPr>
      </w:pPr>
      <w:r w:rsidRPr="00B06F2A">
        <w:rPr>
          <w:rFonts w:ascii="Times New Roman" w:hAnsi="Times New Roman" w:cs="Times New Roman"/>
          <w:color w:val="000000"/>
        </w:rPr>
        <w:t xml:space="preserve">The Reemployment Services and Eligibility Assessment (RESEA) program is a partnership between TWC and CVWDB. TWC uses statistical modeling to rank unemployment benefits claimants based on their likelihood to exhaust unemployment benefits. This process includes a statistical evaluation of numerous work and related factors, including but not limited to </w:t>
      </w:r>
      <w:r w:rsidR="009350F1" w:rsidRPr="00B06F2A">
        <w:rPr>
          <w:rFonts w:ascii="Times New Roman" w:hAnsi="Times New Roman" w:cs="Times New Roman"/>
          <w:color w:val="000000"/>
        </w:rPr>
        <w:t xml:space="preserve">the </w:t>
      </w:r>
      <w:r w:rsidRPr="00B06F2A">
        <w:rPr>
          <w:rFonts w:ascii="Times New Roman" w:hAnsi="Times New Roman" w:cs="Times New Roman"/>
          <w:color w:val="000000"/>
        </w:rPr>
        <w:t xml:space="preserve">length of workforce attachment, occupational field, wage, and location. </w:t>
      </w:r>
    </w:p>
    <w:p w14:paraId="2B9B373A" w14:textId="77777777" w:rsidR="006A78D2" w:rsidRPr="00B06F2A" w:rsidRDefault="006A78D2" w:rsidP="006A78D2">
      <w:pPr>
        <w:pStyle w:val="Default"/>
        <w:rPr>
          <w:rFonts w:ascii="Times New Roman" w:hAnsi="Times New Roman" w:cs="Times New Roman"/>
        </w:rPr>
      </w:pPr>
    </w:p>
    <w:p w14:paraId="212E7E98" w14:textId="2D838D6F" w:rsidR="006A78D2" w:rsidRPr="00B06F2A" w:rsidRDefault="29986448" w:rsidP="006A78D2">
      <w:pPr>
        <w:pStyle w:val="BodyText"/>
        <w:ind w:right="348"/>
        <w:rPr>
          <w:color w:val="000000"/>
        </w:rPr>
      </w:pPr>
      <w:r w:rsidRPr="00B06F2A">
        <w:rPr>
          <w:color w:val="000000" w:themeColor="text1"/>
        </w:rPr>
        <w:t xml:space="preserve">CVWDB outreaches those claimants most likely to exhaust their benefits and connects them with reemployment services at the workforce center to help them find new employment as quickly as possible. Claimants receive an orientation and assistance developing an Individualized Employment Plan and are offered other staff-assisted services at the Workforce Center.  </w:t>
      </w:r>
    </w:p>
    <w:p w14:paraId="1A75B239" w14:textId="77777777" w:rsidR="001A2E09" w:rsidRPr="00B06F2A" w:rsidRDefault="001A2E09">
      <w:pPr>
        <w:pStyle w:val="BodyText"/>
      </w:pPr>
    </w:p>
    <w:p w14:paraId="1CECB6E7" w14:textId="300263C5" w:rsidR="00960947" w:rsidRPr="00B06F2A" w:rsidRDefault="25302F84" w:rsidP="53F38A65">
      <w:pPr>
        <w:pStyle w:val="BodyText"/>
        <w:rPr>
          <w:color w:val="0D0D0D" w:themeColor="text1" w:themeTint="F2"/>
        </w:rPr>
      </w:pPr>
      <w:r w:rsidRPr="00B06F2A">
        <w:t>The board coordinates with the workforce center operator</w:t>
      </w:r>
      <w:r w:rsidR="1B2574EE" w:rsidRPr="00B06F2A">
        <w:t xml:space="preserve"> and San Angelo </w:t>
      </w:r>
      <w:r w:rsidR="1852C691" w:rsidRPr="00B06F2A">
        <w:t>S</w:t>
      </w:r>
      <w:r w:rsidR="1B2574EE" w:rsidRPr="00B06F2A">
        <w:t xml:space="preserve">mall </w:t>
      </w:r>
      <w:r w:rsidR="3D93D8E5" w:rsidRPr="00B06F2A">
        <w:t>B</w:t>
      </w:r>
      <w:r w:rsidR="1B2574EE" w:rsidRPr="00B06F2A">
        <w:t xml:space="preserve">usiness </w:t>
      </w:r>
      <w:r w:rsidR="3A90FEC0" w:rsidRPr="00B06F2A">
        <w:t>Development Center</w:t>
      </w:r>
      <w:r w:rsidRPr="00B06F2A">
        <w:t xml:space="preserve"> to offer services and training that promote </w:t>
      </w:r>
      <w:r w:rsidR="390DC246" w:rsidRPr="00B06F2A">
        <w:t>entrepreneurial</w:t>
      </w:r>
      <w:r w:rsidRPr="00B06F2A">
        <w:t xml:space="preserve"> skills and microenterprise services.  </w:t>
      </w:r>
      <w:r w:rsidR="00F206A2" w:rsidRPr="00B06F2A">
        <w:t>Entrepreneurial</w:t>
      </w:r>
      <w:r w:rsidRPr="00B06F2A">
        <w:t xml:space="preserve"> </w:t>
      </w:r>
      <w:r w:rsidR="5CC432C3" w:rsidRPr="00B06F2A">
        <w:t xml:space="preserve">skills training includes </w:t>
      </w:r>
      <w:r w:rsidR="25373A30" w:rsidRPr="00B06F2A">
        <w:t>components</w:t>
      </w:r>
      <w:r w:rsidR="5CC432C3" w:rsidRPr="00B06F2A">
        <w:t xml:space="preserve"> that </w:t>
      </w:r>
      <w:r w:rsidR="5CC432C3" w:rsidRPr="00B06F2A">
        <w:rPr>
          <w:color w:val="0D0D0D" w:themeColor="text1" w:themeTint="F2"/>
        </w:rPr>
        <w:t xml:space="preserve">provide individuals with the knowledge, tools, and mindset needed to start, manage, and grow a business. This type of training emphasizes practical skills and fosters innovation, problem-solving, and business acumen. </w:t>
      </w:r>
      <w:r w:rsidR="70AF3209" w:rsidRPr="00B06F2A">
        <w:rPr>
          <w:color w:val="0D0D0D" w:themeColor="text1" w:themeTint="F2"/>
        </w:rPr>
        <w:t xml:space="preserve">This programming and training </w:t>
      </w:r>
      <w:r w:rsidR="00F206A2" w:rsidRPr="00B06F2A">
        <w:rPr>
          <w:color w:val="0D0D0D" w:themeColor="text1" w:themeTint="F2"/>
        </w:rPr>
        <w:t>extend</w:t>
      </w:r>
      <w:r w:rsidR="70AF3209" w:rsidRPr="00B06F2A">
        <w:rPr>
          <w:color w:val="0D0D0D" w:themeColor="text1" w:themeTint="F2"/>
        </w:rPr>
        <w:t xml:space="preserve"> into </w:t>
      </w:r>
      <w:r w:rsidR="00F206A2" w:rsidRPr="00B06F2A">
        <w:rPr>
          <w:color w:val="0D0D0D" w:themeColor="text1" w:themeTint="F2"/>
        </w:rPr>
        <w:t>micro enterprising</w:t>
      </w:r>
      <w:r w:rsidR="70AF3209" w:rsidRPr="00B06F2A">
        <w:rPr>
          <w:color w:val="0D0D0D" w:themeColor="text1" w:themeTint="F2"/>
        </w:rPr>
        <w:t xml:space="preserve"> in an effort to educate customers on how families and </w:t>
      </w:r>
      <w:r w:rsidR="00F206A2" w:rsidRPr="00B06F2A">
        <w:rPr>
          <w:color w:val="0D0D0D" w:themeColor="text1" w:themeTint="F2"/>
        </w:rPr>
        <w:t>individuals</w:t>
      </w:r>
      <w:r w:rsidR="70AF3209" w:rsidRPr="00B06F2A">
        <w:rPr>
          <w:color w:val="0D0D0D" w:themeColor="text1" w:themeTint="F2"/>
        </w:rPr>
        <w:t xml:space="preserve"> with limited resources can creatively and sustainably </w:t>
      </w:r>
      <w:r w:rsidR="74A51F5B" w:rsidRPr="00B06F2A">
        <w:rPr>
          <w:color w:val="0D0D0D" w:themeColor="text1" w:themeTint="F2"/>
        </w:rPr>
        <w:t xml:space="preserve">operate with low start-up costs in local and niche markets.  </w:t>
      </w:r>
    </w:p>
    <w:p w14:paraId="68B4B918" w14:textId="08CF2022" w:rsidR="53F38A65" w:rsidRPr="00B06F2A" w:rsidRDefault="53F38A65" w:rsidP="53F38A65">
      <w:pPr>
        <w:pStyle w:val="BodyText"/>
        <w:rPr>
          <w:color w:val="0D0D0D" w:themeColor="text1" w:themeTint="F2"/>
        </w:rPr>
      </w:pPr>
    </w:p>
    <w:p w14:paraId="3043063B" w14:textId="77777777" w:rsidR="001A2E09" w:rsidRPr="00B06F2A" w:rsidRDefault="002E4DF0" w:rsidP="002344F6">
      <w:pPr>
        <w:pStyle w:val="Heading2"/>
        <w:numPr>
          <w:ilvl w:val="0"/>
          <w:numId w:val="4"/>
        </w:numPr>
        <w:tabs>
          <w:tab w:val="left" w:pos="413"/>
        </w:tabs>
      </w:pPr>
      <w:bookmarkStart w:id="83" w:name="D._Coordination_of_Wagner-Peyser_Service"/>
      <w:bookmarkStart w:id="84" w:name="_Toc64057366"/>
      <w:bookmarkStart w:id="85" w:name="_Toc64057424"/>
      <w:bookmarkStart w:id="86" w:name="_Toc64057450"/>
      <w:bookmarkStart w:id="87" w:name="_Toc188442511"/>
      <w:bookmarkEnd w:id="83"/>
      <w:r w:rsidRPr="00B06F2A">
        <w:t>Coordination of Wagner-Peyser</w:t>
      </w:r>
      <w:r w:rsidRPr="00B06F2A">
        <w:rPr>
          <w:spacing w:val="-3"/>
        </w:rPr>
        <w:t xml:space="preserve"> </w:t>
      </w:r>
      <w:r w:rsidRPr="00B06F2A">
        <w:t>Services</w:t>
      </w:r>
      <w:bookmarkEnd w:id="84"/>
      <w:bookmarkEnd w:id="85"/>
      <w:bookmarkEnd w:id="86"/>
      <w:bookmarkEnd w:id="87"/>
    </w:p>
    <w:p w14:paraId="1652D0E4" w14:textId="77777777" w:rsidR="001A2E09" w:rsidRPr="00B06F2A" w:rsidRDefault="001A2E09">
      <w:pPr>
        <w:pStyle w:val="BodyText"/>
        <w:spacing w:before="10"/>
        <w:rPr>
          <w:b/>
        </w:rPr>
      </w:pPr>
    </w:p>
    <w:p w14:paraId="02246AF0" w14:textId="77777777" w:rsidR="001A2E09" w:rsidRPr="00B06F2A" w:rsidRDefault="002E4DF0">
      <w:pPr>
        <w:ind w:left="120"/>
        <w:rPr>
          <w:i/>
        </w:rPr>
      </w:pPr>
      <w:r w:rsidRPr="00B06F2A">
        <w:rPr>
          <w:i/>
        </w:rPr>
        <w:t>(WIOA §108(b)(12); 20 CFR</w:t>
      </w:r>
      <w:r w:rsidRPr="00B06F2A">
        <w:rPr>
          <w:i/>
          <w:spacing w:val="-10"/>
        </w:rPr>
        <w:t xml:space="preserve"> </w:t>
      </w:r>
      <w:r w:rsidRPr="00B06F2A">
        <w:rPr>
          <w:i/>
        </w:rPr>
        <w:t>§679.560(b)(11))</w:t>
      </w:r>
    </w:p>
    <w:p w14:paraId="4A271DD4" w14:textId="77777777" w:rsidR="001A2E09" w:rsidRPr="00B06F2A" w:rsidRDefault="001A2E09">
      <w:pPr>
        <w:pStyle w:val="BodyText"/>
        <w:spacing w:before="10"/>
        <w:rPr>
          <w:i/>
        </w:rPr>
      </w:pPr>
    </w:p>
    <w:p w14:paraId="59B0210A" w14:textId="00BD18BE" w:rsidR="001A2E09" w:rsidRPr="00B06F2A" w:rsidRDefault="002E4DF0">
      <w:pPr>
        <w:pStyle w:val="BodyText"/>
        <w:spacing w:before="1"/>
        <w:ind w:left="120" w:right="796"/>
        <w:rPr>
          <w:i/>
          <w:iCs/>
        </w:rPr>
      </w:pPr>
      <w:r w:rsidRPr="00B06F2A">
        <w:rPr>
          <w:i/>
          <w:iCs/>
        </w:rPr>
        <w:t>A description of plans, assurances, and strategies for maximizing coordination, improving service delivery, and avoiding duplication of Wagner-Peyser Act services and other services provided through the one-stop delivery</w:t>
      </w:r>
      <w:r w:rsidRPr="00B06F2A">
        <w:rPr>
          <w:i/>
          <w:iCs/>
          <w:spacing w:val="-12"/>
        </w:rPr>
        <w:t xml:space="preserve"> </w:t>
      </w:r>
      <w:r w:rsidRPr="00B06F2A">
        <w:rPr>
          <w:i/>
          <w:iCs/>
        </w:rPr>
        <w:t>system.</w:t>
      </w:r>
    </w:p>
    <w:p w14:paraId="716AD9DB" w14:textId="2B34A68A" w:rsidR="005949B6" w:rsidRPr="00B06F2A" w:rsidRDefault="005949B6">
      <w:pPr>
        <w:pStyle w:val="BodyText"/>
        <w:spacing w:before="1"/>
        <w:ind w:left="120" w:right="796"/>
        <w:rPr>
          <w:i/>
          <w:iCs/>
        </w:rPr>
      </w:pPr>
    </w:p>
    <w:p w14:paraId="5120DEE2" w14:textId="1399DF81" w:rsidR="00032C36" w:rsidRPr="00B06F2A" w:rsidRDefault="00032C36" w:rsidP="00032C36">
      <w:pPr>
        <w:tabs>
          <w:tab w:val="left" w:pos="839"/>
          <w:tab w:val="left" w:pos="840"/>
        </w:tabs>
        <w:ind w:right="1234"/>
      </w:pPr>
      <w:r w:rsidRPr="00B06F2A">
        <w:t>Board Response:</w:t>
      </w:r>
    </w:p>
    <w:p w14:paraId="1120068C" w14:textId="77777777" w:rsidR="00120FC1" w:rsidRPr="00B06F2A" w:rsidRDefault="00120FC1" w:rsidP="00032C36">
      <w:pPr>
        <w:tabs>
          <w:tab w:val="left" w:pos="839"/>
          <w:tab w:val="left" w:pos="840"/>
        </w:tabs>
        <w:ind w:right="1234"/>
      </w:pPr>
    </w:p>
    <w:p w14:paraId="4F0AC07E" w14:textId="3D9C2215" w:rsidR="005949B6" w:rsidRPr="00B06F2A" w:rsidRDefault="005949B6" w:rsidP="005949B6">
      <w:pPr>
        <w:adjustRightInd w:val="0"/>
        <w:rPr>
          <w:rFonts w:eastAsiaTheme="minorHAnsi"/>
          <w:color w:val="000000"/>
        </w:rPr>
      </w:pPr>
      <w:r w:rsidRPr="00B06F2A">
        <w:rPr>
          <w:rFonts w:eastAsiaTheme="minorHAnsi"/>
          <w:color w:val="000000"/>
        </w:rPr>
        <w:t xml:space="preserve">The </w:t>
      </w:r>
      <w:r w:rsidR="00A43DD5" w:rsidRPr="00B06F2A">
        <w:rPr>
          <w:rFonts w:eastAsiaTheme="minorHAnsi"/>
          <w:color w:val="000000"/>
        </w:rPr>
        <w:t>Workforce</w:t>
      </w:r>
      <w:r w:rsidRPr="00B06F2A">
        <w:rPr>
          <w:rFonts w:eastAsiaTheme="minorHAnsi"/>
          <w:color w:val="000000"/>
        </w:rPr>
        <w:t xml:space="preserve"> Operator has worked systematically to develop trust and a team spirit among Workforce Center staff to promote integration and cooperation for both staff and programs. All Workforce Center staff, including partner staff, have access to immediate supervisors and support staff whose leadership provides consistent information and direction. </w:t>
      </w:r>
    </w:p>
    <w:p w14:paraId="25D1BFC6" w14:textId="77777777" w:rsidR="005949B6" w:rsidRPr="00B06F2A" w:rsidRDefault="005949B6" w:rsidP="005949B6">
      <w:pPr>
        <w:adjustRightInd w:val="0"/>
        <w:rPr>
          <w:rFonts w:eastAsiaTheme="minorHAnsi"/>
          <w:color w:val="000000"/>
        </w:rPr>
      </w:pPr>
    </w:p>
    <w:p w14:paraId="058DD6EE" w14:textId="6EA85D5C" w:rsidR="005949B6" w:rsidRPr="00B06F2A" w:rsidRDefault="005949B6" w:rsidP="005949B6">
      <w:pPr>
        <w:pStyle w:val="Pa6"/>
        <w:jc w:val="both"/>
        <w:rPr>
          <w:rFonts w:ascii="Times New Roman" w:hAnsi="Times New Roman" w:cs="Times New Roman"/>
          <w:color w:val="000000"/>
        </w:rPr>
      </w:pPr>
      <w:r w:rsidRPr="00B06F2A">
        <w:rPr>
          <w:rFonts w:ascii="Times New Roman" w:hAnsi="Times New Roman" w:cs="Times New Roman"/>
          <w:color w:val="000000"/>
        </w:rPr>
        <w:t>ES staff are embedded into the one-stop delivery model</w:t>
      </w:r>
      <w:r w:rsidR="00BC4D96" w:rsidRPr="00B06F2A">
        <w:rPr>
          <w:rFonts w:ascii="Times New Roman" w:hAnsi="Times New Roman" w:cs="Times New Roman"/>
          <w:color w:val="000000"/>
        </w:rPr>
        <w:t xml:space="preserve"> with s</w:t>
      </w:r>
      <w:r w:rsidRPr="00B06F2A">
        <w:rPr>
          <w:rFonts w:ascii="Times New Roman" w:hAnsi="Times New Roman" w:cs="Times New Roman"/>
          <w:color w:val="000000"/>
        </w:rPr>
        <w:t xml:space="preserve">ervices provided by ES staff </w:t>
      </w:r>
      <w:r w:rsidR="00FA36CB" w:rsidRPr="00B06F2A">
        <w:rPr>
          <w:rFonts w:ascii="Times New Roman" w:hAnsi="Times New Roman" w:cs="Times New Roman"/>
          <w:color w:val="000000"/>
        </w:rPr>
        <w:t>as part</w:t>
      </w:r>
      <w:r w:rsidRPr="00B06F2A">
        <w:rPr>
          <w:rFonts w:ascii="Times New Roman" w:hAnsi="Times New Roman" w:cs="Times New Roman"/>
          <w:color w:val="000000"/>
        </w:rPr>
        <w:t xml:space="preserve"> of </w:t>
      </w:r>
      <w:r w:rsidR="00BC4D96" w:rsidRPr="00B06F2A">
        <w:rPr>
          <w:rFonts w:ascii="Times New Roman" w:hAnsi="Times New Roman" w:cs="Times New Roman"/>
          <w:color w:val="000000"/>
        </w:rPr>
        <w:t>an</w:t>
      </w:r>
      <w:r w:rsidRPr="00B06F2A">
        <w:rPr>
          <w:rFonts w:ascii="Times New Roman" w:hAnsi="Times New Roman" w:cs="Times New Roman"/>
          <w:color w:val="000000"/>
        </w:rPr>
        <w:t xml:space="preserve"> integrated workforce system. All center staff duties and responsibilities are clearly outlined and are aligned with the overall roles and responsibilities of the workforce system. Staff receive comprehensive training in the integrated model and how each program/function interacts and impacts all programs in the service delivery model. Center staff are </w:t>
      </w:r>
      <w:r w:rsidR="00FA36CB" w:rsidRPr="00B06F2A">
        <w:rPr>
          <w:rFonts w:ascii="Times New Roman" w:hAnsi="Times New Roman" w:cs="Times New Roman"/>
          <w:color w:val="000000"/>
        </w:rPr>
        <w:t>cross trained</w:t>
      </w:r>
      <w:r w:rsidRPr="00B06F2A">
        <w:rPr>
          <w:rFonts w:ascii="Times New Roman" w:hAnsi="Times New Roman" w:cs="Times New Roman"/>
          <w:color w:val="000000"/>
        </w:rPr>
        <w:t xml:space="preserve"> to ensure services are provided consistently across all programs to provide efficiencies. </w:t>
      </w:r>
    </w:p>
    <w:p w14:paraId="545EEC69" w14:textId="77777777" w:rsidR="00A43DD5" w:rsidRPr="00B06F2A" w:rsidRDefault="00A43DD5" w:rsidP="00A43DD5">
      <w:pPr>
        <w:pStyle w:val="Default"/>
        <w:rPr>
          <w:rFonts w:ascii="Times New Roman" w:hAnsi="Times New Roman" w:cs="Times New Roman"/>
        </w:rPr>
      </w:pPr>
    </w:p>
    <w:p w14:paraId="6E105FAD" w14:textId="7B64BF14" w:rsidR="005949B6" w:rsidRPr="00B06F2A" w:rsidRDefault="005949B6" w:rsidP="005949B6">
      <w:pPr>
        <w:pStyle w:val="BodyText"/>
        <w:spacing w:before="9"/>
      </w:pPr>
      <w:r w:rsidRPr="00B06F2A">
        <w:rPr>
          <w:color w:val="000000"/>
        </w:rPr>
        <w:t xml:space="preserve">Centers conduct </w:t>
      </w:r>
      <w:r w:rsidR="000A2D99" w:rsidRPr="00B06F2A">
        <w:rPr>
          <w:color w:val="000000"/>
        </w:rPr>
        <w:t>regular</w:t>
      </w:r>
      <w:r w:rsidRPr="00B06F2A">
        <w:rPr>
          <w:color w:val="000000"/>
        </w:rPr>
        <w:t xml:space="preserve"> huddles and meetings with all staff to discuss </w:t>
      </w:r>
      <w:r w:rsidR="009350F1" w:rsidRPr="00B06F2A">
        <w:rPr>
          <w:color w:val="000000"/>
        </w:rPr>
        <w:t xml:space="preserve">the </w:t>
      </w:r>
      <w:r w:rsidRPr="00B06F2A">
        <w:rPr>
          <w:color w:val="000000"/>
        </w:rPr>
        <w:t xml:space="preserve">needs of employers and career seekers to avoid duplication of services. Weekly </w:t>
      </w:r>
      <w:r w:rsidR="00F3043A" w:rsidRPr="00B06F2A">
        <w:rPr>
          <w:color w:val="000000"/>
        </w:rPr>
        <w:t xml:space="preserve">meetings </w:t>
      </w:r>
      <w:r w:rsidRPr="00B06F2A">
        <w:rPr>
          <w:color w:val="000000"/>
        </w:rPr>
        <w:t>are held with management to ensure information is shared at all levels. Meetings with all staff share information regarding changes to processes, new directives, as well as challenges identified in the system. All staff coordinate and work hiring events as a team. Workforce Center Managers provide daily supervision of ES staff and their functions consistent with the supervision of all center staff. Management works with TWC Integrated Service Area Managers on HR concerns and keeps them informed of any potential issues.</w:t>
      </w:r>
    </w:p>
    <w:p w14:paraId="2221EBAD" w14:textId="77777777" w:rsidR="005949B6" w:rsidRPr="00B06F2A" w:rsidRDefault="005949B6">
      <w:pPr>
        <w:pStyle w:val="BodyText"/>
        <w:spacing w:before="9"/>
      </w:pPr>
    </w:p>
    <w:p w14:paraId="22605B12" w14:textId="77777777" w:rsidR="001A2E09" w:rsidRPr="00B06F2A" w:rsidRDefault="002E4DF0" w:rsidP="002344F6">
      <w:pPr>
        <w:pStyle w:val="Heading2"/>
        <w:numPr>
          <w:ilvl w:val="0"/>
          <w:numId w:val="4"/>
        </w:numPr>
        <w:tabs>
          <w:tab w:val="left" w:pos="401"/>
        </w:tabs>
        <w:spacing w:before="1"/>
        <w:ind w:left="400" w:hanging="281"/>
      </w:pPr>
      <w:bookmarkStart w:id="88" w:name="E._Integrated,_Technology-Enabled_Intake"/>
      <w:bookmarkStart w:id="89" w:name="_Toc64057367"/>
      <w:bookmarkStart w:id="90" w:name="_Toc64057425"/>
      <w:bookmarkStart w:id="91" w:name="_Toc64057451"/>
      <w:bookmarkStart w:id="92" w:name="_Toc188442512"/>
      <w:bookmarkEnd w:id="88"/>
      <w:r w:rsidRPr="00B06F2A">
        <w:t>Integrated, Technology-Enabled Intake and Case</w:t>
      </w:r>
      <w:r w:rsidRPr="00B06F2A">
        <w:rPr>
          <w:spacing w:val="-6"/>
        </w:rPr>
        <w:t xml:space="preserve"> </w:t>
      </w:r>
      <w:r w:rsidRPr="00B06F2A">
        <w:t>Management</w:t>
      </w:r>
      <w:bookmarkEnd w:id="89"/>
      <w:bookmarkEnd w:id="90"/>
      <w:bookmarkEnd w:id="91"/>
      <w:bookmarkEnd w:id="92"/>
    </w:p>
    <w:p w14:paraId="659294DB" w14:textId="77777777" w:rsidR="001A2E09" w:rsidRPr="00B06F2A" w:rsidRDefault="001A2E09">
      <w:pPr>
        <w:pStyle w:val="BodyText"/>
        <w:spacing w:before="9"/>
        <w:rPr>
          <w:b/>
        </w:rPr>
      </w:pPr>
    </w:p>
    <w:p w14:paraId="43659529" w14:textId="77777777" w:rsidR="001A2E09" w:rsidRPr="00B06F2A" w:rsidRDefault="002E4DF0">
      <w:pPr>
        <w:spacing w:before="1"/>
        <w:ind w:left="120"/>
        <w:rPr>
          <w:i/>
        </w:rPr>
      </w:pPr>
      <w:r w:rsidRPr="00B06F2A">
        <w:rPr>
          <w:i/>
        </w:rPr>
        <w:t>(WIOA §108(b)(21); 20 CFR §679.560(b)(20))</w:t>
      </w:r>
    </w:p>
    <w:p w14:paraId="2B182C8C" w14:textId="77777777" w:rsidR="001A2E09" w:rsidRPr="00B06F2A" w:rsidRDefault="001A2E09">
      <w:pPr>
        <w:pStyle w:val="BodyText"/>
        <w:spacing w:before="10"/>
        <w:rPr>
          <w:i/>
        </w:rPr>
      </w:pPr>
    </w:p>
    <w:p w14:paraId="5971CADA" w14:textId="123BFA7C" w:rsidR="001A2E09" w:rsidRPr="00B06F2A" w:rsidRDefault="002E4DF0">
      <w:pPr>
        <w:pStyle w:val="BodyText"/>
        <w:ind w:left="120" w:right="608"/>
        <w:rPr>
          <w:i/>
          <w:iCs/>
        </w:rPr>
      </w:pPr>
      <w:r w:rsidRPr="00B06F2A">
        <w:rPr>
          <w:i/>
          <w:iCs/>
        </w:rPr>
        <w:t>Boards must include a description of how one-stop centers are implementing and transitioning to</w:t>
      </w:r>
      <w:r w:rsidR="00996239" w:rsidRPr="00B06F2A">
        <w:rPr>
          <w:i/>
          <w:iCs/>
        </w:rPr>
        <w:t xml:space="preserve"> </w:t>
      </w:r>
      <w:r w:rsidR="00996239" w:rsidRPr="00B06F2A">
        <w:t xml:space="preserve">WorkinTexas.com for the programs that are carried out under WIOA and by one-stop partners. </w:t>
      </w:r>
      <w:r w:rsidRPr="00B06F2A">
        <w:rPr>
          <w:i/>
          <w:iCs/>
        </w:rPr>
        <w:t xml:space="preserve"> </w:t>
      </w:r>
    </w:p>
    <w:p w14:paraId="1BB9144A" w14:textId="201FFCBA" w:rsidR="00A43DD5" w:rsidRPr="00B06F2A" w:rsidRDefault="00A43DD5">
      <w:pPr>
        <w:pStyle w:val="BodyText"/>
        <w:ind w:left="120" w:right="608"/>
        <w:rPr>
          <w:i/>
          <w:iCs/>
        </w:rPr>
      </w:pPr>
    </w:p>
    <w:p w14:paraId="3989AA37" w14:textId="07AB362F" w:rsidR="00A43DD5" w:rsidRPr="00B06F2A" w:rsidRDefault="00A43DD5" w:rsidP="00A43DD5">
      <w:pPr>
        <w:adjustRightInd w:val="0"/>
        <w:rPr>
          <w:rFonts w:eastAsiaTheme="minorHAnsi"/>
          <w:color w:val="000000"/>
        </w:rPr>
      </w:pPr>
      <w:r w:rsidRPr="00B06F2A">
        <w:rPr>
          <w:rFonts w:eastAsiaTheme="minorHAnsi"/>
          <w:color w:val="000000"/>
        </w:rPr>
        <w:t>Board Response</w:t>
      </w:r>
      <w:r w:rsidR="00120FC1" w:rsidRPr="00B06F2A">
        <w:rPr>
          <w:rFonts w:eastAsiaTheme="minorHAnsi"/>
          <w:color w:val="000000"/>
        </w:rPr>
        <w:t>:</w:t>
      </w:r>
    </w:p>
    <w:p w14:paraId="4F547C3B" w14:textId="77777777" w:rsidR="00A43DD5" w:rsidRPr="00B06F2A" w:rsidRDefault="00A43DD5" w:rsidP="00A43DD5">
      <w:pPr>
        <w:adjustRightInd w:val="0"/>
        <w:rPr>
          <w:rFonts w:eastAsiaTheme="minorHAnsi"/>
          <w:color w:val="000000"/>
        </w:rPr>
      </w:pPr>
    </w:p>
    <w:p w14:paraId="7153DF36" w14:textId="6DCFFF46" w:rsidR="00A43DD5" w:rsidRPr="00B06F2A" w:rsidRDefault="00A76A7D" w:rsidP="00A43DD5">
      <w:pPr>
        <w:adjustRightInd w:val="0"/>
        <w:rPr>
          <w:rFonts w:eastAsiaTheme="minorHAnsi"/>
          <w:color w:val="000000"/>
        </w:rPr>
      </w:pPr>
      <w:r w:rsidRPr="00B06F2A">
        <w:rPr>
          <w:rFonts w:eastAsiaTheme="minorHAnsi"/>
          <w:color w:val="000000"/>
        </w:rPr>
        <w:t xml:space="preserve">In accordance with TWC </w:t>
      </w:r>
      <w:r w:rsidR="00FA36CB" w:rsidRPr="00B06F2A">
        <w:rPr>
          <w:rFonts w:eastAsiaTheme="minorHAnsi"/>
          <w:color w:val="000000"/>
        </w:rPr>
        <w:t>guidelines, one</w:t>
      </w:r>
      <w:r w:rsidR="00A43DD5" w:rsidRPr="00B06F2A">
        <w:rPr>
          <w:rFonts w:eastAsiaTheme="minorHAnsi"/>
          <w:color w:val="000000"/>
        </w:rPr>
        <w:t xml:space="preserve">-stop centers </w:t>
      </w:r>
      <w:r w:rsidR="00706D07" w:rsidRPr="00B06F2A">
        <w:rPr>
          <w:rFonts w:eastAsiaTheme="minorHAnsi"/>
          <w:color w:val="000000"/>
        </w:rPr>
        <w:t xml:space="preserve">transitioned to the </w:t>
      </w:r>
      <w:r w:rsidR="00A43DD5" w:rsidRPr="00B06F2A">
        <w:rPr>
          <w:rFonts w:eastAsiaTheme="minorHAnsi"/>
          <w:color w:val="000000"/>
        </w:rPr>
        <w:t xml:space="preserve">use </w:t>
      </w:r>
      <w:r w:rsidR="0017226E" w:rsidRPr="00B06F2A">
        <w:rPr>
          <w:rFonts w:eastAsiaTheme="minorHAnsi"/>
          <w:color w:val="000000"/>
        </w:rPr>
        <w:t xml:space="preserve">of </w:t>
      </w:r>
      <w:r w:rsidR="00A43DD5" w:rsidRPr="00B06F2A">
        <w:rPr>
          <w:rFonts w:eastAsiaTheme="minorHAnsi"/>
          <w:color w:val="000000"/>
        </w:rPr>
        <w:t>the State required systems</w:t>
      </w:r>
      <w:r w:rsidR="00691AF2" w:rsidRPr="00B06F2A">
        <w:rPr>
          <w:rFonts w:eastAsiaTheme="minorHAnsi"/>
          <w:color w:val="000000"/>
        </w:rPr>
        <w:t>, WorkInTexas</w:t>
      </w:r>
      <w:r w:rsidR="00A03479" w:rsidRPr="00B06F2A">
        <w:rPr>
          <w:rFonts w:eastAsiaTheme="minorHAnsi"/>
          <w:color w:val="000000"/>
        </w:rPr>
        <w:t>,</w:t>
      </w:r>
      <w:r w:rsidR="00691AF2" w:rsidRPr="00B06F2A">
        <w:rPr>
          <w:rFonts w:eastAsiaTheme="minorHAnsi"/>
          <w:color w:val="000000"/>
        </w:rPr>
        <w:t xml:space="preserve"> for programs carried out under WIOA in </w:t>
      </w:r>
      <w:r w:rsidR="00A03479" w:rsidRPr="00B06F2A">
        <w:rPr>
          <w:rFonts w:eastAsiaTheme="minorHAnsi"/>
          <w:color w:val="000000"/>
        </w:rPr>
        <w:t>mid-April</w:t>
      </w:r>
      <w:r w:rsidR="00691AF2" w:rsidRPr="00B06F2A">
        <w:rPr>
          <w:rFonts w:eastAsiaTheme="minorHAnsi"/>
          <w:color w:val="000000"/>
        </w:rPr>
        <w:t xml:space="preserve"> 2024. </w:t>
      </w:r>
      <w:r w:rsidR="00D8160B" w:rsidRPr="00B06F2A">
        <w:rPr>
          <w:rFonts w:eastAsiaTheme="minorHAnsi"/>
          <w:color w:val="000000"/>
        </w:rPr>
        <w:t xml:space="preserve">Prior to the launch of the new system staff </w:t>
      </w:r>
      <w:r w:rsidR="00733FF0" w:rsidRPr="00B06F2A">
        <w:rPr>
          <w:rFonts w:eastAsiaTheme="minorHAnsi"/>
          <w:color w:val="000000"/>
        </w:rPr>
        <w:t xml:space="preserve">were required to attend TWC initiated training for utilizing the new system. </w:t>
      </w:r>
    </w:p>
    <w:p w14:paraId="573FA224" w14:textId="77777777" w:rsidR="00A43DD5" w:rsidRPr="00B06F2A" w:rsidRDefault="00A43DD5" w:rsidP="00A43DD5">
      <w:pPr>
        <w:adjustRightInd w:val="0"/>
        <w:rPr>
          <w:rFonts w:eastAsiaTheme="minorHAnsi"/>
          <w:color w:val="000000"/>
        </w:rPr>
      </w:pPr>
    </w:p>
    <w:p w14:paraId="39A715A6" w14:textId="710F297A" w:rsidR="00A43DD5" w:rsidRPr="00B06F2A" w:rsidRDefault="00A43DD5" w:rsidP="002344F6">
      <w:pPr>
        <w:pStyle w:val="ListParagraph"/>
        <w:numPr>
          <w:ilvl w:val="0"/>
          <w:numId w:val="24"/>
        </w:numPr>
        <w:adjustRightInd w:val="0"/>
        <w:rPr>
          <w:rFonts w:eastAsiaTheme="minorHAnsi"/>
          <w:color w:val="000000"/>
        </w:rPr>
      </w:pPr>
      <w:r w:rsidRPr="00B06F2A">
        <w:rPr>
          <w:rFonts w:eastAsiaTheme="minorHAnsi"/>
          <w:color w:val="000000"/>
        </w:rPr>
        <w:t>WorkInTexas is the online job search and job matching system developed and maintained by TWC</w:t>
      </w:r>
      <w:r w:rsidR="009350F1" w:rsidRPr="00B06F2A">
        <w:rPr>
          <w:rFonts w:eastAsiaTheme="minorHAnsi"/>
          <w:color w:val="000000"/>
        </w:rPr>
        <w:t>;</w:t>
      </w:r>
      <w:r w:rsidRPr="00B06F2A">
        <w:rPr>
          <w:rFonts w:eastAsiaTheme="minorHAnsi"/>
          <w:color w:val="000000"/>
        </w:rPr>
        <w:t xml:space="preserve"> it provides job matching options based on skills, experience, LMI and is available to both employers and job seekers. </w:t>
      </w:r>
    </w:p>
    <w:p w14:paraId="59F66508" w14:textId="4C05C842" w:rsidR="00A43DD5" w:rsidRPr="00B06F2A" w:rsidRDefault="00A03479" w:rsidP="002344F6">
      <w:pPr>
        <w:pStyle w:val="ListParagraph"/>
        <w:numPr>
          <w:ilvl w:val="0"/>
          <w:numId w:val="24"/>
        </w:numPr>
        <w:adjustRightInd w:val="0"/>
        <w:rPr>
          <w:rFonts w:eastAsiaTheme="minorHAnsi"/>
          <w:color w:val="000000"/>
        </w:rPr>
      </w:pPr>
      <w:r w:rsidRPr="00B06F2A">
        <w:rPr>
          <w:rFonts w:eastAsiaTheme="minorHAnsi"/>
          <w:color w:val="000000"/>
        </w:rPr>
        <w:t>WorkInTexas</w:t>
      </w:r>
      <w:r w:rsidR="00A43DD5" w:rsidRPr="00B06F2A">
        <w:rPr>
          <w:rFonts w:eastAsiaTheme="minorHAnsi"/>
          <w:color w:val="000000"/>
        </w:rPr>
        <w:t xml:space="preserve"> is </w:t>
      </w:r>
      <w:r w:rsidRPr="00B06F2A">
        <w:rPr>
          <w:rFonts w:eastAsiaTheme="minorHAnsi"/>
          <w:color w:val="000000"/>
        </w:rPr>
        <w:t xml:space="preserve">also </w:t>
      </w:r>
      <w:r w:rsidR="00A43DD5" w:rsidRPr="00B06F2A">
        <w:rPr>
          <w:rFonts w:eastAsiaTheme="minorHAnsi"/>
          <w:color w:val="000000"/>
        </w:rPr>
        <w:t>used for integrated intake, eligibility, case management, and reporting of employment and training services. This program allows intake information and service history information to be shared by staff providing multiple employment and training services</w:t>
      </w:r>
      <w:r w:rsidR="009350F1" w:rsidRPr="00B06F2A">
        <w:rPr>
          <w:rFonts w:eastAsiaTheme="minorHAnsi"/>
          <w:color w:val="000000"/>
        </w:rPr>
        <w:t>,</w:t>
      </w:r>
      <w:r w:rsidR="00A43DD5" w:rsidRPr="00B06F2A">
        <w:rPr>
          <w:rFonts w:eastAsiaTheme="minorHAnsi"/>
          <w:color w:val="000000"/>
        </w:rPr>
        <w:t xml:space="preserve"> and the information can be accessed statewide. </w:t>
      </w:r>
      <w:r w:rsidR="00B475DF" w:rsidRPr="00B06F2A">
        <w:rPr>
          <w:rFonts w:eastAsiaTheme="minorHAnsi"/>
          <w:color w:val="000000"/>
        </w:rPr>
        <w:t xml:space="preserve">The system </w:t>
      </w:r>
      <w:r w:rsidR="006868C3" w:rsidRPr="00B06F2A">
        <w:rPr>
          <w:rFonts w:eastAsiaTheme="minorHAnsi"/>
          <w:color w:val="000000"/>
        </w:rPr>
        <w:t xml:space="preserve">incorporates a paperless environment that allows for efficient management of documents and information. </w:t>
      </w:r>
    </w:p>
    <w:p w14:paraId="6F76077D" w14:textId="71074D98" w:rsidR="00A43DD5" w:rsidRPr="00B06F2A" w:rsidRDefault="00A43DD5" w:rsidP="002344F6">
      <w:pPr>
        <w:pStyle w:val="ListParagraph"/>
        <w:numPr>
          <w:ilvl w:val="0"/>
          <w:numId w:val="24"/>
        </w:numPr>
        <w:adjustRightInd w:val="0"/>
        <w:rPr>
          <w:rFonts w:eastAsiaTheme="minorHAnsi"/>
          <w:color w:val="000000"/>
        </w:rPr>
      </w:pPr>
      <w:r w:rsidRPr="00B06F2A">
        <w:rPr>
          <w:rFonts w:eastAsiaTheme="minorHAnsi"/>
          <w:color w:val="000000"/>
        </w:rPr>
        <w:t xml:space="preserve">Cash Draw and Expenditure Reporting is used to draw funds from program allocations. </w:t>
      </w:r>
    </w:p>
    <w:p w14:paraId="1E0A4617" w14:textId="77777777" w:rsidR="00A43DD5" w:rsidRPr="00B06F2A" w:rsidRDefault="00A43DD5" w:rsidP="00A43DD5">
      <w:pPr>
        <w:adjustRightInd w:val="0"/>
        <w:rPr>
          <w:rFonts w:eastAsiaTheme="minorHAnsi"/>
          <w:color w:val="000000"/>
        </w:rPr>
      </w:pPr>
    </w:p>
    <w:p w14:paraId="062F409E" w14:textId="68859DC5" w:rsidR="00A43DD5" w:rsidRPr="00B06F2A" w:rsidRDefault="00A43DD5" w:rsidP="00A43DD5">
      <w:pPr>
        <w:pStyle w:val="BodyText"/>
        <w:ind w:left="120" w:right="608"/>
        <w:rPr>
          <w:rFonts w:eastAsiaTheme="minorHAnsi"/>
          <w:color w:val="000000"/>
        </w:rPr>
      </w:pPr>
      <w:r w:rsidRPr="00B06F2A">
        <w:rPr>
          <w:rFonts w:eastAsiaTheme="minorHAnsi"/>
          <w:color w:val="000000"/>
        </w:rPr>
        <w:t>The Board also uses Microsoft SharePoint, a browser-based collaboration and document management platform from Microsoft. It allows workforce center to use a centralized, password</w:t>
      </w:r>
      <w:r w:rsidR="009350F1" w:rsidRPr="00B06F2A">
        <w:rPr>
          <w:rFonts w:eastAsiaTheme="minorHAnsi"/>
          <w:color w:val="000000"/>
        </w:rPr>
        <w:t>-</w:t>
      </w:r>
      <w:r w:rsidRPr="00B06F2A">
        <w:rPr>
          <w:rFonts w:eastAsiaTheme="minorHAnsi"/>
          <w:color w:val="000000"/>
        </w:rPr>
        <w:t>protected space for customer referral, tracking</w:t>
      </w:r>
      <w:r w:rsidR="009350F1" w:rsidRPr="00B06F2A">
        <w:rPr>
          <w:rFonts w:eastAsiaTheme="minorHAnsi"/>
          <w:color w:val="000000"/>
        </w:rPr>
        <w:t>,</w:t>
      </w:r>
      <w:r w:rsidRPr="00B06F2A">
        <w:rPr>
          <w:rFonts w:eastAsiaTheme="minorHAnsi"/>
          <w:color w:val="000000"/>
        </w:rPr>
        <w:t xml:space="preserve"> and document sharing.</w:t>
      </w:r>
    </w:p>
    <w:p w14:paraId="66B94545" w14:textId="29F7817D" w:rsidR="00A43DD5" w:rsidRPr="00B06F2A" w:rsidRDefault="00A43DD5" w:rsidP="00A43DD5">
      <w:pPr>
        <w:pStyle w:val="BodyText"/>
        <w:ind w:left="120" w:right="608"/>
        <w:rPr>
          <w:rFonts w:eastAsiaTheme="minorHAnsi"/>
          <w:color w:val="000000"/>
        </w:rPr>
      </w:pPr>
    </w:p>
    <w:p w14:paraId="172F6EBB" w14:textId="6BEB1D74" w:rsidR="00AE085B" w:rsidRPr="00B06F2A" w:rsidRDefault="00AE085B" w:rsidP="00A43DD5">
      <w:pPr>
        <w:pStyle w:val="BodyText"/>
        <w:ind w:left="120" w:right="608"/>
        <w:rPr>
          <w:rFonts w:eastAsiaTheme="minorHAnsi"/>
          <w:color w:val="000000"/>
        </w:rPr>
      </w:pPr>
      <w:r w:rsidRPr="00B06F2A">
        <w:rPr>
          <w:rFonts w:eastAsiaTheme="minorHAnsi"/>
          <w:color w:val="000000"/>
        </w:rPr>
        <w:t xml:space="preserve">CVWDB and WFS utilize TWC approved electronic signature platforms as well as virtual technology to facilitate virtual meetings with customers, Board meetings, and </w:t>
      </w:r>
      <w:r w:rsidR="003D64F0" w:rsidRPr="00B06F2A">
        <w:rPr>
          <w:rFonts w:eastAsiaTheme="minorHAnsi"/>
          <w:color w:val="000000"/>
        </w:rPr>
        <w:t xml:space="preserve">job fairs. </w:t>
      </w:r>
    </w:p>
    <w:p w14:paraId="35D5DEFB" w14:textId="77777777" w:rsidR="003D64F0" w:rsidRPr="00B06F2A" w:rsidRDefault="003D64F0" w:rsidP="00A43DD5">
      <w:pPr>
        <w:pStyle w:val="BodyText"/>
        <w:ind w:left="120" w:right="608"/>
        <w:rPr>
          <w:rFonts w:eastAsiaTheme="minorHAnsi"/>
          <w:color w:val="000000"/>
        </w:rPr>
      </w:pPr>
    </w:p>
    <w:p w14:paraId="763B9386" w14:textId="77777777" w:rsidR="00ED2A82" w:rsidRPr="00B06F2A" w:rsidRDefault="00ED2A82" w:rsidP="00A43DD5">
      <w:pPr>
        <w:pStyle w:val="BodyText"/>
        <w:ind w:left="120" w:right="608"/>
      </w:pPr>
    </w:p>
    <w:p w14:paraId="12FAD52A" w14:textId="77777777" w:rsidR="009038BB" w:rsidRPr="00B06F2A" w:rsidRDefault="009038BB" w:rsidP="009038BB">
      <w:pPr>
        <w:adjustRightInd w:val="0"/>
        <w:rPr>
          <w:rFonts w:eastAsiaTheme="minorHAnsi"/>
          <w:color w:val="000000"/>
        </w:rPr>
      </w:pPr>
      <w:r w:rsidRPr="00B06F2A">
        <w:rPr>
          <w:rFonts w:eastAsiaTheme="minorHAnsi"/>
          <w:b/>
          <w:bCs/>
          <w:color w:val="000000"/>
        </w:rPr>
        <w:t xml:space="preserve">E. Third Party Partnership in SNAP Employment and Training Programs </w:t>
      </w:r>
    </w:p>
    <w:p w14:paraId="3BD0753D" w14:textId="77777777" w:rsidR="009038BB" w:rsidRPr="00B06F2A" w:rsidRDefault="009038BB" w:rsidP="009038BB">
      <w:pPr>
        <w:adjustRightInd w:val="0"/>
        <w:rPr>
          <w:rFonts w:eastAsiaTheme="minorHAnsi"/>
          <w:color w:val="000000"/>
        </w:rPr>
      </w:pPr>
      <w:r w:rsidRPr="00B06F2A">
        <w:rPr>
          <w:rFonts w:eastAsiaTheme="minorHAnsi"/>
          <w:color w:val="000000"/>
        </w:rPr>
        <w:t xml:space="preserve">Reference: Supplemental Nutrition Assistance Program Employment and Training Third-Party Partnership Guide </w:t>
      </w:r>
    </w:p>
    <w:p w14:paraId="1F925C2E" w14:textId="77777777" w:rsidR="009038BB" w:rsidRPr="00B06F2A" w:rsidRDefault="009038BB" w:rsidP="009038BB">
      <w:pPr>
        <w:adjustRightInd w:val="0"/>
        <w:rPr>
          <w:rFonts w:eastAsiaTheme="minorHAnsi"/>
          <w:color w:val="000000"/>
        </w:rPr>
      </w:pPr>
    </w:p>
    <w:p w14:paraId="3E8DD8FE" w14:textId="472E7BDA" w:rsidR="00ED2A82" w:rsidRPr="00B06F2A" w:rsidRDefault="009038BB" w:rsidP="009038BB">
      <w:pPr>
        <w:pStyle w:val="BodyText"/>
        <w:ind w:left="120" w:right="608"/>
        <w:rPr>
          <w:rFonts w:eastAsiaTheme="minorHAnsi"/>
          <w:i/>
          <w:iCs/>
          <w:color w:val="000000"/>
        </w:rPr>
      </w:pPr>
      <w:r w:rsidRPr="00B06F2A">
        <w:rPr>
          <w:rFonts w:eastAsiaTheme="minorHAnsi"/>
          <w:i/>
          <w:iCs/>
          <w:color w:val="000000"/>
        </w:rPr>
        <w:t xml:space="preserve">The Texas Health and Human Services Commission has directed TWC to expand the use of </w:t>
      </w:r>
      <w:bookmarkStart w:id="93" w:name="_Hlk183088741"/>
      <w:r w:rsidRPr="00B06F2A">
        <w:rPr>
          <w:rFonts w:eastAsiaTheme="minorHAnsi"/>
          <w:i/>
          <w:iCs/>
          <w:color w:val="000000"/>
        </w:rPr>
        <w:t>SNAP E&amp;T Third Party Partnerships (TPP) throughout the state, with a goal of implementing TPP in all workforce areas by Federal Fiscal Year 2029</w:t>
      </w:r>
      <w:bookmarkEnd w:id="93"/>
      <w:r w:rsidRPr="00B06F2A">
        <w:rPr>
          <w:rFonts w:eastAsiaTheme="minorHAnsi"/>
          <w:i/>
          <w:iCs/>
          <w:color w:val="000000"/>
        </w:rPr>
        <w:t>. Boards must provide an assurance that they are planning for the expansion of TPP and must describe any planned or completed steps toward implementation.</w:t>
      </w:r>
    </w:p>
    <w:p w14:paraId="2A4912F3" w14:textId="77777777" w:rsidR="009038BB" w:rsidRPr="00B06F2A" w:rsidRDefault="009038BB" w:rsidP="009038BB">
      <w:pPr>
        <w:pStyle w:val="BodyText"/>
        <w:ind w:left="120" w:right="608"/>
        <w:rPr>
          <w:rFonts w:eastAsiaTheme="minorHAnsi"/>
          <w:i/>
          <w:iCs/>
          <w:color w:val="000000"/>
        </w:rPr>
      </w:pPr>
    </w:p>
    <w:p w14:paraId="712C21B7" w14:textId="0BC65C3A" w:rsidR="009038BB" w:rsidRPr="00B06F2A" w:rsidRDefault="009038BB" w:rsidP="009038BB">
      <w:pPr>
        <w:pStyle w:val="BodyText"/>
        <w:ind w:left="120" w:right="608"/>
        <w:rPr>
          <w:rFonts w:eastAsiaTheme="minorHAnsi"/>
          <w:i/>
          <w:iCs/>
          <w:color w:val="000000"/>
        </w:rPr>
      </w:pPr>
      <w:r w:rsidRPr="00B06F2A">
        <w:rPr>
          <w:rFonts w:eastAsiaTheme="minorHAnsi"/>
          <w:i/>
          <w:iCs/>
          <w:color w:val="000000"/>
        </w:rPr>
        <w:t xml:space="preserve">Board Response: </w:t>
      </w:r>
    </w:p>
    <w:p w14:paraId="58C565F1" w14:textId="062E73FF" w:rsidR="009038BB" w:rsidRPr="00B06F2A" w:rsidRDefault="009038BB" w:rsidP="009038BB">
      <w:pPr>
        <w:pStyle w:val="BodyText"/>
        <w:ind w:left="120" w:right="608"/>
      </w:pPr>
      <w:r w:rsidRPr="00B06F2A">
        <w:rPr>
          <w:rFonts w:eastAsiaTheme="minorHAnsi"/>
          <w:color w:val="000000"/>
        </w:rPr>
        <w:t xml:space="preserve">The Board </w:t>
      </w:r>
      <w:r w:rsidR="00B7141B" w:rsidRPr="00B06F2A">
        <w:rPr>
          <w:rFonts w:eastAsiaTheme="minorHAnsi"/>
          <w:color w:val="000000"/>
        </w:rPr>
        <w:t xml:space="preserve">is aware of the SNAP E&amp;T Third Party Partnerships (TPP) </w:t>
      </w:r>
      <w:r w:rsidR="0010619C" w:rsidRPr="00B06F2A">
        <w:rPr>
          <w:rFonts w:eastAsiaTheme="minorHAnsi"/>
          <w:color w:val="000000"/>
        </w:rPr>
        <w:t>expansion</w:t>
      </w:r>
      <w:r w:rsidR="0036680F" w:rsidRPr="00B06F2A">
        <w:rPr>
          <w:rFonts w:eastAsiaTheme="minorHAnsi"/>
          <w:color w:val="000000"/>
        </w:rPr>
        <w:t xml:space="preserve"> and is planning for the expansion of TPP in accordance with the </w:t>
      </w:r>
      <w:r w:rsidR="00B7141B" w:rsidRPr="00B06F2A">
        <w:rPr>
          <w:rFonts w:eastAsiaTheme="minorHAnsi"/>
          <w:color w:val="000000"/>
        </w:rPr>
        <w:t>implement</w:t>
      </w:r>
      <w:r w:rsidR="00DC38E5" w:rsidRPr="00B06F2A">
        <w:rPr>
          <w:rFonts w:eastAsiaTheme="minorHAnsi"/>
          <w:color w:val="000000"/>
        </w:rPr>
        <w:t xml:space="preserve">ation goals. </w:t>
      </w:r>
    </w:p>
    <w:p w14:paraId="7D7FFEC8" w14:textId="77777777" w:rsidR="001A2E09" w:rsidRPr="00071169" w:rsidRDefault="002E4DF0">
      <w:pPr>
        <w:pStyle w:val="Heading1"/>
        <w:spacing w:before="234"/>
        <w:rPr>
          <w:sz w:val="26"/>
          <w:szCs w:val="26"/>
        </w:rPr>
      </w:pPr>
      <w:bookmarkStart w:id="94" w:name="Part_5:_Workforce_Investment_Activities"/>
      <w:bookmarkStart w:id="95" w:name="_Toc64057368"/>
      <w:bookmarkStart w:id="96" w:name="_Toc64057426"/>
      <w:bookmarkStart w:id="97" w:name="_Toc64057452"/>
      <w:bookmarkStart w:id="98" w:name="_Toc188442513"/>
      <w:bookmarkEnd w:id="94"/>
      <w:r w:rsidRPr="00071169">
        <w:rPr>
          <w:sz w:val="26"/>
          <w:szCs w:val="26"/>
        </w:rPr>
        <w:t>Part 5: Workforce Investment Activities</w:t>
      </w:r>
      <w:bookmarkEnd w:id="95"/>
      <w:bookmarkEnd w:id="96"/>
      <w:bookmarkEnd w:id="97"/>
      <w:bookmarkEnd w:id="98"/>
    </w:p>
    <w:p w14:paraId="6ECE9072" w14:textId="77777777" w:rsidR="004D3A7E" w:rsidRPr="00B06F2A" w:rsidRDefault="004D3A7E" w:rsidP="004D3A7E">
      <w:pPr>
        <w:pStyle w:val="BodyText"/>
        <w:spacing w:before="10"/>
        <w:ind w:left="119"/>
      </w:pPr>
      <w:bookmarkStart w:id="99" w:name="A._Economic_Development_and_Entrepreneur"/>
      <w:bookmarkEnd w:id="99"/>
    </w:p>
    <w:p w14:paraId="4E094BC0" w14:textId="7F179A0C" w:rsidR="001A2E09" w:rsidRPr="00B06F2A" w:rsidRDefault="00E01C90" w:rsidP="001B6810">
      <w:pPr>
        <w:pStyle w:val="Heading2"/>
        <w:tabs>
          <w:tab w:val="left" w:pos="401"/>
        </w:tabs>
        <w:ind w:left="0"/>
      </w:pPr>
      <w:bookmarkStart w:id="100" w:name="B._Rapid_Response_Activity_Coordination"/>
      <w:bookmarkStart w:id="101" w:name="_Toc64057370"/>
      <w:bookmarkStart w:id="102" w:name="_Toc64057428"/>
      <w:bookmarkStart w:id="103" w:name="_Toc64057454"/>
      <w:bookmarkStart w:id="104" w:name="_Toc188442514"/>
      <w:bookmarkEnd w:id="100"/>
      <w:r w:rsidRPr="00B06F2A">
        <w:t>A</w:t>
      </w:r>
      <w:r w:rsidR="00E12113" w:rsidRPr="00B06F2A">
        <w:t xml:space="preserve">. </w:t>
      </w:r>
      <w:r w:rsidR="002E4DF0" w:rsidRPr="00B06F2A">
        <w:t>Rapid Response Activity</w:t>
      </w:r>
      <w:r w:rsidR="002E4DF0" w:rsidRPr="00B06F2A">
        <w:rPr>
          <w:spacing w:val="-2"/>
        </w:rPr>
        <w:t xml:space="preserve"> </w:t>
      </w:r>
      <w:r w:rsidR="002E4DF0" w:rsidRPr="00B06F2A">
        <w:t>Coordination</w:t>
      </w:r>
      <w:bookmarkEnd w:id="101"/>
      <w:bookmarkEnd w:id="102"/>
      <w:bookmarkEnd w:id="103"/>
      <w:bookmarkEnd w:id="104"/>
    </w:p>
    <w:p w14:paraId="55ABD718" w14:textId="77777777" w:rsidR="001A2E09" w:rsidRPr="00B06F2A" w:rsidRDefault="001A2E09">
      <w:pPr>
        <w:pStyle w:val="BodyText"/>
        <w:spacing w:before="10"/>
        <w:rPr>
          <w:b/>
        </w:rPr>
      </w:pPr>
    </w:p>
    <w:p w14:paraId="3C67A576" w14:textId="54907C76" w:rsidR="001A2E09" w:rsidRPr="00B06F2A" w:rsidRDefault="002E4DF0">
      <w:pPr>
        <w:ind w:left="120"/>
        <w:rPr>
          <w:i/>
        </w:rPr>
      </w:pPr>
      <w:r w:rsidRPr="00B06F2A">
        <w:rPr>
          <w:i/>
        </w:rPr>
        <w:t>(WIOA §108(b)(8); 20 CFR §679.560(b)(7))</w:t>
      </w:r>
    </w:p>
    <w:p w14:paraId="4603AACF" w14:textId="77777777" w:rsidR="00EC274C" w:rsidRPr="00B06F2A" w:rsidRDefault="00EC274C">
      <w:pPr>
        <w:ind w:left="120"/>
        <w:rPr>
          <w:i/>
        </w:rPr>
      </w:pPr>
    </w:p>
    <w:p w14:paraId="09143847" w14:textId="15BCAF47" w:rsidR="001A2E09" w:rsidRPr="00B06F2A" w:rsidRDefault="002E4DF0">
      <w:pPr>
        <w:pStyle w:val="BodyText"/>
        <w:spacing w:before="60" w:line="242" w:lineRule="auto"/>
        <w:ind w:left="120" w:right="169"/>
        <w:rPr>
          <w:i/>
          <w:iCs/>
        </w:rPr>
      </w:pPr>
      <w:r w:rsidRPr="00B06F2A">
        <w:rPr>
          <w:i/>
          <w:iCs/>
        </w:rPr>
        <w:t>Boards must include a description of how the Board will coordinate workforce investment activities carried out in the workforce area with statewide rapid response activities described in WIOA §134(a)(2)(A).</w:t>
      </w:r>
    </w:p>
    <w:p w14:paraId="029CF5BD" w14:textId="5A8BF6F3" w:rsidR="00EC274C" w:rsidRPr="00B06F2A" w:rsidRDefault="00EC274C">
      <w:pPr>
        <w:pStyle w:val="BodyText"/>
        <w:spacing w:before="60" w:line="242" w:lineRule="auto"/>
        <w:ind w:left="120" w:right="169"/>
        <w:rPr>
          <w:i/>
          <w:iCs/>
        </w:rPr>
      </w:pPr>
    </w:p>
    <w:p w14:paraId="542DC9DB" w14:textId="77777777" w:rsidR="00120FC1" w:rsidRPr="00B06F2A" w:rsidRDefault="00120FC1" w:rsidP="00120FC1">
      <w:pPr>
        <w:tabs>
          <w:tab w:val="left" w:pos="839"/>
          <w:tab w:val="left" w:pos="840"/>
        </w:tabs>
        <w:ind w:right="1234"/>
      </w:pPr>
      <w:r w:rsidRPr="00B06F2A">
        <w:t>Board Response:</w:t>
      </w:r>
    </w:p>
    <w:p w14:paraId="3ED65157" w14:textId="6DA704C3" w:rsidR="00EC274C" w:rsidRPr="00B06F2A" w:rsidRDefault="00EC274C" w:rsidP="00EC274C">
      <w:pPr>
        <w:adjustRightInd w:val="0"/>
        <w:rPr>
          <w:rFonts w:eastAsiaTheme="minorHAnsi"/>
          <w:color w:val="000000"/>
        </w:rPr>
      </w:pPr>
      <w:r w:rsidRPr="00B06F2A">
        <w:rPr>
          <w:rFonts w:eastAsiaTheme="minorHAnsi"/>
          <w:color w:val="000000"/>
        </w:rPr>
        <w:t xml:space="preserve">CVWDB will partner with the State Rapid Response unit to ensure local employers and workers receive timely and appropriate services. The need for rapid response services may be identified in several ways: </w:t>
      </w:r>
    </w:p>
    <w:p w14:paraId="3EFB55B1"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Reading / receiving an announcement or notification of a permanent closure of a business location regardless of the number of workers affected, </w:t>
      </w:r>
    </w:p>
    <w:p w14:paraId="4B132E08" w14:textId="43D2D0FE" w:rsidR="00EC274C" w:rsidRPr="00B06F2A" w:rsidRDefault="00EC274C" w:rsidP="00EC274C">
      <w:pPr>
        <w:adjustRightInd w:val="0"/>
        <w:rPr>
          <w:rFonts w:eastAsiaTheme="minorHAnsi"/>
          <w:color w:val="000000"/>
        </w:rPr>
      </w:pPr>
      <w:r w:rsidRPr="00B06F2A">
        <w:rPr>
          <w:rFonts w:eastAsiaTheme="minorHAnsi"/>
          <w:color w:val="000000"/>
        </w:rPr>
        <w:t>• Announcement or notification of a mass layoff affecting 50 or more workers, or receiving notice that a Worker Adjustment and Retraining Notice (WARN) has been filed regardless of the number of workers affected by the announce</w:t>
      </w:r>
      <w:r w:rsidR="009350F1" w:rsidRPr="00B06F2A">
        <w:rPr>
          <w:rFonts w:eastAsiaTheme="minorHAnsi"/>
          <w:color w:val="000000"/>
        </w:rPr>
        <w:t>d</w:t>
      </w:r>
      <w:r w:rsidRPr="00B06F2A">
        <w:rPr>
          <w:rFonts w:eastAsiaTheme="minorHAnsi"/>
          <w:color w:val="000000"/>
        </w:rPr>
        <w:t xml:space="preserve"> layoff, </w:t>
      </w:r>
    </w:p>
    <w:p w14:paraId="39D9D4BB"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A mass dislocation resulting from a natural disaster or other event, as defined by state or local emergency management sources, </w:t>
      </w:r>
    </w:p>
    <w:p w14:paraId="74C2CC04" w14:textId="67FDB781" w:rsidR="00EC274C" w:rsidRPr="00B06F2A" w:rsidRDefault="00EC274C" w:rsidP="00EC274C">
      <w:pPr>
        <w:adjustRightInd w:val="0"/>
        <w:rPr>
          <w:rFonts w:eastAsiaTheme="minorHAnsi"/>
          <w:color w:val="000000"/>
        </w:rPr>
      </w:pPr>
      <w:r w:rsidRPr="00B06F2A">
        <w:rPr>
          <w:rFonts w:eastAsiaTheme="minorHAnsi"/>
          <w:color w:val="000000"/>
        </w:rPr>
        <w:t>• The filing of a Trade Adjustment Assistance (TAA) petition</w:t>
      </w:r>
    </w:p>
    <w:p w14:paraId="7019BD98" w14:textId="77777777" w:rsidR="00EC274C" w:rsidRPr="00B06F2A" w:rsidRDefault="00EC274C" w:rsidP="00EC274C">
      <w:pPr>
        <w:adjustRightInd w:val="0"/>
        <w:rPr>
          <w:rFonts w:eastAsiaTheme="minorHAnsi"/>
          <w:color w:val="000000"/>
        </w:rPr>
      </w:pPr>
    </w:p>
    <w:p w14:paraId="549C950B" w14:textId="62058EE2" w:rsidR="00EC274C" w:rsidRPr="00B06F2A" w:rsidRDefault="00EC274C" w:rsidP="00EC274C">
      <w:pPr>
        <w:pStyle w:val="Default"/>
        <w:rPr>
          <w:rFonts w:ascii="Times New Roman" w:hAnsi="Times New Roman" w:cs="Times New Roman"/>
        </w:rPr>
      </w:pPr>
      <w:r w:rsidRPr="00B06F2A">
        <w:rPr>
          <w:rFonts w:ascii="Times New Roman" w:hAnsi="Times New Roman" w:cs="Times New Roman"/>
        </w:rPr>
        <w:t xml:space="preserve">Once the need for rapid response services is identified, the rapid response coordinator works with the assigned business solutions consultant to reach out to the employer to begin discussions on layoff aversion and transition and re-employment services to affected workers. During this conversation, the business solutions consultant works in collaboration with the authorized representative at the business to determine the appropriate method for delivering the information to the affected employees. </w:t>
      </w:r>
    </w:p>
    <w:p w14:paraId="0A4760AD" w14:textId="77777777" w:rsidR="00EC274C" w:rsidRPr="00B06F2A" w:rsidRDefault="00EC274C" w:rsidP="00EC274C">
      <w:pPr>
        <w:pStyle w:val="Default"/>
        <w:rPr>
          <w:rFonts w:ascii="Times New Roman" w:hAnsi="Times New Roman" w:cs="Times New Roman"/>
        </w:rPr>
      </w:pPr>
    </w:p>
    <w:p w14:paraId="7C9C1991" w14:textId="09A883DB" w:rsidR="00EC274C" w:rsidRPr="00B06F2A" w:rsidRDefault="00EC274C" w:rsidP="00EC274C">
      <w:pPr>
        <w:adjustRightInd w:val="0"/>
        <w:rPr>
          <w:rFonts w:eastAsiaTheme="minorHAnsi"/>
          <w:color w:val="000000"/>
        </w:rPr>
      </w:pPr>
      <w:r w:rsidRPr="00B06F2A">
        <w:rPr>
          <w:rFonts w:eastAsiaTheme="minorHAnsi"/>
          <w:color w:val="000000"/>
        </w:rPr>
        <w:t xml:space="preserve">Once </w:t>
      </w:r>
      <w:r w:rsidR="009350F1" w:rsidRPr="00B06F2A">
        <w:rPr>
          <w:rFonts w:eastAsiaTheme="minorHAnsi"/>
          <w:color w:val="000000"/>
        </w:rPr>
        <w:t xml:space="preserve">an </w:t>
      </w:r>
      <w:r w:rsidRPr="00B06F2A">
        <w:rPr>
          <w:rFonts w:eastAsiaTheme="minorHAnsi"/>
          <w:color w:val="000000"/>
        </w:rPr>
        <w:t>agreement has been reached regarding how to interact with the affected employees, the rapid response coordinator and the business solutions consultant will work with the local talent impact units within the workforce solutions offices to prepare the information to provide to affected employees.</w:t>
      </w:r>
    </w:p>
    <w:p w14:paraId="18EE14C4" w14:textId="009F5C14" w:rsidR="00EC274C" w:rsidRPr="00B06F2A" w:rsidRDefault="00EC274C" w:rsidP="00EC274C">
      <w:pPr>
        <w:adjustRightInd w:val="0"/>
        <w:rPr>
          <w:rFonts w:eastAsiaTheme="minorHAnsi"/>
          <w:color w:val="000000"/>
        </w:rPr>
      </w:pPr>
      <w:r w:rsidRPr="00B06F2A">
        <w:rPr>
          <w:rFonts w:eastAsiaTheme="minorHAnsi"/>
          <w:color w:val="000000"/>
        </w:rPr>
        <w:t xml:space="preserve"> </w:t>
      </w:r>
    </w:p>
    <w:p w14:paraId="160EB3B8" w14:textId="6F5487E3" w:rsidR="00EC274C" w:rsidRPr="00B06F2A" w:rsidRDefault="00EC274C" w:rsidP="00EC274C">
      <w:pPr>
        <w:adjustRightInd w:val="0"/>
        <w:rPr>
          <w:rFonts w:eastAsiaTheme="minorHAnsi"/>
          <w:color w:val="000000"/>
        </w:rPr>
      </w:pPr>
      <w:r w:rsidRPr="00B06F2A">
        <w:rPr>
          <w:rFonts w:eastAsiaTheme="minorHAnsi"/>
          <w:color w:val="000000"/>
        </w:rPr>
        <w:t xml:space="preserve">This information will include information on: </w:t>
      </w:r>
    </w:p>
    <w:p w14:paraId="4D1162D3"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Training on and registration in WorkInTexas.com </w:t>
      </w:r>
    </w:p>
    <w:p w14:paraId="2F090F59"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Providing information on basic eligibility for unemployment benefits and how to apply for UI. </w:t>
      </w:r>
    </w:p>
    <w:p w14:paraId="099E82E1"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Job search assistance </w:t>
      </w:r>
    </w:p>
    <w:p w14:paraId="210FB866"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Accessing community resources </w:t>
      </w:r>
    </w:p>
    <w:p w14:paraId="7321DF8B"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Job application and résumé preparation </w:t>
      </w:r>
    </w:p>
    <w:p w14:paraId="7589C410"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Assessing accomplishments and skills </w:t>
      </w:r>
    </w:p>
    <w:p w14:paraId="4133A1A8"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Résumé development assistance </w:t>
      </w:r>
    </w:p>
    <w:p w14:paraId="74CD9001"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Interviewing skills and effective interviewing techniques </w:t>
      </w:r>
    </w:p>
    <w:p w14:paraId="0D1A7EBC"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Coping with job loss </w:t>
      </w:r>
    </w:p>
    <w:p w14:paraId="4C7CBC40"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Labor market information—Including information on target and demand occupations </w:t>
      </w:r>
    </w:p>
    <w:p w14:paraId="684EC7CD"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Customized lists of current job openings </w:t>
      </w:r>
    </w:p>
    <w:p w14:paraId="3153FA89"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Customized and targeted job fairs </w:t>
      </w:r>
    </w:p>
    <w:p w14:paraId="7DBF254B"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Coordination of language interpreters and services for the visually and hearing impaired </w:t>
      </w:r>
    </w:p>
    <w:p w14:paraId="2906B20C"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When appropriate, information on how to petition for TAA </w:t>
      </w:r>
    </w:p>
    <w:p w14:paraId="00E93D52"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Group stress management seminars, and </w:t>
      </w:r>
    </w:p>
    <w:p w14:paraId="0EE226CB" w14:textId="77777777" w:rsidR="00EC274C" w:rsidRPr="00B06F2A" w:rsidRDefault="00EC274C" w:rsidP="00EC274C">
      <w:pPr>
        <w:adjustRightInd w:val="0"/>
        <w:rPr>
          <w:rFonts w:eastAsiaTheme="minorHAnsi"/>
          <w:color w:val="000000"/>
        </w:rPr>
      </w:pPr>
      <w:r w:rsidRPr="00B06F2A">
        <w:rPr>
          <w:rFonts w:eastAsiaTheme="minorHAnsi"/>
          <w:color w:val="000000"/>
        </w:rPr>
        <w:t xml:space="preserve">• Group financial management seminars </w:t>
      </w:r>
    </w:p>
    <w:p w14:paraId="468DB753" w14:textId="14F6EF79" w:rsidR="00EC274C" w:rsidRPr="00B06F2A" w:rsidRDefault="00EC274C" w:rsidP="00EC274C">
      <w:pPr>
        <w:pStyle w:val="BodyText"/>
        <w:spacing w:before="60" w:line="242" w:lineRule="auto"/>
        <w:ind w:left="120" w:right="169"/>
      </w:pPr>
    </w:p>
    <w:p w14:paraId="3E9FC827" w14:textId="7BBA1A00" w:rsidR="001A2E09" w:rsidRPr="00B06F2A" w:rsidRDefault="00185CE5" w:rsidP="00185CE5">
      <w:pPr>
        <w:pStyle w:val="Heading2"/>
        <w:tabs>
          <w:tab w:val="left" w:pos="413"/>
        </w:tabs>
        <w:spacing w:before="1"/>
        <w:ind w:left="0"/>
      </w:pPr>
      <w:bookmarkStart w:id="105" w:name="C._Youth_Activities_and_Services"/>
      <w:bookmarkStart w:id="106" w:name="_Toc64057371"/>
      <w:bookmarkStart w:id="107" w:name="_Toc64057429"/>
      <w:bookmarkStart w:id="108" w:name="_Toc64057455"/>
      <w:bookmarkStart w:id="109" w:name="_Toc188442515"/>
      <w:bookmarkEnd w:id="105"/>
      <w:r w:rsidRPr="00B06F2A">
        <w:t xml:space="preserve">B. </w:t>
      </w:r>
      <w:r w:rsidR="002E4DF0" w:rsidRPr="00B06F2A">
        <w:t>Youth Activities and</w:t>
      </w:r>
      <w:r w:rsidR="002E4DF0" w:rsidRPr="00B06F2A">
        <w:rPr>
          <w:spacing w:val="-1"/>
        </w:rPr>
        <w:t xml:space="preserve"> </w:t>
      </w:r>
      <w:r w:rsidR="002E4DF0" w:rsidRPr="00B06F2A">
        <w:t>Services</w:t>
      </w:r>
      <w:bookmarkEnd w:id="106"/>
      <w:bookmarkEnd w:id="107"/>
      <w:bookmarkEnd w:id="108"/>
      <w:bookmarkEnd w:id="109"/>
    </w:p>
    <w:p w14:paraId="12CE658D" w14:textId="77777777" w:rsidR="001A2E09" w:rsidRPr="00B06F2A" w:rsidRDefault="001A2E09">
      <w:pPr>
        <w:pStyle w:val="BodyText"/>
        <w:spacing w:before="10"/>
        <w:rPr>
          <w:b/>
        </w:rPr>
      </w:pPr>
    </w:p>
    <w:p w14:paraId="131A7C7C" w14:textId="77777777" w:rsidR="001A2E09" w:rsidRPr="00B06F2A" w:rsidRDefault="002E4DF0">
      <w:pPr>
        <w:ind w:left="120"/>
        <w:rPr>
          <w:i/>
        </w:rPr>
      </w:pPr>
      <w:r w:rsidRPr="00B06F2A">
        <w:rPr>
          <w:i/>
        </w:rPr>
        <w:t>(WIOA §108(b)(9); 20 CFR §679.560(b)(8))</w:t>
      </w:r>
    </w:p>
    <w:p w14:paraId="7A26659A" w14:textId="77777777" w:rsidR="001A2E09" w:rsidRPr="00B06F2A" w:rsidRDefault="001A2E09">
      <w:pPr>
        <w:pStyle w:val="BodyText"/>
        <w:spacing w:before="7"/>
        <w:rPr>
          <w:i/>
        </w:rPr>
      </w:pPr>
    </w:p>
    <w:p w14:paraId="2E14CCDE" w14:textId="0B8DD9A0" w:rsidR="001A2E09" w:rsidRPr="00B06F2A" w:rsidRDefault="002E4DF0">
      <w:pPr>
        <w:pStyle w:val="BodyText"/>
        <w:ind w:left="120" w:right="922"/>
        <w:rPr>
          <w:i/>
          <w:iCs/>
        </w:rPr>
      </w:pPr>
      <w:r w:rsidRPr="00B06F2A">
        <w:rPr>
          <w:i/>
          <w:iCs/>
        </w:rPr>
        <w:t>Boards must include a description and assessment of the type and availability of workforce investment activities for youth in the workforce area, including activities for youth with disabilities. This description must include an identification of successful models of such activities.</w:t>
      </w:r>
    </w:p>
    <w:p w14:paraId="5BE27736" w14:textId="1A043347" w:rsidR="00EC274C" w:rsidRPr="00B06F2A" w:rsidRDefault="00EC274C">
      <w:pPr>
        <w:pStyle w:val="BodyText"/>
        <w:ind w:left="120" w:right="922"/>
        <w:rPr>
          <w:i/>
          <w:iCs/>
        </w:rPr>
      </w:pPr>
    </w:p>
    <w:p w14:paraId="7BA5B989" w14:textId="1FCBBAF3" w:rsidR="00120FC1" w:rsidRPr="00B06F2A" w:rsidRDefault="00120FC1" w:rsidP="00120FC1">
      <w:pPr>
        <w:tabs>
          <w:tab w:val="left" w:pos="839"/>
          <w:tab w:val="left" w:pos="840"/>
        </w:tabs>
        <w:ind w:right="1234"/>
      </w:pPr>
      <w:r w:rsidRPr="00B06F2A">
        <w:t>Board Response:</w:t>
      </w:r>
    </w:p>
    <w:p w14:paraId="65CFD19E" w14:textId="77777777" w:rsidR="00120FC1" w:rsidRPr="00B06F2A" w:rsidRDefault="00120FC1" w:rsidP="00120FC1">
      <w:pPr>
        <w:tabs>
          <w:tab w:val="left" w:pos="839"/>
          <w:tab w:val="left" w:pos="840"/>
        </w:tabs>
        <w:ind w:right="1234"/>
      </w:pPr>
    </w:p>
    <w:p w14:paraId="5B46E2E2" w14:textId="20D72B66" w:rsidR="00EC274C" w:rsidRPr="00B06F2A" w:rsidRDefault="00EC274C" w:rsidP="00EC274C">
      <w:pPr>
        <w:pStyle w:val="Pa6"/>
        <w:jc w:val="both"/>
        <w:rPr>
          <w:rFonts w:ascii="Times New Roman" w:hAnsi="Times New Roman" w:cs="Times New Roman"/>
          <w:color w:val="000000"/>
        </w:rPr>
      </w:pPr>
      <w:r w:rsidRPr="00B06F2A">
        <w:rPr>
          <w:rFonts w:ascii="Times New Roman" w:hAnsi="Times New Roman" w:cs="Times New Roman"/>
          <w:color w:val="000000"/>
        </w:rPr>
        <w:t>CVWDB serves at-risk, in-school</w:t>
      </w:r>
      <w:r w:rsidR="009350F1" w:rsidRPr="00B06F2A">
        <w:rPr>
          <w:rFonts w:ascii="Times New Roman" w:hAnsi="Times New Roman" w:cs="Times New Roman"/>
          <w:color w:val="000000"/>
        </w:rPr>
        <w:t>,</w:t>
      </w:r>
      <w:r w:rsidRPr="00B06F2A">
        <w:rPr>
          <w:rFonts w:ascii="Times New Roman" w:hAnsi="Times New Roman" w:cs="Times New Roman"/>
          <w:color w:val="000000"/>
        </w:rPr>
        <w:t xml:space="preserve"> and out-of-school youth. CVWDB provide services to youth participants who fall into the following barrier categories: </w:t>
      </w:r>
    </w:p>
    <w:p w14:paraId="6B584B29" w14:textId="77777777" w:rsidR="00EC274C" w:rsidRPr="00B06F2A" w:rsidRDefault="00EC274C" w:rsidP="00EC274C">
      <w:pPr>
        <w:pStyle w:val="Default"/>
        <w:rPr>
          <w:rFonts w:ascii="Times New Roman" w:hAnsi="Times New Roman" w:cs="Times New Roman"/>
        </w:rPr>
      </w:pPr>
    </w:p>
    <w:p w14:paraId="497AEF9D" w14:textId="393DEE66" w:rsidR="00EC274C" w:rsidRPr="00B06F2A" w:rsidRDefault="00C94BB7" w:rsidP="002344F6">
      <w:pPr>
        <w:pStyle w:val="Default"/>
        <w:numPr>
          <w:ilvl w:val="0"/>
          <w:numId w:val="25"/>
        </w:numPr>
        <w:rPr>
          <w:rFonts w:ascii="Times New Roman" w:hAnsi="Times New Roman" w:cs="Times New Roman"/>
        </w:rPr>
      </w:pPr>
      <w:r w:rsidRPr="00B06F2A">
        <w:rPr>
          <w:rFonts w:ascii="Times New Roman" w:hAnsi="Times New Roman" w:cs="Times New Roman"/>
        </w:rPr>
        <w:t>Homeless/Runaway/</w:t>
      </w:r>
      <w:r w:rsidR="00EC274C" w:rsidRPr="00B06F2A">
        <w:rPr>
          <w:rFonts w:ascii="Times New Roman" w:hAnsi="Times New Roman" w:cs="Times New Roman"/>
        </w:rPr>
        <w:t xml:space="preserve">Foster Care/Aging out of Foster Care Youth </w:t>
      </w:r>
    </w:p>
    <w:p w14:paraId="0863B552" w14:textId="7EC7B9F5" w:rsidR="00EC274C" w:rsidRPr="00B06F2A" w:rsidRDefault="25D540DB" w:rsidP="002344F6">
      <w:pPr>
        <w:pStyle w:val="Default"/>
        <w:numPr>
          <w:ilvl w:val="0"/>
          <w:numId w:val="25"/>
        </w:numPr>
        <w:rPr>
          <w:rFonts w:ascii="Times New Roman" w:hAnsi="Times New Roman" w:cs="Times New Roman"/>
        </w:rPr>
      </w:pPr>
      <w:r w:rsidRPr="00B06F2A">
        <w:rPr>
          <w:rFonts w:ascii="Times New Roman" w:hAnsi="Times New Roman" w:cs="Times New Roman"/>
        </w:rPr>
        <w:t xml:space="preserve">Low income </w:t>
      </w:r>
    </w:p>
    <w:p w14:paraId="0C472903" w14:textId="4F35FA71" w:rsidR="00EC274C" w:rsidRPr="00B06F2A" w:rsidRDefault="7D013B7E" w:rsidP="002344F6">
      <w:pPr>
        <w:pStyle w:val="Default"/>
        <w:numPr>
          <w:ilvl w:val="0"/>
          <w:numId w:val="25"/>
        </w:numPr>
        <w:spacing w:line="259" w:lineRule="auto"/>
        <w:rPr>
          <w:rFonts w:ascii="Times New Roman" w:hAnsi="Times New Roman" w:cs="Times New Roman"/>
        </w:rPr>
      </w:pPr>
      <w:r w:rsidRPr="00B06F2A">
        <w:rPr>
          <w:rFonts w:ascii="Times New Roman" w:hAnsi="Times New Roman" w:cs="Times New Roman"/>
        </w:rPr>
        <w:t>Subject to the juvenile or adult justice system</w:t>
      </w:r>
    </w:p>
    <w:p w14:paraId="20FD1CCD" w14:textId="77777777" w:rsidR="00EC274C" w:rsidRPr="00B06F2A" w:rsidRDefault="00EC274C" w:rsidP="002344F6">
      <w:pPr>
        <w:pStyle w:val="Default"/>
        <w:numPr>
          <w:ilvl w:val="0"/>
          <w:numId w:val="25"/>
        </w:numPr>
        <w:rPr>
          <w:rFonts w:ascii="Times New Roman" w:hAnsi="Times New Roman" w:cs="Times New Roman"/>
        </w:rPr>
      </w:pPr>
      <w:r w:rsidRPr="00B06F2A">
        <w:rPr>
          <w:rFonts w:ascii="Times New Roman" w:hAnsi="Times New Roman" w:cs="Times New Roman"/>
        </w:rPr>
        <w:t xml:space="preserve">Youth with Disabilities </w:t>
      </w:r>
    </w:p>
    <w:p w14:paraId="2946AD9B" w14:textId="77777777" w:rsidR="00EC274C" w:rsidRPr="00B06F2A" w:rsidRDefault="00EC274C" w:rsidP="002344F6">
      <w:pPr>
        <w:pStyle w:val="Default"/>
        <w:numPr>
          <w:ilvl w:val="0"/>
          <w:numId w:val="25"/>
        </w:numPr>
        <w:rPr>
          <w:rFonts w:ascii="Times New Roman" w:hAnsi="Times New Roman" w:cs="Times New Roman"/>
        </w:rPr>
      </w:pPr>
      <w:r w:rsidRPr="00B06F2A">
        <w:rPr>
          <w:rFonts w:ascii="Times New Roman" w:hAnsi="Times New Roman" w:cs="Times New Roman"/>
        </w:rPr>
        <w:t xml:space="preserve">Basic Skills Deficient </w:t>
      </w:r>
    </w:p>
    <w:p w14:paraId="177ED194" w14:textId="77777777" w:rsidR="00EC274C" w:rsidRPr="00B06F2A" w:rsidRDefault="00EC274C" w:rsidP="002344F6">
      <w:pPr>
        <w:pStyle w:val="Default"/>
        <w:numPr>
          <w:ilvl w:val="0"/>
          <w:numId w:val="25"/>
        </w:numPr>
        <w:rPr>
          <w:rFonts w:ascii="Times New Roman" w:hAnsi="Times New Roman" w:cs="Times New Roman"/>
        </w:rPr>
      </w:pPr>
      <w:r w:rsidRPr="00B06F2A">
        <w:rPr>
          <w:rFonts w:ascii="Times New Roman" w:hAnsi="Times New Roman" w:cs="Times New Roman"/>
        </w:rPr>
        <w:t xml:space="preserve">English Language Learner </w:t>
      </w:r>
    </w:p>
    <w:p w14:paraId="773ACC11" w14:textId="77777777" w:rsidR="00EC274C" w:rsidRPr="00B06F2A" w:rsidRDefault="00EC274C" w:rsidP="002344F6">
      <w:pPr>
        <w:pStyle w:val="Default"/>
        <w:numPr>
          <w:ilvl w:val="0"/>
          <w:numId w:val="25"/>
        </w:numPr>
        <w:rPr>
          <w:rFonts w:ascii="Times New Roman" w:hAnsi="Times New Roman" w:cs="Times New Roman"/>
        </w:rPr>
      </w:pPr>
      <w:r w:rsidRPr="00B06F2A">
        <w:rPr>
          <w:rFonts w:ascii="Times New Roman" w:hAnsi="Times New Roman" w:cs="Times New Roman"/>
        </w:rPr>
        <w:t xml:space="preserve">Parenting or Pregnant </w:t>
      </w:r>
    </w:p>
    <w:p w14:paraId="758C42CC" w14:textId="799DFE7B" w:rsidR="00EC274C" w:rsidRPr="00B06F2A" w:rsidRDefault="001A05F9" w:rsidP="003D0405">
      <w:pPr>
        <w:pStyle w:val="Default"/>
        <w:rPr>
          <w:rFonts w:ascii="Times New Roman" w:hAnsi="Times New Roman" w:cs="Times New Roman"/>
        </w:rPr>
      </w:pPr>
      <w:r w:rsidRPr="00B06F2A">
        <w:rPr>
          <w:rFonts w:ascii="Times New Roman" w:hAnsi="Times New Roman" w:cs="Times New Roman"/>
        </w:rPr>
        <w:t xml:space="preserve">Additional Assistance needed to complete an educational program (i.e.: first generation </w:t>
      </w:r>
      <w:r w:rsidR="00867AA0" w:rsidRPr="00B06F2A">
        <w:rPr>
          <w:rFonts w:ascii="Times New Roman" w:hAnsi="Times New Roman" w:cs="Times New Roman"/>
        </w:rPr>
        <w:t>college student)</w:t>
      </w:r>
    </w:p>
    <w:p w14:paraId="20EB7CCE" w14:textId="3D38AA52" w:rsidR="00EC274C" w:rsidRPr="00B06F2A" w:rsidRDefault="00867AA0" w:rsidP="002344F6">
      <w:pPr>
        <w:pStyle w:val="Default"/>
        <w:numPr>
          <w:ilvl w:val="0"/>
          <w:numId w:val="25"/>
        </w:numPr>
        <w:rPr>
          <w:rFonts w:ascii="Times New Roman" w:hAnsi="Times New Roman" w:cs="Times New Roman"/>
        </w:rPr>
      </w:pPr>
      <w:r w:rsidRPr="00B06F2A">
        <w:rPr>
          <w:rFonts w:ascii="Times New Roman" w:hAnsi="Times New Roman" w:cs="Times New Roman"/>
        </w:rPr>
        <w:t>Additional Assistance needed to obtain or retain employment (i.e.: n</w:t>
      </w:r>
      <w:r w:rsidR="00EC274C" w:rsidRPr="00B06F2A">
        <w:rPr>
          <w:rFonts w:ascii="Times New Roman" w:hAnsi="Times New Roman" w:cs="Times New Roman"/>
        </w:rPr>
        <w:t>o Substantial Work Experience: no work history or unstable work experience</w:t>
      </w:r>
      <w:r w:rsidRPr="00B06F2A">
        <w:rPr>
          <w:rFonts w:ascii="Times New Roman" w:hAnsi="Times New Roman" w:cs="Times New Roman"/>
        </w:rPr>
        <w:t>)</w:t>
      </w:r>
      <w:r w:rsidR="00EC274C" w:rsidRPr="00B06F2A">
        <w:rPr>
          <w:rFonts w:ascii="Times New Roman" w:hAnsi="Times New Roman" w:cs="Times New Roman"/>
        </w:rPr>
        <w:t xml:space="preserve">. </w:t>
      </w:r>
    </w:p>
    <w:p w14:paraId="165EF264" w14:textId="23860391" w:rsidR="00BF383C" w:rsidRPr="00B06F2A" w:rsidRDefault="55DC2ACE" w:rsidP="002344F6">
      <w:pPr>
        <w:pStyle w:val="Default"/>
        <w:numPr>
          <w:ilvl w:val="0"/>
          <w:numId w:val="25"/>
        </w:numPr>
        <w:rPr>
          <w:rFonts w:ascii="Times New Roman" w:hAnsi="Times New Roman" w:cs="Times New Roman"/>
        </w:rPr>
      </w:pPr>
      <w:r w:rsidRPr="00B06F2A">
        <w:rPr>
          <w:rFonts w:ascii="Times New Roman" w:hAnsi="Times New Roman" w:cs="Times New Roman"/>
        </w:rPr>
        <w:t xml:space="preserve">School Dropout </w:t>
      </w:r>
    </w:p>
    <w:p w14:paraId="752F372D" w14:textId="77777777" w:rsidR="00110BEB" w:rsidRPr="00B06F2A" w:rsidRDefault="00110BEB" w:rsidP="00EC274C">
      <w:pPr>
        <w:pStyle w:val="Pa6"/>
        <w:jc w:val="both"/>
        <w:rPr>
          <w:rFonts w:ascii="Times New Roman" w:hAnsi="Times New Roman" w:cs="Times New Roman"/>
          <w:color w:val="000000" w:themeColor="text1"/>
        </w:rPr>
      </w:pPr>
    </w:p>
    <w:p w14:paraId="2A1D2852" w14:textId="15BE394F" w:rsidR="00EC274C" w:rsidRPr="00B06F2A" w:rsidRDefault="11E3049B" w:rsidP="00EC274C">
      <w:pPr>
        <w:pStyle w:val="Pa6"/>
        <w:jc w:val="both"/>
        <w:rPr>
          <w:rFonts w:ascii="Times New Roman" w:hAnsi="Times New Roman" w:cs="Times New Roman"/>
          <w:color w:val="000000"/>
        </w:rPr>
      </w:pPr>
      <w:r w:rsidRPr="00B06F2A">
        <w:rPr>
          <w:rFonts w:ascii="Times New Roman" w:hAnsi="Times New Roman" w:cs="Times New Roman"/>
          <w:color w:val="000000" w:themeColor="text1"/>
        </w:rPr>
        <w:t xml:space="preserve">Youth activities are provided by </w:t>
      </w:r>
      <w:r w:rsidR="00F2621E" w:rsidRPr="00B06F2A">
        <w:rPr>
          <w:rFonts w:ascii="Times New Roman" w:hAnsi="Times New Roman" w:cs="Times New Roman"/>
          <w:color w:val="000000" w:themeColor="text1"/>
        </w:rPr>
        <w:t>a career</w:t>
      </w:r>
      <w:r w:rsidR="4A5B436E" w:rsidRPr="00B06F2A">
        <w:rPr>
          <w:rFonts w:ascii="Times New Roman" w:hAnsi="Times New Roman" w:cs="Times New Roman"/>
          <w:color w:val="000000" w:themeColor="text1"/>
        </w:rPr>
        <w:t xml:space="preserve"> navigator</w:t>
      </w:r>
      <w:r w:rsidRPr="00B06F2A">
        <w:rPr>
          <w:rFonts w:ascii="Times New Roman" w:hAnsi="Times New Roman" w:cs="Times New Roman"/>
          <w:color w:val="000000" w:themeColor="text1"/>
        </w:rPr>
        <w:t>, who provides one-on-one intake, assessment, and individual service planning with the participant. Services are tailored to the individual participant</w:t>
      </w:r>
      <w:r w:rsidR="575C8026" w:rsidRPr="00B06F2A">
        <w:rPr>
          <w:rFonts w:ascii="Times New Roman" w:hAnsi="Times New Roman" w:cs="Times New Roman"/>
          <w:color w:val="000000" w:themeColor="text1"/>
        </w:rPr>
        <w:t>'</w:t>
      </w:r>
      <w:r w:rsidRPr="00B06F2A">
        <w:rPr>
          <w:rFonts w:ascii="Times New Roman" w:hAnsi="Times New Roman" w:cs="Times New Roman"/>
          <w:color w:val="000000" w:themeColor="text1"/>
        </w:rPr>
        <w:t>s needs</w:t>
      </w:r>
      <w:r w:rsidR="575C8026" w:rsidRPr="00B06F2A">
        <w:rPr>
          <w:rFonts w:ascii="Times New Roman" w:hAnsi="Times New Roman" w:cs="Times New Roman"/>
          <w:color w:val="000000" w:themeColor="text1"/>
        </w:rPr>
        <w:t>,</w:t>
      </w:r>
      <w:r w:rsidRPr="00B06F2A">
        <w:rPr>
          <w:rFonts w:ascii="Times New Roman" w:hAnsi="Times New Roman" w:cs="Times New Roman"/>
          <w:color w:val="000000" w:themeColor="text1"/>
        </w:rPr>
        <w:t xml:space="preserve"> with the </w:t>
      </w:r>
      <w:r w:rsidR="74FE3AEA" w:rsidRPr="00B06F2A">
        <w:rPr>
          <w:rFonts w:ascii="Times New Roman" w:hAnsi="Times New Roman" w:cs="Times New Roman"/>
          <w:color w:val="000000" w:themeColor="text1"/>
        </w:rPr>
        <w:t>case manager</w:t>
      </w:r>
      <w:r w:rsidRPr="00B06F2A">
        <w:rPr>
          <w:rFonts w:ascii="Times New Roman" w:hAnsi="Times New Roman" w:cs="Times New Roman"/>
          <w:color w:val="000000" w:themeColor="text1"/>
        </w:rPr>
        <w:t xml:space="preserve"> acting as an advocate for the participant’s access to both in-house and local community stakeholder’s services. Stakeholders include, but are not limited to, Adult Education and Literacy grantees, secondary and post-secondary schools, and local employers. </w:t>
      </w:r>
    </w:p>
    <w:p w14:paraId="3046FD87" w14:textId="77777777" w:rsidR="00EC274C" w:rsidRPr="00B06F2A" w:rsidRDefault="00EC274C" w:rsidP="00EC274C">
      <w:pPr>
        <w:pStyle w:val="Default"/>
        <w:rPr>
          <w:rFonts w:ascii="Times New Roman" w:hAnsi="Times New Roman" w:cs="Times New Roman"/>
        </w:rPr>
      </w:pPr>
    </w:p>
    <w:p w14:paraId="3BA09F31" w14:textId="05E22A40" w:rsidR="00EC274C" w:rsidRPr="00B06F2A" w:rsidRDefault="00EC274C" w:rsidP="00EC274C">
      <w:pPr>
        <w:pStyle w:val="Pa6"/>
        <w:jc w:val="both"/>
        <w:rPr>
          <w:rFonts w:ascii="Times New Roman" w:hAnsi="Times New Roman" w:cs="Times New Roman"/>
          <w:color w:val="000000"/>
        </w:rPr>
      </w:pPr>
      <w:bookmarkStart w:id="110" w:name="_Hlk182408145"/>
      <w:r w:rsidRPr="00B06F2A">
        <w:rPr>
          <w:rFonts w:ascii="Times New Roman" w:hAnsi="Times New Roman" w:cs="Times New Roman"/>
          <w:color w:val="000000"/>
        </w:rPr>
        <w:t xml:space="preserve">Youth with disabilities are served to enable the participant to successfully achieve employment and/or educational goals. </w:t>
      </w:r>
      <w:r w:rsidR="00451963" w:rsidRPr="00B06F2A">
        <w:rPr>
          <w:rFonts w:ascii="Times New Roman" w:hAnsi="Times New Roman" w:cs="Times New Roman"/>
          <w:color w:val="000000"/>
        </w:rPr>
        <w:t xml:space="preserve">CVWDB partners with agencies that specifically serve disabled youth, such as MHMR and Vocational Rehabilitation, to leverage funds and services so that the youth’s needs are appropriately addressed. </w:t>
      </w:r>
      <w:r w:rsidRPr="00B06F2A">
        <w:rPr>
          <w:rFonts w:ascii="Times New Roman" w:hAnsi="Times New Roman" w:cs="Times New Roman"/>
          <w:color w:val="000000"/>
        </w:rPr>
        <w:t xml:space="preserve">Partnerships with experts in the field of Vocational Rehabilitation and mental health is </w:t>
      </w:r>
      <w:r w:rsidR="009350F1" w:rsidRPr="00B06F2A">
        <w:rPr>
          <w:rFonts w:ascii="Times New Roman" w:hAnsi="Times New Roman" w:cs="Times New Roman"/>
          <w:color w:val="000000"/>
        </w:rPr>
        <w:t>vital</w:t>
      </w:r>
      <w:r w:rsidRPr="00B06F2A">
        <w:rPr>
          <w:rFonts w:ascii="Times New Roman" w:hAnsi="Times New Roman" w:cs="Times New Roman"/>
          <w:color w:val="000000"/>
        </w:rPr>
        <w:t xml:space="preserve"> in successfully serving youth with disabilities. The Student HireAbility Navigator program is a part of the expansion of the Pathways to Careers Initiative (PCI) approved by the Texas Workforce Commission (TWC) in 2017. CVWDB has one Student HireAbility Navigator. The Student HireAbility Navigator serves as a resource in the workforce area to support, expand, and enhance the provision of pre</w:t>
      </w:r>
      <w:r w:rsidR="009350F1" w:rsidRPr="00B06F2A">
        <w:rPr>
          <w:rFonts w:ascii="Times New Roman" w:hAnsi="Times New Roman" w:cs="Times New Roman"/>
          <w:color w:val="000000"/>
        </w:rPr>
        <w:t>-</w:t>
      </w:r>
      <w:r w:rsidRPr="00B06F2A">
        <w:rPr>
          <w:rFonts w:ascii="Times New Roman" w:hAnsi="Times New Roman" w:cs="Times New Roman"/>
          <w:color w:val="000000"/>
        </w:rPr>
        <w:t>employment transition services (</w:t>
      </w:r>
      <w:r w:rsidR="00110BEB" w:rsidRPr="00B06F2A">
        <w:rPr>
          <w:rFonts w:ascii="Times New Roman" w:hAnsi="Times New Roman" w:cs="Times New Roman"/>
          <w:color w:val="000000"/>
        </w:rPr>
        <w:t>pre-ETS</w:t>
      </w:r>
      <w:r w:rsidRPr="00B06F2A">
        <w:rPr>
          <w:rFonts w:ascii="Times New Roman" w:hAnsi="Times New Roman" w:cs="Times New Roman"/>
          <w:color w:val="000000"/>
        </w:rPr>
        <w:t xml:space="preserve">) that are provided by VR as well as by other partners and programs in the workforce area. The primary role and responsibility of the Student HireAbility Navigator is the planning, coordination, promotion, and development of systemic and collaborative strategies that result in the provision of quality Pre-ETS for students with disabilities in the workforce area. </w:t>
      </w:r>
    </w:p>
    <w:bookmarkEnd w:id="110"/>
    <w:p w14:paraId="035039F3" w14:textId="77777777" w:rsidR="00EC274C" w:rsidRPr="00B06F2A" w:rsidRDefault="00EC274C" w:rsidP="00EC274C">
      <w:pPr>
        <w:pStyle w:val="Default"/>
        <w:rPr>
          <w:rFonts w:ascii="Times New Roman" w:hAnsi="Times New Roman" w:cs="Times New Roman"/>
        </w:rPr>
      </w:pPr>
    </w:p>
    <w:p w14:paraId="1C07E6A1" w14:textId="68E4140D" w:rsidR="00EC274C" w:rsidRPr="00B06F2A" w:rsidRDefault="11E3049B" w:rsidP="00EC274C">
      <w:pPr>
        <w:pStyle w:val="Pa6"/>
        <w:jc w:val="both"/>
        <w:rPr>
          <w:rFonts w:ascii="Times New Roman" w:hAnsi="Times New Roman" w:cs="Times New Roman"/>
          <w:color w:val="000000"/>
        </w:rPr>
      </w:pPr>
      <w:r w:rsidRPr="00B06F2A">
        <w:rPr>
          <w:rFonts w:ascii="Times New Roman" w:hAnsi="Times New Roman" w:cs="Times New Roman"/>
          <w:color w:val="000000" w:themeColor="text1"/>
        </w:rPr>
        <w:t xml:space="preserve">The CVWDB WIOA Youth Program has implemented the 14 program elements required under WIOA guidelines. All </w:t>
      </w:r>
      <w:r w:rsidR="00110BEB" w:rsidRPr="00B06F2A">
        <w:rPr>
          <w:rFonts w:ascii="Times New Roman" w:hAnsi="Times New Roman" w:cs="Times New Roman"/>
          <w:color w:val="000000" w:themeColor="text1"/>
        </w:rPr>
        <w:t>Youth career</w:t>
      </w:r>
      <w:r w:rsidR="73D785F3" w:rsidRPr="00B06F2A">
        <w:rPr>
          <w:rFonts w:ascii="Times New Roman" w:hAnsi="Times New Roman" w:cs="Times New Roman"/>
          <w:color w:val="000000" w:themeColor="text1"/>
        </w:rPr>
        <w:t xml:space="preserve"> navigators</w:t>
      </w:r>
      <w:r w:rsidRPr="00B06F2A">
        <w:rPr>
          <w:rFonts w:ascii="Times New Roman" w:hAnsi="Times New Roman" w:cs="Times New Roman"/>
          <w:color w:val="000000" w:themeColor="text1"/>
        </w:rPr>
        <w:t xml:space="preserve"> have resources to provide the 14 program elements listed below to provide to all eligible youth. Each element is available year-round and is geared towards preparing the youth </w:t>
      </w:r>
      <w:r w:rsidR="575C8026" w:rsidRPr="00B06F2A">
        <w:rPr>
          <w:rFonts w:ascii="Times New Roman" w:hAnsi="Times New Roman" w:cs="Times New Roman"/>
          <w:color w:val="000000" w:themeColor="text1"/>
        </w:rPr>
        <w:t>to become</w:t>
      </w:r>
      <w:r w:rsidRPr="00B06F2A">
        <w:rPr>
          <w:rFonts w:ascii="Times New Roman" w:hAnsi="Times New Roman" w:cs="Times New Roman"/>
          <w:color w:val="000000" w:themeColor="text1"/>
        </w:rPr>
        <w:t xml:space="preserve"> self-sufficient in the working world. Services are specific to the individual need of the youth. </w:t>
      </w:r>
    </w:p>
    <w:p w14:paraId="4B5B314E" w14:textId="77777777" w:rsidR="00EC274C" w:rsidRPr="00B06F2A" w:rsidRDefault="00EC274C" w:rsidP="00EC274C">
      <w:pPr>
        <w:pStyle w:val="Default"/>
        <w:rPr>
          <w:rFonts w:ascii="Times New Roman" w:hAnsi="Times New Roman" w:cs="Times New Roman"/>
        </w:rPr>
      </w:pPr>
    </w:p>
    <w:p w14:paraId="7627816E" w14:textId="7E4C8886" w:rsidR="00EC274C" w:rsidRPr="00B06F2A" w:rsidRDefault="00EC274C" w:rsidP="002344F6">
      <w:pPr>
        <w:pStyle w:val="Default"/>
        <w:numPr>
          <w:ilvl w:val="0"/>
          <w:numId w:val="26"/>
        </w:numPr>
        <w:rPr>
          <w:rFonts w:ascii="Times New Roman" w:hAnsi="Times New Roman" w:cs="Times New Roman"/>
        </w:rPr>
      </w:pPr>
      <w:r w:rsidRPr="00B06F2A">
        <w:rPr>
          <w:rFonts w:ascii="Times New Roman" w:hAnsi="Times New Roman" w:cs="Times New Roman"/>
        </w:rPr>
        <w:t xml:space="preserve">Academic/educational enhancement skill (tutoring) </w:t>
      </w:r>
      <w:r w:rsidR="009350F1" w:rsidRPr="00B06F2A">
        <w:rPr>
          <w:rFonts w:ascii="Times New Roman" w:hAnsi="Times New Roman" w:cs="Times New Roman"/>
        </w:rPr>
        <w:t xml:space="preserve">is </w:t>
      </w:r>
      <w:r w:rsidRPr="00B06F2A">
        <w:rPr>
          <w:rFonts w:ascii="Times New Roman" w:hAnsi="Times New Roman" w:cs="Times New Roman"/>
        </w:rPr>
        <w:t>provided through a system of referrals or collaboration with providers of such services.</w:t>
      </w:r>
    </w:p>
    <w:p w14:paraId="48221678" w14:textId="77777777" w:rsidR="00EC274C" w:rsidRPr="00B06F2A" w:rsidRDefault="00EC274C" w:rsidP="002344F6">
      <w:pPr>
        <w:pStyle w:val="Default"/>
        <w:numPr>
          <w:ilvl w:val="0"/>
          <w:numId w:val="26"/>
        </w:numPr>
        <w:rPr>
          <w:rFonts w:ascii="Times New Roman" w:hAnsi="Times New Roman" w:cs="Times New Roman"/>
        </w:rPr>
      </w:pPr>
      <w:r w:rsidRPr="00B06F2A">
        <w:rPr>
          <w:rFonts w:ascii="Times New Roman" w:hAnsi="Times New Roman" w:cs="Times New Roman"/>
        </w:rPr>
        <w:t xml:space="preserve">Alternative secondary school services referrals are made as appropriate. </w:t>
      </w:r>
    </w:p>
    <w:p w14:paraId="5EC4E604" w14:textId="591E7AB5" w:rsidR="00EC274C" w:rsidRPr="00B06F2A" w:rsidRDefault="00EC274C" w:rsidP="002344F6">
      <w:pPr>
        <w:pStyle w:val="Default"/>
        <w:numPr>
          <w:ilvl w:val="0"/>
          <w:numId w:val="26"/>
        </w:numPr>
        <w:rPr>
          <w:rFonts w:ascii="Times New Roman" w:hAnsi="Times New Roman" w:cs="Times New Roman"/>
        </w:rPr>
      </w:pPr>
      <w:r w:rsidRPr="00B06F2A">
        <w:rPr>
          <w:rFonts w:ascii="Times New Roman" w:hAnsi="Times New Roman" w:cs="Times New Roman"/>
        </w:rPr>
        <w:t xml:space="preserve">Paid or unpaid work experience and/or internships are arranged when appropriate and in accordance with the youth’s Individual Service Strategy. </w:t>
      </w:r>
    </w:p>
    <w:p w14:paraId="42B90663" w14:textId="265B90D2" w:rsidR="00EC274C" w:rsidRPr="00B06F2A" w:rsidRDefault="00EC274C" w:rsidP="002344F6">
      <w:pPr>
        <w:pStyle w:val="Default"/>
        <w:numPr>
          <w:ilvl w:val="0"/>
          <w:numId w:val="26"/>
        </w:numPr>
        <w:rPr>
          <w:rFonts w:ascii="Times New Roman" w:hAnsi="Times New Roman" w:cs="Times New Roman"/>
        </w:rPr>
      </w:pPr>
      <w:r w:rsidRPr="00B06F2A">
        <w:rPr>
          <w:rFonts w:ascii="Times New Roman" w:hAnsi="Times New Roman" w:cs="Times New Roman"/>
        </w:rPr>
        <w:t>Occupational skills training in target occupations as determined by the local list.</w:t>
      </w:r>
    </w:p>
    <w:p w14:paraId="4F36E320" w14:textId="01565FAE" w:rsidR="00EC274C" w:rsidRPr="00B06F2A" w:rsidRDefault="00EC274C" w:rsidP="002344F6">
      <w:pPr>
        <w:pStyle w:val="Default"/>
        <w:numPr>
          <w:ilvl w:val="0"/>
          <w:numId w:val="26"/>
        </w:numPr>
        <w:rPr>
          <w:rFonts w:ascii="Times New Roman" w:hAnsi="Times New Roman" w:cs="Times New Roman"/>
        </w:rPr>
      </w:pPr>
      <w:r w:rsidRPr="00B06F2A">
        <w:rPr>
          <w:rFonts w:ascii="Times New Roman" w:hAnsi="Times New Roman" w:cs="Times New Roman"/>
        </w:rPr>
        <w:t xml:space="preserve">Education </w:t>
      </w:r>
      <w:r w:rsidR="009350F1" w:rsidRPr="00B06F2A">
        <w:rPr>
          <w:rFonts w:ascii="Times New Roman" w:hAnsi="Times New Roman" w:cs="Times New Roman"/>
        </w:rPr>
        <w:t xml:space="preserve">is </w:t>
      </w:r>
      <w:r w:rsidRPr="00B06F2A">
        <w:rPr>
          <w:rFonts w:ascii="Times New Roman" w:hAnsi="Times New Roman" w:cs="Times New Roman"/>
        </w:rPr>
        <w:t xml:space="preserve">offered concurrently with and in the same context as workforce preparation activities and training for a specific occupation or occupational cluster. </w:t>
      </w:r>
    </w:p>
    <w:p w14:paraId="07B41054" w14:textId="35B6567D" w:rsidR="00EC274C" w:rsidRPr="00B06F2A" w:rsidRDefault="00EC274C" w:rsidP="002344F6">
      <w:pPr>
        <w:pStyle w:val="Default"/>
        <w:numPr>
          <w:ilvl w:val="0"/>
          <w:numId w:val="26"/>
        </w:numPr>
        <w:rPr>
          <w:rFonts w:ascii="Times New Roman" w:hAnsi="Times New Roman" w:cs="Times New Roman"/>
        </w:rPr>
      </w:pPr>
      <w:r w:rsidRPr="00B06F2A">
        <w:rPr>
          <w:rFonts w:ascii="Times New Roman" w:hAnsi="Times New Roman" w:cs="Times New Roman"/>
        </w:rPr>
        <w:t xml:space="preserve">Leadership development opportunities, including community service and peer-centered activities encouraging responsibility and other positive social behaviors offered through Workforce Subrecipient. </w:t>
      </w:r>
    </w:p>
    <w:p w14:paraId="21E327DB" w14:textId="69A1353B" w:rsidR="00EC274C" w:rsidRPr="00B06F2A" w:rsidRDefault="00EC274C" w:rsidP="002344F6">
      <w:pPr>
        <w:pStyle w:val="Default"/>
        <w:numPr>
          <w:ilvl w:val="0"/>
          <w:numId w:val="26"/>
        </w:numPr>
        <w:rPr>
          <w:rFonts w:ascii="Times New Roman" w:hAnsi="Times New Roman" w:cs="Times New Roman"/>
        </w:rPr>
      </w:pPr>
      <w:r w:rsidRPr="00B06F2A">
        <w:rPr>
          <w:rFonts w:ascii="Times New Roman" w:hAnsi="Times New Roman" w:cs="Times New Roman"/>
        </w:rPr>
        <w:t>Supportive services for youth program participants include referrals to community services, assistance with transportation, childcare</w:t>
      </w:r>
      <w:r w:rsidR="009350F1" w:rsidRPr="00B06F2A">
        <w:rPr>
          <w:rFonts w:ascii="Times New Roman" w:hAnsi="Times New Roman" w:cs="Times New Roman"/>
        </w:rPr>
        <w:t>,</w:t>
      </w:r>
      <w:r w:rsidRPr="00B06F2A">
        <w:rPr>
          <w:rFonts w:ascii="Times New Roman" w:hAnsi="Times New Roman" w:cs="Times New Roman"/>
        </w:rPr>
        <w:t xml:space="preserve"> and dependent care, housing costs, referrals to medical services, uniforms or other appropriate work attire, tools, and protective gear. </w:t>
      </w:r>
    </w:p>
    <w:p w14:paraId="227CBF06" w14:textId="614B70E5" w:rsidR="00EC274C" w:rsidRPr="00B06F2A" w:rsidRDefault="00EC274C" w:rsidP="002344F6">
      <w:pPr>
        <w:pStyle w:val="Default"/>
        <w:numPr>
          <w:ilvl w:val="0"/>
          <w:numId w:val="26"/>
        </w:numPr>
        <w:rPr>
          <w:rFonts w:ascii="Times New Roman" w:hAnsi="Times New Roman" w:cs="Times New Roman"/>
        </w:rPr>
      </w:pPr>
      <w:r w:rsidRPr="00B06F2A">
        <w:rPr>
          <w:rFonts w:ascii="Times New Roman" w:hAnsi="Times New Roman" w:cs="Times New Roman"/>
        </w:rPr>
        <w:t>Adult mentoring opportunities through coordination with school district mentoring programs, community groups</w:t>
      </w:r>
      <w:r w:rsidR="009350F1" w:rsidRPr="00B06F2A">
        <w:rPr>
          <w:rFonts w:ascii="Times New Roman" w:hAnsi="Times New Roman" w:cs="Times New Roman"/>
        </w:rPr>
        <w:t>,</w:t>
      </w:r>
      <w:r w:rsidRPr="00B06F2A">
        <w:rPr>
          <w:rFonts w:ascii="Times New Roman" w:hAnsi="Times New Roman" w:cs="Times New Roman"/>
        </w:rPr>
        <w:t xml:space="preserve"> or through a nomination from youth participants. Partnering with and referrals to existing mentor programs are pursued. </w:t>
      </w:r>
    </w:p>
    <w:p w14:paraId="26B90114" w14:textId="2A177760" w:rsidR="00EC274C" w:rsidRPr="00B06F2A" w:rsidRDefault="00EC274C" w:rsidP="002344F6">
      <w:pPr>
        <w:pStyle w:val="Default"/>
        <w:numPr>
          <w:ilvl w:val="0"/>
          <w:numId w:val="26"/>
        </w:numPr>
        <w:rPr>
          <w:rFonts w:ascii="Times New Roman" w:hAnsi="Times New Roman" w:cs="Times New Roman"/>
        </w:rPr>
      </w:pPr>
      <w:r w:rsidRPr="00B06F2A">
        <w:rPr>
          <w:rFonts w:ascii="Times New Roman" w:hAnsi="Times New Roman" w:cs="Times New Roman"/>
        </w:rPr>
        <w:t xml:space="preserve">Follow-up services, including necessary supportive services, </w:t>
      </w:r>
      <w:r w:rsidR="009350F1" w:rsidRPr="00B06F2A">
        <w:rPr>
          <w:rFonts w:ascii="Times New Roman" w:hAnsi="Times New Roman" w:cs="Times New Roman"/>
        </w:rPr>
        <w:t xml:space="preserve">are </w:t>
      </w:r>
      <w:r w:rsidRPr="00B06F2A">
        <w:rPr>
          <w:rFonts w:ascii="Times New Roman" w:hAnsi="Times New Roman" w:cs="Times New Roman"/>
        </w:rPr>
        <w:t xml:space="preserve">provided for a minimum of 12 months after exit from the youth program. </w:t>
      </w:r>
    </w:p>
    <w:p w14:paraId="226B2313" w14:textId="2636E4EC" w:rsidR="00EC274C" w:rsidRPr="00B06F2A" w:rsidRDefault="00EC274C" w:rsidP="002344F6">
      <w:pPr>
        <w:pStyle w:val="Default"/>
        <w:numPr>
          <w:ilvl w:val="0"/>
          <w:numId w:val="26"/>
        </w:numPr>
        <w:rPr>
          <w:rFonts w:ascii="Times New Roman" w:hAnsi="Times New Roman" w:cs="Times New Roman"/>
        </w:rPr>
      </w:pPr>
      <w:r w:rsidRPr="00B06F2A">
        <w:rPr>
          <w:rStyle w:val="A6"/>
          <w:rFonts w:ascii="Times New Roman" w:hAnsi="Times New Roman" w:cs="Times New Roman"/>
        </w:rPr>
        <w:t>C</w:t>
      </w:r>
      <w:r w:rsidRPr="00B06F2A">
        <w:rPr>
          <w:rFonts w:ascii="Times New Roman" w:hAnsi="Times New Roman" w:cs="Times New Roman"/>
        </w:rPr>
        <w:t>omprehensive guidance and counseling</w:t>
      </w:r>
      <w:r w:rsidR="009350F1" w:rsidRPr="00B06F2A">
        <w:rPr>
          <w:rFonts w:ascii="Times New Roman" w:hAnsi="Times New Roman" w:cs="Times New Roman"/>
        </w:rPr>
        <w:t>,</w:t>
      </w:r>
      <w:r w:rsidRPr="00B06F2A">
        <w:rPr>
          <w:rFonts w:ascii="Times New Roman" w:hAnsi="Times New Roman" w:cs="Times New Roman"/>
        </w:rPr>
        <w:t xml:space="preserve"> including referral to services outside of the scope of employment and training. </w:t>
      </w:r>
    </w:p>
    <w:p w14:paraId="032D5C55" w14:textId="4A92CAA2" w:rsidR="00EC274C" w:rsidRPr="00B06F2A" w:rsidRDefault="00EC274C" w:rsidP="002344F6">
      <w:pPr>
        <w:pStyle w:val="Default"/>
        <w:numPr>
          <w:ilvl w:val="0"/>
          <w:numId w:val="26"/>
        </w:numPr>
        <w:rPr>
          <w:rFonts w:ascii="Times New Roman" w:hAnsi="Times New Roman" w:cs="Times New Roman"/>
        </w:rPr>
      </w:pPr>
      <w:r w:rsidRPr="00B06F2A">
        <w:rPr>
          <w:rFonts w:ascii="Times New Roman" w:hAnsi="Times New Roman" w:cs="Times New Roman"/>
        </w:rPr>
        <w:t xml:space="preserve">Financial Literacy - This curriculum helps individuals build financial knowledge, develop financial confidence, and use banking services effectively. </w:t>
      </w:r>
    </w:p>
    <w:p w14:paraId="7E3BE6D7" w14:textId="22F90282" w:rsidR="00EC274C" w:rsidRPr="00B06F2A" w:rsidRDefault="00EC274C" w:rsidP="002344F6">
      <w:pPr>
        <w:pStyle w:val="Default"/>
        <w:numPr>
          <w:ilvl w:val="0"/>
          <w:numId w:val="26"/>
        </w:numPr>
        <w:rPr>
          <w:rFonts w:ascii="Times New Roman" w:hAnsi="Times New Roman" w:cs="Times New Roman"/>
        </w:rPr>
      </w:pPr>
      <w:r w:rsidRPr="00B06F2A">
        <w:rPr>
          <w:rFonts w:ascii="Times New Roman" w:hAnsi="Times New Roman" w:cs="Times New Roman"/>
        </w:rPr>
        <w:t>Youth participants who are interested in entrepreneurial skills training are referred to the local Small Business Administration</w:t>
      </w:r>
      <w:r w:rsidR="009350F1" w:rsidRPr="00B06F2A">
        <w:rPr>
          <w:rFonts w:ascii="Times New Roman" w:hAnsi="Times New Roman" w:cs="Times New Roman"/>
        </w:rPr>
        <w:t>,</w:t>
      </w:r>
      <w:r w:rsidRPr="00B06F2A">
        <w:rPr>
          <w:rFonts w:ascii="Times New Roman" w:hAnsi="Times New Roman" w:cs="Times New Roman"/>
        </w:rPr>
        <w:t xml:space="preserve"> where information is provided on how to start and manage a business. </w:t>
      </w:r>
    </w:p>
    <w:p w14:paraId="5B13CEA0" w14:textId="494172DD" w:rsidR="00EC274C" w:rsidRPr="00B06F2A" w:rsidRDefault="00EC274C" w:rsidP="002344F6">
      <w:pPr>
        <w:pStyle w:val="Default"/>
        <w:numPr>
          <w:ilvl w:val="0"/>
          <w:numId w:val="26"/>
        </w:numPr>
        <w:rPr>
          <w:rFonts w:ascii="Times New Roman" w:hAnsi="Times New Roman" w:cs="Times New Roman"/>
        </w:rPr>
      </w:pPr>
      <w:r w:rsidRPr="00B06F2A">
        <w:rPr>
          <w:rFonts w:ascii="Times New Roman" w:hAnsi="Times New Roman" w:cs="Times New Roman"/>
        </w:rPr>
        <w:t xml:space="preserve">Labor market and employment information about in-demand industry sectors or occupations available in the workforce area, such as career awareness, career counseling, and career exploration services. </w:t>
      </w:r>
    </w:p>
    <w:p w14:paraId="21EABF19" w14:textId="2EEDD0A5" w:rsidR="00EC274C" w:rsidRPr="00B06F2A" w:rsidRDefault="00EC274C" w:rsidP="002344F6">
      <w:pPr>
        <w:pStyle w:val="Default"/>
        <w:numPr>
          <w:ilvl w:val="0"/>
          <w:numId w:val="26"/>
        </w:numPr>
        <w:rPr>
          <w:rFonts w:ascii="Times New Roman" w:hAnsi="Times New Roman" w:cs="Times New Roman"/>
        </w:rPr>
      </w:pPr>
      <w:r w:rsidRPr="00B06F2A">
        <w:rPr>
          <w:rFonts w:ascii="Times New Roman" w:hAnsi="Times New Roman" w:cs="Times New Roman"/>
        </w:rPr>
        <w:t xml:space="preserve">Transition to post-secondary education and training such as financial aid prep, SAT/ ACT prep, student loans, school applications, scholarship applications, costs, etc. </w:t>
      </w:r>
    </w:p>
    <w:p w14:paraId="60FB6ADD" w14:textId="77777777" w:rsidR="00EC274C" w:rsidRPr="00B06F2A" w:rsidRDefault="00EC274C" w:rsidP="00EC274C">
      <w:pPr>
        <w:pStyle w:val="Default"/>
        <w:ind w:left="720"/>
        <w:rPr>
          <w:rFonts w:ascii="Times New Roman" w:hAnsi="Times New Roman" w:cs="Times New Roman"/>
        </w:rPr>
      </w:pPr>
    </w:p>
    <w:p w14:paraId="2E2FEA69" w14:textId="77777777" w:rsidR="00EC274C" w:rsidRPr="00B06F2A" w:rsidRDefault="00EC274C">
      <w:pPr>
        <w:pStyle w:val="BodyText"/>
        <w:ind w:left="120" w:right="922"/>
        <w:rPr>
          <w:i/>
          <w:iCs/>
        </w:rPr>
      </w:pPr>
    </w:p>
    <w:p w14:paraId="6F04274E" w14:textId="63F0F727" w:rsidR="001A2E09" w:rsidRPr="00B06F2A" w:rsidRDefault="00EC274C">
      <w:pPr>
        <w:pStyle w:val="BodyText"/>
        <w:spacing w:before="10"/>
        <w:rPr>
          <w:color w:val="000000"/>
        </w:rPr>
      </w:pPr>
      <w:r w:rsidRPr="00B06F2A">
        <w:rPr>
          <w:color w:val="000000"/>
        </w:rPr>
        <w:t xml:space="preserve">CVWDB offers services to youth </w:t>
      </w:r>
      <w:r w:rsidR="00764C23" w:rsidRPr="00B06F2A">
        <w:rPr>
          <w:color w:val="000000"/>
        </w:rPr>
        <w:t xml:space="preserve">and youth </w:t>
      </w:r>
      <w:r w:rsidRPr="00B06F2A">
        <w:rPr>
          <w:color w:val="000000"/>
        </w:rPr>
        <w:t xml:space="preserve">with disabilities that include a direct link to employment opportunities in the form of On-the-Job Training and Paid or Unpaid Work </w:t>
      </w:r>
      <w:r w:rsidR="00F238C6" w:rsidRPr="00B06F2A">
        <w:rPr>
          <w:color w:val="000000"/>
        </w:rPr>
        <w:t>Experience.</w:t>
      </w:r>
      <w:r w:rsidRPr="00B06F2A">
        <w:rPr>
          <w:color w:val="000000"/>
        </w:rPr>
        <w:t xml:space="preserve"> On-the-Job training opportunities create an avenue for workforce staff to develop specific job opportunities customized to the interests and specific needs of the participant. The employer directly invests in their own workforce pipeline by developing a customized employee training plan to fit their business needs. In the Paid or Unpaid work experience model, youth are provided an opportunity to develop </w:t>
      </w:r>
      <w:r w:rsidR="009350F1" w:rsidRPr="00B06F2A">
        <w:rPr>
          <w:color w:val="000000"/>
        </w:rPr>
        <w:t>necessary</w:t>
      </w:r>
      <w:r w:rsidRPr="00B06F2A">
        <w:rPr>
          <w:color w:val="000000"/>
        </w:rPr>
        <w:t xml:space="preserve"> work skills as well as occupational skills under the guidance of a real-world employer. The experience gained through the development of skills, work experience, career/industry exploration, networking connections</w:t>
      </w:r>
      <w:r w:rsidR="009350F1" w:rsidRPr="00B06F2A">
        <w:rPr>
          <w:color w:val="000000"/>
        </w:rPr>
        <w:t>,</w:t>
      </w:r>
      <w:r w:rsidRPr="00B06F2A">
        <w:rPr>
          <w:color w:val="000000"/>
        </w:rPr>
        <w:t xml:space="preserve"> and confidence is a valuable first step in developing an occupational or education pathway.</w:t>
      </w:r>
    </w:p>
    <w:p w14:paraId="3EB18ADC" w14:textId="77777777" w:rsidR="00EC274C" w:rsidRPr="00B06F2A" w:rsidRDefault="00EC274C">
      <w:pPr>
        <w:pStyle w:val="BodyText"/>
        <w:spacing w:before="10"/>
      </w:pPr>
    </w:p>
    <w:p w14:paraId="0D64C031" w14:textId="0B99ED16" w:rsidR="001A2E09" w:rsidRPr="00B06F2A" w:rsidRDefault="00451963" w:rsidP="00451963">
      <w:pPr>
        <w:pStyle w:val="Heading2"/>
        <w:tabs>
          <w:tab w:val="left" w:pos="413"/>
        </w:tabs>
        <w:ind w:left="0"/>
      </w:pPr>
      <w:bookmarkStart w:id="111" w:name="D._Coordination_with_Secondary_and_Posts"/>
      <w:bookmarkStart w:id="112" w:name="_Toc64057372"/>
      <w:bookmarkStart w:id="113" w:name="_Toc64057430"/>
      <w:bookmarkStart w:id="114" w:name="_Toc64057456"/>
      <w:bookmarkStart w:id="115" w:name="_Toc188442516"/>
      <w:bookmarkEnd w:id="111"/>
      <w:r w:rsidRPr="00B06F2A">
        <w:t xml:space="preserve">C. </w:t>
      </w:r>
      <w:r w:rsidR="002E4DF0" w:rsidRPr="00B06F2A">
        <w:t>Coordination with Secondary and Postsecondary Education</w:t>
      </w:r>
      <w:r w:rsidR="002E4DF0" w:rsidRPr="00B06F2A">
        <w:rPr>
          <w:spacing w:val="-3"/>
        </w:rPr>
        <w:t xml:space="preserve"> </w:t>
      </w:r>
      <w:r w:rsidR="002E4DF0" w:rsidRPr="00B06F2A">
        <w:t>Programs</w:t>
      </w:r>
      <w:bookmarkEnd w:id="112"/>
      <w:bookmarkEnd w:id="113"/>
      <w:bookmarkEnd w:id="114"/>
      <w:bookmarkEnd w:id="115"/>
    </w:p>
    <w:p w14:paraId="6D2DDE28" w14:textId="77777777" w:rsidR="001A2E09" w:rsidRPr="00B06F2A" w:rsidRDefault="001A2E09">
      <w:pPr>
        <w:pStyle w:val="BodyText"/>
        <w:spacing w:before="10"/>
        <w:rPr>
          <w:b/>
        </w:rPr>
      </w:pPr>
    </w:p>
    <w:p w14:paraId="13B093E1" w14:textId="77777777" w:rsidR="001A2E09" w:rsidRPr="00B06F2A" w:rsidRDefault="002E4DF0">
      <w:pPr>
        <w:ind w:left="120"/>
        <w:rPr>
          <w:i/>
        </w:rPr>
      </w:pPr>
      <w:r w:rsidRPr="00B06F2A">
        <w:rPr>
          <w:i/>
        </w:rPr>
        <w:t>(WIOA §108(b)(10); 20 CFR §679.560(b)(9))</w:t>
      </w:r>
    </w:p>
    <w:p w14:paraId="7825CF37" w14:textId="77777777" w:rsidR="001A2E09" w:rsidRPr="00B06F2A" w:rsidRDefault="001A2E09">
      <w:pPr>
        <w:pStyle w:val="BodyText"/>
        <w:spacing w:before="10"/>
        <w:rPr>
          <w:i/>
        </w:rPr>
      </w:pPr>
    </w:p>
    <w:p w14:paraId="5D8B5ED3" w14:textId="3C28E6B9" w:rsidR="001A2E09" w:rsidRPr="00B06F2A" w:rsidRDefault="002E4DF0">
      <w:pPr>
        <w:pStyle w:val="BodyText"/>
        <w:spacing w:before="1"/>
        <w:ind w:left="120" w:right="759"/>
        <w:jc w:val="both"/>
        <w:rPr>
          <w:i/>
          <w:iCs/>
        </w:rPr>
      </w:pPr>
      <w:r w:rsidRPr="00B06F2A">
        <w:rPr>
          <w:i/>
          <w:iCs/>
        </w:rPr>
        <w:t>Boards</w:t>
      </w:r>
      <w:r w:rsidRPr="00B06F2A">
        <w:rPr>
          <w:i/>
          <w:iCs/>
          <w:spacing w:val="-5"/>
        </w:rPr>
        <w:t xml:space="preserve"> </w:t>
      </w:r>
      <w:r w:rsidRPr="00B06F2A">
        <w:rPr>
          <w:i/>
          <w:iCs/>
        </w:rPr>
        <w:t>must</w:t>
      </w:r>
      <w:r w:rsidRPr="00B06F2A">
        <w:rPr>
          <w:i/>
          <w:iCs/>
          <w:spacing w:val="-3"/>
        </w:rPr>
        <w:t xml:space="preserve"> </w:t>
      </w:r>
      <w:r w:rsidRPr="00B06F2A">
        <w:rPr>
          <w:i/>
          <w:iCs/>
        </w:rPr>
        <w:t>include</w:t>
      </w:r>
      <w:r w:rsidRPr="00B06F2A">
        <w:rPr>
          <w:i/>
          <w:iCs/>
          <w:spacing w:val="-5"/>
        </w:rPr>
        <w:t xml:space="preserve"> </w:t>
      </w:r>
      <w:r w:rsidRPr="00B06F2A">
        <w:rPr>
          <w:i/>
          <w:iCs/>
        </w:rPr>
        <w:t>a</w:t>
      </w:r>
      <w:r w:rsidRPr="00B06F2A">
        <w:rPr>
          <w:i/>
          <w:iCs/>
          <w:spacing w:val="-6"/>
        </w:rPr>
        <w:t xml:space="preserve"> </w:t>
      </w:r>
      <w:r w:rsidRPr="00B06F2A">
        <w:rPr>
          <w:i/>
          <w:iCs/>
        </w:rPr>
        <w:t>description</w:t>
      </w:r>
      <w:r w:rsidRPr="00B06F2A">
        <w:rPr>
          <w:i/>
          <w:iCs/>
          <w:spacing w:val="-4"/>
        </w:rPr>
        <w:t xml:space="preserve"> </w:t>
      </w:r>
      <w:r w:rsidRPr="00B06F2A">
        <w:rPr>
          <w:i/>
          <w:iCs/>
        </w:rPr>
        <w:t>of</w:t>
      </w:r>
      <w:r w:rsidRPr="00B06F2A">
        <w:rPr>
          <w:i/>
          <w:iCs/>
          <w:spacing w:val="-5"/>
        </w:rPr>
        <w:t xml:space="preserve"> </w:t>
      </w:r>
      <w:r w:rsidRPr="00B06F2A">
        <w:rPr>
          <w:i/>
          <w:iCs/>
        </w:rPr>
        <w:t>how</w:t>
      </w:r>
      <w:r w:rsidRPr="00B06F2A">
        <w:rPr>
          <w:i/>
          <w:iCs/>
          <w:spacing w:val="-4"/>
        </w:rPr>
        <w:t xml:space="preserve"> </w:t>
      </w:r>
      <w:r w:rsidRPr="00B06F2A">
        <w:rPr>
          <w:i/>
          <w:iCs/>
        </w:rPr>
        <w:t>the</w:t>
      </w:r>
      <w:r w:rsidRPr="00B06F2A">
        <w:rPr>
          <w:i/>
          <w:iCs/>
          <w:spacing w:val="-6"/>
        </w:rPr>
        <w:t xml:space="preserve"> </w:t>
      </w:r>
      <w:r w:rsidRPr="00B06F2A">
        <w:rPr>
          <w:i/>
          <w:iCs/>
        </w:rPr>
        <w:t>Board</w:t>
      </w:r>
      <w:r w:rsidRPr="00B06F2A">
        <w:rPr>
          <w:i/>
          <w:iCs/>
          <w:spacing w:val="-4"/>
        </w:rPr>
        <w:t xml:space="preserve"> </w:t>
      </w:r>
      <w:r w:rsidRPr="00B06F2A">
        <w:rPr>
          <w:i/>
          <w:iCs/>
        </w:rPr>
        <w:t>will</w:t>
      </w:r>
      <w:r w:rsidRPr="00B06F2A">
        <w:rPr>
          <w:i/>
          <w:iCs/>
          <w:spacing w:val="-3"/>
        </w:rPr>
        <w:t xml:space="preserve"> </w:t>
      </w:r>
      <w:r w:rsidRPr="00B06F2A">
        <w:rPr>
          <w:i/>
          <w:iCs/>
        </w:rPr>
        <w:t>coordinate</w:t>
      </w:r>
      <w:r w:rsidRPr="00B06F2A">
        <w:rPr>
          <w:i/>
          <w:iCs/>
          <w:spacing w:val="-5"/>
        </w:rPr>
        <w:t xml:space="preserve"> </w:t>
      </w:r>
      <w:r w:rsidRPr="00B06F2A">
        <w:rPr>
          <w:i/>
          <w:iCs/>
        </w:rPr>
        <w:t>its</w:t>
      </w:r>
      <w:r w:rsidRPr="00B06F2A">
        <w:rPr>
          <w:i/>
          <w:iCs/>
          <w:spacing w:val="-5"/>
        </w:rPr>
        <w:t xml:space="preserve"> </w:t>
      </w:r>
      <w:r w:rsidRPr="00B06F2A">
        <w:rPr>
          <w:i/>
          <w:iCs/>
        </w:rPr>
        <w:t>workforce</w:t>
      </w:r>
      <w:r w:rsidRPr="00B06F2A">
        <w:rPr>
          <w:i/>
          <w:iCs/>
          <w:spacing w:val="-5"/>
        </w:rPr>
        <w:t xml:space="preserve"> </w:t>
      </w:r>
      <w:r w:rsidRPr="00B06F2A">
        <w:rPr>
          <w:i/>
          <w:iCs/>
        </w:rPr>
        <w:t>investment activities with relevant secondary and postsecondary education programs and activities to coordinate strategies, enhance services, and avoid duplication of</w:t>
      </w:r>
      <w:r w:rsidRPr="00B06F2A">
        <w:rPr>
          <w:i/>
          <w:iCs/>
          <w:spacing w:val="-20"/>
        </w:rPr>
        <w:t xml:space="preserve"> </w:t>
      </w:r>
      <w:r w:rsidRPr="00B06F2A">
        <w:rPr>
          <w:i/>
          <w:iCs/>
        </w:rPr>
        <w:t>services.</w:t>
      </w:r>
    </w:p>
    <w:p w14:paraId="08282805" w14:textId="0793EF02" w:rsidR="00EC274C" w:rsidRPr="00B06F2A" w:rsidRDefault="00EC274C">
      <w:pPr>
        <w:pStyle w:val="BodyText"/>
        <w:spacing w:before="1"/>
        <w:ind w:left="120" w:right="759"/>
        <w:jc w:val="both"/>
        <w:rPr>
          <w:i/>
          <w:iCs/>
        </w:rPr>
      </w:pPr>
    </w:p>
    <w:p w14:paraId="70A99654" w14:textId="4B1C982F" w:rsidR="00120FC1" w:rsidRPr="00B06F2A" w:rsidRDefault="00120FC1" w:rsidP="00120FC1">
      <w:pPr>
        <w:tabs>
          <w:tab w:val="left" w:pos="839"/>
          <w:tab w:val="left" w:pos="840"/>
        </w:tabs>
        <w:ind w:right="1234"/>
      </w:pPr>
      <w:r w:rsidRPr="00B06F2A">
        <w:t xml:space="preserve">  Board Response:</w:t>
      </w:r>
    </w:p>
    <w:p w14:paraId="23072FB9" w14:textId="77777777" w:rsidR="00120FC1" w:rsidRPr="00B06F2A" w:rsidRDefault="00120FC1" w:rsidP="00120FC1">
      <w:pPr>
        <w:tabs>
          <w:tab w:val="left" w:pos="839"/>
          <w:tab w:val="left" w:pos="840"/>
        </w:tabs>
        <w:ind w:right="1234"/>
      </w:pPr>
    </w:p>
    <w:p w14:paraId="74B5C920" w14:textId="5D3A799F" w:rsidR="008C2362" w:rsidRPr="00B06F2A" w:rsidRDefault="008C2362">
      <w:pPr>
        <w:pStyle w:val="BodyText"/>
        <w:spacing w:before="1"/>
        <w:ind w:left="120" w:right="759"/>
        <w:jc w:val="both"/>
      </w:pPr>
      <w:r w:rsidRPr="00B06F2A">
        <w:t xml:space="preserve">The Board meets regularly with </w:t>
      </w:r>
      <w:r w:rsidR="002D3497" w:rsidRPr="00B06F2A">
        <w:t xml:space="preserve">relevant </w:t>
      </w:r>
      <w:r w:rsidR="00982479" w:rsidRPr="00B06F2A">
        <w:t>secondary</w:t>
      </w:r>
      <w:r w:rsidR="002D3497" w:rsidRPr="00B06F2A">
        <w:t xml:space="preserve"> and postsecondary programs to coordinate strategies, enhance services, and avoid duplication </w:t>
      </w:r>
      <w:r w:rsidR="00982479" w:rsidRPr="00B06F2A">
        <w:t xml:space="preserve">of services. </w:t>
      </w:r>
      <w:r w:rsidR="005A6E14" w:rsidRPr="00B06F2A">
        <w:t xml:space="preserve">Meetings include triaging co-enrolled participants, discussion regarding CTE programs, </w:t>
      </w:r>
      <w:r w:rsidR="00BF4309" w:rsidRPr="00B06F2A">
        <w:t xml:space="preserve">target occupations, career pathways and grant opportunities. </w:t>
      </w:r>
    </w:p>
    <w:p w14:paraId="1F4B298D" w14:textId="77777777" w:rsidR="00982479" w:rsidRPr="00B06F2A" w:rsidRDefault="00982479">
      <w:pPr>
        <w:pStyle w:val="BodyText"/>
        <w:spacing w:before="1"/>
        <w:ind w:left="120" w:right="759"/>
        <w:jc w:val="both"/>
      </w:pPr>
    </w:p>
    <w:p w14:paraId="700CB702" w14:textId="5FD88113" w:rsidR="00232370" w:rsidRPr="00B06F2A" w:rsidRDefault="009F3A95">
      <w:pPr>
        <w:pStyle w:val="BodyText"/>
        <w:spacing w:before="1"/>
        <w:ind w:left="120" w:right="759"/>
        <w:jc w:val="both"/>
      </w:pPr>
      <w:r w:rsidRPr="00B06F2A">
        <w:t>CVWDB utilizes</w:t>
      </w:r>
      <w:r w:rsidR="4F21D81A" w:rsidRPr="00B06F2A">
        <w:t xml:space="preserve"> these same partnerships to </w:t>
      </w:r>
      <w:r w:rsidR="5F66D59F" w:rsidRPr="00B06F2A">
        <w:t xml:space="preserve">plan and </w:t>
      </w:r>
      <w:r w:rsidR="003A68A8" w:rsidRPr="00B06F2A">
        <w:t>execute joint</w:t>
      </w:r>
      <w:r w:rsidR="7B8B5F91" w:rsidRPr="00B06F2A">
        <w:t xml:space="preserve"> </w:t>
      </w:r>
      <w:r w:rsidR="11E3049B" w:rsidRPr="00B06F2A">
        <w:t xml:space="preserve">career fairs to provide initial career path information to </w:t>
      </w:r>
      <w:r w:rsidR="7B8B5F91" w:rsidRPr="00B06F2A">
        <w:t xml:space="preserve">area </w:t>
      </w:r>
      <w:r w:rsidR="11E3049B" w:rsidRPr="00B06F2A">
        <w:t>students</w:t>
      </w:r>
      <w:r w:rsidR="7B8B5F91" w:rsidRPr="00B06F2A">
        <w:t>.</w:t>
      </w:r>
      <w:r w:rsidR="11E3049B" w:rsidRPr="00B06F2A">
        <w:t xml:space="preserve"> </w:t>
      </w:r>
    </w:p>
    <w:p w14:paraId="0B1C5E36" w14:textId="77777777" w:rsidR="00C76D2A" w:rsidRPr="00B06F2A" w:rsidRDefault="00C76D2A">
      <w:pPr>
        <w:pStyle w:val="BodyText"/>
        <w:spacing w:before="1"/>
        <w:ind w:left="120" w:right="759"/>
        <w:jc w:val="both"/>
      </w:pPr>
    </w:p>
    <w:p w14:paraId="5144D320" w14:textId="332D1B16" w:rsidR="00EC274C" w:rsidRPr="00B06F2A" w:rsidRDefault="7B8B5F91">
      <w:pPr>
        <w:pStyle w:val="BodyText"/>
        <w:spacing w:before="1"/>
        <w:ind w:left="120" w:right="759"/>
        <w:jc w:val="both"/>
      </w:pPr>
      <w:r w:rsidRPr="00B06F2A">
        <w:t xml:space="preserve">The </w:t>
      </w:r>
      <w:r w:rsidR="56E17517" w:rsidRPr="00B06F2A">
        <w:t>CVWDB</w:t>
      </w:r>
      <w:r w:rsidR="135ADFBA" w:rsidRPr="00B06F2A">
        <w:t xml:space="preserve"> </w:t>
      </w:r>
      <w:r w:rsidR="4212D761" w:rsidRPr="00B06F2A">
        <w:t>provid</w:t>
      </w:r>
      <w:r w:rsidR="48D93850" w:rsidRPr="00B06F2A">
        <w:t>es</w:t>
      </w:r>
      <w:r w:rsidR="4212D761" w:rsidRPr="00B06F2A">
        <w:t xml:space="preserve"> </w:t>
      </w:r>
      <w:r w:rsidR="0007097D" w:rsidRPr="00B06F2A">
        <w:t xml:space="preserve">emerging in demand </w:t>
      </w:r>
      <w:r w:rsidR="11E3049B" w:rsidRPr="00B06F2A">
        <w:t xml:space="preserve">skills information </w:t>
      </w:r>
      <w:r w:rsidR="01A0DA0F" w:rsidRPr="00B06F2A">
        <w:t xml:space="preserve">and </w:t>
      </w:r>
      <w:r w:rsidR="0007097D" w:rsidRPr="00B06F2A">
        <w:t xml:space="preserve">relevant </w:t>
      </w:r>
      <w:r w:rsidR="00E25C89" w:rsidRPr="00B06F2A">
        <w:t>labor market information to school</w:t>
      </w:r>
      <w:r w:rsidR="11E3049B" w:rsidRPr="00B06F2A">
        <w:t xml:space="preserve"> counselors, parents, students, and employers</w:t>
      </w:r>
      <w:r w:rsidR="603AE8CD" w:rsidRPr="00B06F2A">
        <w:t xml:space="preserve"> regarding career pathways</w:t>
      </w:r>
      <w:r w:rsidR="11E3049B" w:rsidRPr="00B06F2A">
        <w:t xml:space="preserve">. </w:t>
      </w:r>
    </w:p>
    <w:p w14:paraId="77B7DCA3" w14:textId="77777777" w:rsidR="00EC274C" w:rsidRPr="00B06F2A" w:rsidRDefault="00EC274C" w:rsidP="00EC274C">
      <w:pPr>
        <w:adjustRightInd w:val="0"/>
        <w:rPr>
          <w:rFonts w:eastAsiaTheme="minorHAnsi"/>
          <w:color w:val="000000"/>
        </w:rPr>
      </w:pPr>
    </w:p>
    <w:p w14:paraId="3D3E9255" w14:textId="1284F938" w:rsidR="00EC274C" w:rsidRPr="00B06F2A" w:rsidRDefault="00EC274C" w:rsidP="00EC274C">
      <w:pPr>
        <w:pStyle w:val="BodyText"/>
        <w:spacing w:before="1"/>
        <w:ind w:left="120" w:right="759"/>
        <w:jc w:val="both"/>
      </w:pPr>
      <w:r w:rsidRPr="00B06F2A">
        <w:rPr>
          <w:rFonts w:eastAsiaTheme="minorHAnsi"/>
          <w:color w:val="000000"/>
        </w:rPr>
        <w:t>The Board coordinates access to training with our AEL partners to better integrate adult education job seekers into the workforce by expanding adult programs</w:t>
      </w:r>
      <w:r w:rsidR="005E39ED" w:rsidRPr="00B06F2A">
        <w:rPr>
          <w:rFonts w:eastAsiaTheme="minorHAnsi"/>
          <w:color w:val="000000"/>
        </w:rPr>
        <w:t xml:space="preserve"> </w:t>
      </w:r>
      <w:r w:rsidRPr="00B06F2A">
        <w:rPr>
          <w:rFonts w:eastAsiaTheme="minorHAnsi"/>
          <w:color w:val="000000"/>
        </w:rPr>
        <w:t xml:space="preserve">in </w:t>
      </w:r>
      <w:r w:rsidR="004A7259" w:rsidRPr="00B06F2A">
        <w:rPr>
          <w:rFonts w:eastAsiaTheme="minorHAnsi"/>
          <w:color w:val="000000"/>
        </w:rPr>
        <w:t>in-d</w:t>
      </w:r>
      <w:r w:rsidRPr="00B06F2A">
        <w:rPr>
          <w:rFonts w:eastAsiaTheme="minorHAnsi"/>
          <w:color w:val="000000"/>
        </w:rPr>
        <w:t xml:space="preserve">emand </w:t>
      </w:r>
      <w:r w:rsidR="004A7259" w:rsidRPr="00B06F2A">
        <w:rPr>
          <w:rFonts w:eastAsiaTheme="minorHAnsi"/>
          <w:color w:val="000000"/>
        </w:rPr>
        <w:t>o</w:t>
      </w:r>
      <w:r w:rsidRPr="00B06F2A">
        <w:rPr>
          <w:rFonts w:eastAsiaTheme="minorHAnsi"/>
          <w:color w:val="000000"/>
        </w:rPr>
        <w:t>ccupations.</w:t>
      </w:r>
    </w:p>
    <w:p w14:paraId="46C1A995" w14:textId="77777777" w:rsidR="001A2E09" w:rsidRPr="00B06F2A" w:rsidRDefault="001A2E09">
      <w:pPr>
        <w:pStyle w:val="BodyText"/>
        <w:spacing w:before="9"/>
      </w:pPr>
    </w:p>
    <w:p w14:paraId="0E93864F" w14:textId="09FB6170" w:rsidR="001A2E09" w:rsidRPr="00B06F2A" w:rsidRDefault="004A7259" w:rsidP="004A7259">
      <w:pPr>
        <w:pStyle w:val="Heading2"/>
        <w:tabs>
          <w:tab w:val="left" w:pos="401"/>
        </w:tabs>
        <w:spacing w:before="1"/>
        <w:ind w:left="0"/>
      </w:pPr>
      <w:bookmarkStart w:id="116" w:name="E._Child_Care_and_Early_Learning"/>
      <w:bookmarkStart w:id="117" w:name="_Toc64057373"/>
      <w:bookmarkStart w:id="118" w:name="_Toc64057431"/>
      <w:bookmarkStart w:id="119" w:name="_Toc64057457"/>
      <w:bookmarkStart w:id="120" w:name="_Toc188442517"/>
      <w:bookmarkEnd w:id="116"/>
      <w:r w:rsidRPr="00B06F2A">
        <w:t>D</w:t>
      </w:r>
      <w:r w:rsidR="00F96B2A" w:rsidRPr="00B06F2A">
        <w:t xml:space="preserve">. </w:t>
      </w:r>
      <w:r w:rsidR="002E4DF0" w:rsidRPr="00B06F2A">
        <w:t>Child Care and Early</w:t>
      </w:r>
      <w:r w:rsidR="002E4DF0" w:rsidRPr="00B06F2A">
        <w:rPr>
          <w:spacing w:val="-2"/>
        </w:rPr>
        <w:t xml:space="preserve"> </w:t>
      </w:r>
      <w:r w:rsidR="002E4DF0" w:rsidRPr="00B06F2A">
        <w:t>Learning</w:t>
      </w:r>
      <w:bookmarkEnd w:id="117"/>
      <w:bookmarkEnd w:id="118"/>
      <w:bookmarkEnd w:id="119"/>
      <w:bookmarkEnd w:id="120"/>
    </w:p>
    <w:p w14:paraId="4C943B9F" w14:textId="77777777" w:rsidR="001A2E09" w:rsidRPr="00B06F2A" w:rsidRDefault="001A2E09">
      <w:pPr>
        <w:pStyle w:val="BodyText"/>
        <w:spacing w:before="9"/>
        <w:rPr>
          <w:b/>
        </w:rPr>
      </w:pPr>
    </w:p>
    <w:p w14:paraId="6DC02211" w14:textId="77777777" w:rsidR="001A2E09" w:rsidRPr="00B06F2A" w:rsidRDefault="002E4DF0">
      <w:pPr>
        <w:spacing w:before="1"/>
        <w:ind w:left="120"/>
        <w:jc w:val="both"/>
        <w:rPr>
          <w:i/>
        </w:rPr>
      </w:pPr>
      <w:r w:rsidRPr="00B06F2A">
        <w:rPr>
          <w:i/>
        </w:rPr>
        <w:t>(40 TAC §809.12 Board Plan for Child Care Services)</w:t>
      </w:r>
    </w:p>
    <w:p w14:paraId="7EE7E82C" w14:textId="77777777" w:rsidR="001A2E09" w:rsidRPr="00B06F2A" w:rsidRDefault="001A2E09">
      <w:pPr>
        <w:pStyle w:val="BodyText"/>
        <w:spacing w:before="10"/>
        <w:rPr>
          <w:i/>
        </w:rPr>
      </w:pPr>
    </w:p>
    <w:p w14:paraId="21C2E5E2" w14:textId="3A4920F4" w:rsidR="001A2E09" w:rsidRPr="00B06F2A" w:rsidRDefault="002E4DF0">
      <w:pPr>
        <w:pStyle w:val="BodyText"/>
        <w:ind w:left="120" w:right="215"/>
        <w:rPr>
          <w:i/>
          <w:iCs/>
        </w:rPr>
      </w:pPr>
      <w:r w:rsidRPr="00B06F2A">
        <w:rPr>
          <w:i/>
          <w:iCs/>
        </w:rPr>
        <w:t xml:space="preserve">Each Board must include a description of how the Board is strategically managing </w:t>
      </w:r>
      <w:r w:rsidR="00A86231" w:rsidRPr="00B06F2A">
        <w:rPr>
          <w:i/>
          <w:iCs/>
        </w:rPr>
        <w:t>childcare</w:t>
      </w:r>
      <w:r w:rsidRPr="00B06F2A">
        <w:rPr>
          <w:i/>
          <w:iCs/>
        </w:rPr>
        <w:t xml:space="preserve"> and early learning within its workforce system to enhance school readiness and strengthen and support the child care industry.</w:t>
      </w:r>
    </w:p>
    <w:p w14:paraId="4CF9D95B" w14:textId="77777777" w:rsidR="001A2E09" w:rsidRPr="00B06F2A" w:rsidRDefault="001A2E09">
      <w:pPr>
        <w:pStyle w:val="BodyText"/>
        <w:spacing w:before="10"/>
        <w:rPr>
          <w:i/>
          <w:iCs/>
        </w:rPr>
      </w:pPr>
    </w:p>
    <w:p w14:paraId="28145220" w14:textId="77777777" w:rsidR="001A2E09" w:rsidRPr="00B06F2A" w:rsidRDefault="002E4DF0">
      <w:pPr>
        <w:pStyle w:val="BodyText"/>
        <w:ind w:left="571"/>
        <w:rPr>
          <w:i/>
          <w:iCs/>
        </w:rPr>
      </w:pPr>
      <w:r w:rsidRPr="00B06F2A">
        <w:rPr>
          <w:i/>
          <w:iCs/>
        </w:rPr>
        <w:t>Note: This may include efforts to:</w:t>
      </w:r>
    </w:p>
    <w:p w14:paraId="2E9F55D7" w14:textId="77777777" w:rsidR="001A2E09" w:rsidRPr="00B06F2A" w:rsidRDefault="001A2E09">
      <w:pPr>
        <w:pStyle w:val="BodyText"/>
        <w:spacing w:before="9"/>
        <w:rPr>
          <w:i/>
          <w:iCs/>
        </w:rPr>
      </w:pPr>
    </w:p>
    <w:p w14:paraId="31ACE622" w14:textId="77777777" w:rsidR="001A2E09" w:rsidRPr="00B06F2A" w:rsidRDefault="002E4DF0" w:rsidP="002344F6">
      <w:pPr>
        <w:pStyle w:val="ListParagraph"/>
        <w:numPr>
          <w:ilvl w:val="1"/>
          <w:numId w:val="3"/>
        </w:numPr>
        <w:tabs>
          <w:tab w:val="left" w:pos="1291"/>
          <w:tab w:val="left" w:pos="1292"/>
        </w:tabs>
        <w:ind w:right="256"/>
        <w:rPr>
          <w:i/>
          <w:iCs/>
        </w:rPr>
      </w:pPr>
      <w:r w:rsidRPr="00B06F2A">
        <w:rPr>
          <w:i/>
          <w:iCs/>
        </w:rPr>
        <w:t>Coordinate with employers, economic development, and other industry leaders to increase the awareness and importance of early learning as a workforce and economic development</w:t>
      </w:r>
      <w:r w:rsidRPr="00B06F2A">
        <w:rPr>
          <w:i/>
          <w:iCs/>
          <w:spacing w:val="-1"/>
        </w:rPr>
        <w:t xml:space="preserve"> </w:t>
      </w:r>
      <w:r w:rsidRPr="00B06F2A">
        <w:rPr>
          <w:i/>
          <w:iCs/>
        </w:rPr>
        <w:t>tool</w:t>
      </w:r>
    </w:p>
    <w:p w14:paraId="510575B3" w14:textId="77777777" w:rsidR="001A2E09" w:rsidRPr="00B06F2A" w:rsidRDefault="001A2E09">
      <w:pPr>
        <w:pStyle w:val="BodyText"/>
        <w:spacing w:before="9"/>
        <w:rPr>
          <w:i/>
          <w:iCs/>
        </w:rPr>
      </w:pPr>
    </w:p>
    <w:p w14:paraId="4DD777A7" w14:textId="1924905D" w:rsidR="001A2E09" w:rsidRPr="00B06F2A" w:rsidRDefault="002E4DF0" w:rsidP="002344F6">
      <w:pPr>
        <w:pStyle w:val="ListParagraph"/>
        <w:numPr>
          <w:ilvl w:val="1"/>
          <w:numId w:val="3"/>
        </w:numPr>
        <w:tabs>
          <w:tab w:val="left" w:pos="1291"/>
          <w:tab w:val="left" w:pos="1292"/>
        </w:tabs>
        <w:ind w:right="121"/>
        <w:rPr>
          <w:i/>
          <w:iCs/>
        </w:rPr>
      </w:pPr>
      <w:r w:rsidRPr="00B06F2A">
        <w:rPr>
          <w:i/>
          <w:iCs/>
        </w:rPr>
        <w:t xml:space="preserve">Support improved school readiness through higher-quality child care, including </w:t>
      </w:r>
      <w:r w:rsidR="00057B3D" w:rsidRPr="00B06F2A">
        <w:rPr>
          <w:i/>
          <w:iCs/>
        </w:rPr>
        <w:t xml:space="preserve">through </w:t>
      </w:r>
      <w:r w:rsidRPr="00B06F2A">
        <w:rPr>
          <w:i/>
          <w:iCs/>
        </w:rPr>
        <w:t>Texas Rising Star</w:t>
      </w:r>
      <w:r w:rsidR="00057B3D" w:rsidRPr="00B06F2A">
        <w:rPr>
          <w:i/>
          <w:iCs/>
        </w:rPr>
        <w:t xml:space="preserve"> program</w:t>
      </w:r>
      <w:r w:rsidRPr="00B06F2A">
        <w:rPr>
          <w:i/>
          <w:iCs/>
        </w:rPr>
        <w:t xml:space="preserve">, and </w:t>
      </w:r>
    </w:p>
    <w:p w14:paraId="5E16282B" w14:textId="1548E554" w:rsidR="001A2E09" w:rsidRPr="00B06F2A" w:rsidRDefault="002E4DF0" w:rsidP="002344F6">
      <w:pPr>
        <w:pStyle w:val="ListParagraph"/>
        <w:numPr>
          <w:ilvl w:val="1"/>
          <w:numId w:val="3"/>
        </w:numPr>
        <w:tabs>
          <w:tab w:val="left" w:pos="1291"/>
          <w:tab w:val="left" w:pos="1292"/>
        </w:tabs>
        <w:ind w:right="755"/>
        <w:rPr>
          <w:i/>
          <w:iCs/>
        </w:rPr>
      </w:pPr>
      <w:r w:rsidRPr="00B06F2A">
        <w:rPr>
          <w:i/>
          <w:iCs/>
        </w:rPr>
        <w:t>Support the needs of the child care industry, which could include assistance with business development or shared services, as well as opportunities to support professional growth and career pathways for early</w:t>
      </w:r>
      <w:r w:rsidRPr="00B06F2A">
        <w:rPr>
          <w:i/>
          <w:iCs/>
          <w:spacing w:val="1"/>
        </w:rPr>
        <w:t xml:space="preserve"> </w:t>
      </w:r>
      <w:r w:rsidRPr="00B06F2A">
        <w:rPr>
          <w:i/>
          <w:iCs/>
        </w:rPr>
        <w:t>education</w:t>
      </w:r>
    </w:p>
    <w:p w14:paraId="196512D7" w14:textId="77777777" w:rsidR="005E39ED" w:rsidRPr="00B06F2A" w:rsidRDefault="005E39ED" w:rsidP="005E39ED">
      <w:pPr>
        <w:pStyle w:val="ListParagraph"/>
        <w:rPr>
          <w:i/>
          <w:iCs/>
        </w:rPr>
      </w:pPr>
    </w:p>
    <w:p w14:paraId="65BE8E38" w14:textId="5A62D528" w:rsidR="00120FC1" w:rsidRPr="00B06F2A" w:rsidRDefault="00120FC1" w:rsidP="00120FC1">
      <w:pPr>
        <w:tabs>
          <w:tab w:val="left" w:pos="839"/>
          <w:tab w:val="left" w:pos="840"/>
        </w:tabs>
        <w:ind w:right="1234"/>
      </w:pPr>
      <w:r w:rsidRPr="00B06F2A">
        <w:t>Board Response:</w:t>
      </w:r>
    </w:p>
    <w:p w14:paraId="1C983F11" w14:textId="77777777" w:rsidR="00120FC1" w:rsidRPr="00B06F2A" w:rsidRDefault="00120FC1" w:rsidP="00120FC1">
      <w:pPr>
        <w:tabs>
          <w:tab w:val="left" w:pos="839"/>
          <w:tab w:val="left" w:pos="840"/>
        </w:tabs>
        <w:ind w:right="1234"/>
      </w:pPr>
    </w:p>
    <w:p w14:paraId="0DFF777A" w14:textId="2BC93B44" w:rsidR="005E39ED" w:rsidRPr="00B06F2A" w:rsidRDefault="603AE8CD" w:rsidP="005E39ED">
      <w:pPr>
        <w:pStyle w:val="Pa6"/>
        <w:jc w:val="both"/>
        <w:rPr>
          <w:rFonts w:ascii="Times New Roman" w:hAnsi="Times New Roman" w:cs="Times New Roman"/>
          <w:color w:val="000000"/>
        </w:rPr>
      </w:pPr>
      <w:r w:rsidRPr="00B06F2A">
        <w:rPr>
          <w:rFonts w:ascii="Times New Roman" w:hAnsi="Times New Roman" w:cs="Times New Roman"/>
          <w:color w:val="000000" w:themeColor="text1"/>
        </w:rPr>
        <w:t>CVWDB will support the childcare industry by</w:t>
      </w:r>
      <w:r w:rsidR="03553D8B" w:rsidRPr="00B06F2A">
        <w:rPr>
          <w:rFonts w:ascii="Times New Roman" w:hAnsi="Times New Roman" w:cs="Times New Roman"/>
          <w:color w:val="000000" w:themeColor="text1"/>
        </w:rPr>
        <w:t xml:space="preserve"> </w:t>
      </w:r>
      <w:r w:rsidR="15F532CC" w:rsidRPr="00B06F2A">
        <w:rPr>
          <w:rFonts w:ascii="Times New Roman" w:hAnsi="Times New Roman" w:cs="Times New Roman"/>
          <w:color w:val="000000" w:themeColor="text1"/>
        </w:rPr>
        <w:t>collaborating</w:t>
      </w:r>
      <w:r w:rsidR="03553D8B" w:rsidRPr="00B06F2A">
        <w:rPr>
          <w:rFonts w:ascii="Times New Roman" w:hAnsi="Times New Roman" w:cs="Times New Roman"/>
          <w:color w:val="000000" w:themeColor="text1"/>
        </w:rPr>
        <w:t xml:space="preserve"> with Child Care </w:t>
      </w:r>
      <w:r w:rsidR="001827EE" w:rsidRPr="00B06F2A">
        <w:rPr>
          <w:rFonts w:ascii="Times New Roman" w:hAnsi="Times New Roman" w:cs="Times New Roman"/>
          <w:color w:val="000000" w:themeColor="text1"/>
        </w:rPr>
        <w:t>P</w:t>
      </w:r>
      <w:r w:rsidR="03553D8B" w:rsidRPr="00B06F2A">
        <w:rPr>
          <w:rFonts w:ascii="Times New Roman" w:hAnsi="Times New Roman" w:cs="Times New Roman"/>
          <w:color w:val="000000" w:themeColor="text1"/>
        </w:rPr>
        <w:t xml:space="preserve">roviders </w:t>
      </w:r>
      <w:r w:rsidR="001827EE" w:rsidRPr="00B06F2A">
        <w:rPr>
          <w:rFonts w:ascii="Times New Roman" w:hAnsi="Times New Roman" w:cs="Times New Roman"/>
          <w:color w:val="000000" w:themeColor="text1"/>
        </w:rPr>
        <w:t>who</w:t>
      </w:r>
      <w:r w:rsidR="00CF0AA5" w:rsidRPr="00B06F2A">
        <w:rPr>
          <w:rFonts w:ascii="Times New Roman" w:hAnsi="Times New Roman" w:cs="Times New Roman"/>
          <w:color w:val="000000" w:themeColor="text1"/>
        </w:rPr>
        <w:t xml:space="preserve"> receive Workforce Solutions child care services</w:t>
      </w:r>
      <w:r w:rsidR="006C3CFC" w:rsidRPr="00B06F2A">
        <w:rPr>
          <w:rFonts w:ascii="Times New Roman" w:hAnsi="Times New Roman" w:cs="Times New Roman"/>
          <w:color w:val="000000" w:themeColor="text1"/>
        </w:rPr>
        <w:t xml:space="preserve">, </w:t>
      </w:r>
      <w:r w:rsidR="00805A17" w:rsidRPr="00B06F2A">
        <w:rPr>
          <w:rFonts w:ascii="Times New Roman" w:hAnsi="Times New Roman" w:cs="Times New Roman"/>
          <w:color w:val="000000" w:themeColor="text1"/>
        </w:rPr>
        <w:t xml:space="preserve">to ensure successful attainment </w:t>
      </w:r>
      <w:r w:rsidR="03553D8B" w:rsidRPr="00B06F2A">
        <w:rPr>
          <w:rFonts w:ascii="Times New Roman" w:hAnsi="Times New Roman" w:cs="Times New Roman"/>
          <w:color w:val="000000" w:themeColor="text1"/>
        </w:rPr>
        <w:t>of Texas Rising Star</w:t>
      </w:r>
      <w:r w:rsidR="29F5130D" w:rsidRPr="00B06F2A">
        <w:rPr>
          <w:rFonts w:ascii="Times New Roman" w:hAnsi="Times New Roman" w:cs="Times New Roman"/>
          <w:color w:val="000000" w:themeColor="text1"/>
        </w:rPr>
        <w:t xml:space="preserve"> (TRS)</w:t>
      </w:r>
      <w:r w:rsidR="03553D8B" w:rsidRPr="00B06F2A">
        <w:rPr>
          <w:rFonts w:ascii="Times New Roman" w:hAnsi="Times New Roman" w:cs="Times New Roman"/>
          <w:color w:val="000000" w:themeColor="text1"/>
        </w:rPr>
        <w:t xml:space="preserve"> </w:t>
      </w:r>
      <w:r w:rsidR="0A34E400" w:rsidRPr="00B06F2A">
        <w:rPr>
          <w:rFonts w:ascii="Times New Roman" w:hAnsi="Times New Roman" w:cs="Times New Roman"/>
          <w:color w:val="000000" w:themeColor="text1"/>
        </w:rPr>
        <w:t>certification</w:t>
      </w:r>
      <w:r w:rsidR="03553D8B" w:rsidRPr="00B06F2A">
        <w:rPr>
          <w:rFonts w:ascii="Times New Roman" w:hAnsi="Times New Roman" w:cs="Times New Roman"/>
          <w:color w:val="000000" w:themeColor="text1"/>
        </w:rPr>
        <w:t xml:space="preserve"> in accordance </w:t>
      </w:r>
      <w:r w:rsidR="29E0CBFC" w:rsidRPr="00B06F2A">
        <w:rPr>
          <w:rFonts w:ascii="Times New Roman" w:hAnsi="Times New Roman" w:cs="Times New Roman"/>
          <w:color w:val="000000" w:themeColor="text1"/>
        </w:rPr>
        <w:t>with</w:t>
      </w:r>
      <w:r w:rsidR="03553D8B" w:rsidRPr="00B06F2A">
        <w:rPr>
          <w:rFonts w:ascii="Times New Roman" w:hAnsi="Times New Roman" w:cs="Times New Roman"/>
          <w:color w:val="000000" w:themeColor="text1"/>
        </w:rPr>
        <w:t xml:space="preserve"> TWC guidelines</w:t>
      </w:r>
      <w:r w:rsidR="002E2E8A" w:rsidRPr="00B06F2A">
        <w:rPr>
          <w:rFonts w:ascii="Times New Roman" w:hAnsi="Times New Roman" w:cs="Times New Roman"/>
          <w:color w:val="000000" w:themeColor="text1"/>
        </w:rPr>
        <w:t>.</w:t>
      </w:r>
      <w:r w:rsidR="03553D8B" w:rsidRPr="00B06F2A">
        <w:rPr>
          <w:rFonts w:ascii="Times New Roman" w:hAnsi="Times New Roman" w:cs="Times New Roman"/>
          <w:color w:val="000000" w:themeColor="text1"/>
        </w:rPr>
        <w:t xml:space="preserve"> </w:t>
      </w:r>
      <w:r w:rsidRPr="00B06F2A">
        <w:rPr>
          <w:rFonts w:ascii="Times New Roman" w:hAnsi="Times New Roman" w:cs="Times New Roman"/>
          <w:color w:val="000000" w:themeColor="text1"/>
        </w:rPr>
        <w:t xml:space="preserve"> </w:t>
      </w:r>
    </w:p>
    <w:p w14:paraId="17B5F610" w14:textId="37B404C6" w:rsidR="53F38A65" w:rsidRPr="00B06F2A" w:rsidRDefault="53F38A65" w:rsidP="001B6810">
      <w:pPr>
        <w:pStyle w:val="Default"/>
        <w:rPr>
          <w:rFonts w:ascii="Times New Roman" w:hAnsi="Times New Roman" w:cs="Times New Roman"/>
        </w:rPr>
      </w:pPr>
    </w:p>
    <w:p w14:paraId="07E8C489" w14:textId="414AE5C5" w:rsidR="781E68C2" w:rsidRPr="00B06F2A" w:rsidRDefault="781E68C2" w:rsidP="001B6810">
      <w:pPr>
        <w:spacing w:after="160" w:line="257" w:lineRule="auto"/>
        <w:rPr>
          <w:color w:val="1B1B1B"/>
        </w:rPr>
      </w:pPr>
      <w:r w:rsidRPr="00B06F2A">
        <w:rPr>
          <w:color w:val="1B1B1B"/>
        </w:rPr>
        <w:t xml:space="preserve">The </w:t>
      </w:r>
      <w:hyperlink r:id="rId32" w:history="1">
        <w:r w:rsidRPr="00B06F2A">
          <w:rPr>
            <w:rStyle w:val="Hyperlink"/>
          </w:rPr>
          <w:t>Texas Rising Star (TRS) program</w:t>
        </w:r>
      </w:hyperlink>
      <w:r w:rsidRPr="00B06F2A">
        <w:rPr>
          <w:color w:val="1B1B1B"/>
        </w:rPr>
        <w:t xml:space="preserve"> is a quality rating and improvement system for child care programs in Texas. </w:t>
      </w:r>
      <w:r w:rsidRPr="00B06F2A">
        <w:rPr>
          <w:color w:val="353535"/>
        </w:rPr>
        <w:t xml:space="preserve">The program offers three </w:t>
      </w:r>
      <w:hyperlink r:id="rId33" w:history="1">
        <w:r w:rsidRPr="00B06F2A">
          <w:rPr>
            <w:rStyle w:val="Hyperlink"/>
          </w:rPr>
          <w:t>levels of quality certification</w:t>
        </w:r>
      </w:hyperlink>
      <w:r w:rsidRPr="00B06F2A">
        <w:rPr>
          <w:color w:val="353535"/>
        </w:rPr>
        <w:t xml:space="preserve"> (Two-Star, Three-Star, and Four-Star) to encourage child care and early learning programs to attain progressively higher levels of quality t</w:t>
      </w:r>
      <w:r w:rsidRPr="00B06F2A">
        <w:rPr>
          <w:color w:val="1B1B1B"/>
        </w:rPr>
        <w:t>hat exceeds Child Care Regulation standards.  All child care programs serving children in TWC's Child Care Services (CCS) scholarship program must participate in the TRS program.</w:t>
      </w:r>
    </w:p>
    <w:p w14:paraId="40B83798" w14:textId="0DB258A5" w:rsidR="005E39ED" w:rsidRPr="00B06F2A" w:rsidRDefault="005E39ED" w:rsidP="005E39ED">
      <w:pPr>
        <w:pStyle w:val="Pa6"/>
        <w:jc w:val="both"/>
        <w:rPr>
          <w:rFonts w:ascii="Times New Roman" w:hAnsi="Times New Roman" w:cs="Times New Roman"/>
          <w:color w:val="000000"/>
        </w:rPr>
      </w:pPr>
      <w:r w:rsidRPr="00B06F2A">
        <w:rPr>
          <w:rFonts w:ascii="Times New Roman" w:hAnsi="Times New Roman" w:cs="Times New Roman"/>
          <w:color w:val="000000"/>
        </w:rPr>
        <w:t xml:space="preserve"> </w:t>
      </w:r>
    </w:p>
    <w:p w14:paraId="28928E2D" w14:textId="5F4ADF5C" w:rsidR="005E39ED" w:rsidRPr="00B06F2A" w:rsidRDefault="603AE8CD" w:rsidP="005E39ED">
      <w:pPr>
        <w:tabs>
          <w:tab w:val="left" w:pos="1291"/>
          <w:tab w:val="left" w:pos="1292"/>
        </w:tabs>
        <w:rPr>
          <w:color w:val="000000"/>
        </w:rPr>
      </w:pPr>
      <w:r w:rsidRPr="00B06F2A">
        <w:rPr>
          <w:color w:val="000000" w:themeColor="text1"/>
        </w:rPr>
        <w:t>We will continue to support school readiness through our Texas Rising Star (TRS) program, which includes mentoring/coaching of childcare professionals on developmentally appropriate practices and the TRS guidelines; and provid</w:t>
      </w:r>
      <w:r w:rsidR="3C0567E2" w:rsidRPr="00B06F2A">
        <w:rPr>
          <w:color w:val="000000" w:themeColor="text1"/>
        </w:rPr>
        <w:t>es</w:t>
      </w:r>
      <w:r w:rsidRPr="00B06F2A">
        <w:rPr>
          <w:color w:val="000000" w:themeColor="text1"/>
        </w:rPr>
        <w:t xml:space="preserve"> professional development training opportunities to all childcare programs</w:t>
      </w:r>
      <w:r w:rsidR="00757C33" w:rsidRPr="00B06F2A">
        <w:rPr>
          <w:color w:val="000000" w:themeColor="text1"/>
        </w:rPr>
        <w:t>.</w:t>
      </w:r>
      <w:r w:rsidRPr="00B06F2A">
        <w:rPr>
          <w:color w:val="000000" w:themeColor="text1"/>
        </w:rPr>
        <w:t xml:space="preserve"> </w:t>
      </w:r>
      <w:r w:rsidR="005E39ED" w:rsidRPr="00B06F2A">
        <w:rPr>
          <w:color w:val="000000"/>
        </w:rPr>
        <w:t>We will continue to work with employers, industry leaders, non-profits</w:t>
      </w:r>
      <w:r w:rsidR="009350F1" w:rsidRPr="00B06F2A">
        <w:rPr>
          <w:color w:val="000000"/>
        </w:rPr>
        <w:t>,</w:t>
      </w:r>
      <w:r w:rsidR="005E39ED" w:rsidRPr="00B06F2A">
        <w:rPr>
          <w:color w:val="000000"/>
        </w:rPr>
        <w:t xml:space="preserve"> and others to share the opportunities and struggles childcare programs face. CVWDB will convene employers and economic development entities in roundtable discussions to promote the importance of quality childcare and how it relates to workforce sustainability, as well as learn about what childcare challenges may exist in their communities. We will continue to share information on how childcare is an economic development necessity that supports employers in hiring and retaining staff. Active employer participation in ensuring childcare quality and availability can directly affect their bottom line and workforce retention, both of which are major contributors to the local economy. Economic development organizations have extensive employer networks and a commitment to growing and sustaining their local economies, thus making them high-value partners for this effort.</w:t>
      </w:r>
    </w:p>
    <w:p w14:paraId="740A7ABA" w14:textId="77777777" w:rsidR="00F86C0F" w:rsidRPr="00B06F2A" w:rsidRDefault="00F86C0F" w:rsidP="53F38A65">
      <w:pPr>
        <w:tabs>
          <w:tab w:val="left" w:pos="1291"/>
          <w:tab w:val="left" w:pos="1292"/>
        </w:tabs>
        <w:rPr>
          <w:color w:val="000000"/>
        </w:rPr>
      </w:pPr>
    </w:p>
    <w:p w14:paraId="4C64072D" w14:textId="1F86E280" w:rsidR="00F86C0F" w:rsidRPr="00B06F2A" w:rsidRDefault="1506D473" w:rsidP="53F38A65">
      <w:pPr>
        <w:tabs>
          <w:tab w:val="left" w:pos="1291"/>
          <w:tab w:val="left" w:pos="1292"/>
        </w:tabs>
        <w:rPr>
          <w:color w:val="000000"/>
        </w:rPr>
      </w:pPr>
      <w:r w:rsidRPr="00B06F2A">
        <w:rPr>
          <w:color w:val="000000" w:themeColor="text1"/>
        </w:rPr>
        <w:t xml:space="preserve">A </w:t>
      </w:r>
      <w:r w:rsidR="50BECE07" w:rsidRPr="00B06F2A">
        <w:rPr>
          <w:color w:val="000000" w:themeColor="text1"/>
        </w:rPr>
        <w:t xml:space="preserve">local </w:t>
      </w:r>
      <w:r w:rsidRPr="00B06F2A">
        <w:rPr>
          <w:color w:val="000000" w:themeColor="text1"/>
        </w:rPr>
        <w:t>Child Care Advisory has been</w:t>
      </w:r>
      <w:r w:rsidR="1B526F62" w:rsidRPr="00B06F2A">
        <w:rPr>
          <w:color w:val="000000" w:themeColor="text1"/>
        </w:rPr>
        <w:t xml:space="preserve"> </w:t>
      </w:r>
      <w:r w:rsidR="1B526F62" w:rsidRPr="00B06F2A">
        <w:t>established in order to improve, sustain and support the child care workforce. This advisory council consists of individuals that represent licensed child care centers participating in the Child Care Services (CCS) program, licensed or registered child care homes participating in CCS, families currently or formerly served by CCS, Board CCS contractors, Board members and staff, as well as other child care stakeholders that represent the interests of the children and/or the families served. CVWDB ensures that the advisory council consists of a well-rounded group of members in order to gather input from a wide array of entities that are interested in early childhood topics and issues</w:t>
      </w:r>
      <w:r w:rsidR="1B526F62" w:rsidRPr="00B06F2A">
        <w:rPr>
          <w:rFonts w:eastAsia="Calibri"/>
        </w:rPr>
        <w:t>.</w:t>
      </w:r>
      <w:r w:rsidRPr="00B06F2A">
        <w:rPr>
          <w:color w:val="000000" w:themeColor="text1"/>
        </w:rPr>
        <w:t xml:space="preserve">  </w:t>
      </w:r>
      <w:r w:rsidR="44660195" w:rsidRPr="00B06F2A">
        <w:rPr>
          <w:color w:val="000000" w:themeColor="text1"/>
        </w:rPr>
        <w:t xml:space="preserve">This advisory council also </w:t>
      </w:r>
      <w:r w:rsidR="00AFF58F" w:rsidRPr="00B06F2A">
        <w:rPr>
          <w:color w:val="000000" w:themeColor="text1"/>
        </w:rPr>
        <w:t xml:space="preserve">allows for training opportunities to showcase the advantage of being a CCS provider.  </w:t>
      </w:r>
    </w:p>
    <w:p w14:paraId="5145D4EE" w14:textId="77777777" w:rsidR="00671692" w:rsidRPr="00B06F2A" w:rsidRDefault="00671692" w:rsidP="005E39ED">
      <w:pPr>
        <w:tabs>
          <w:tab w:val="left" w:pos="1291"/>
          <w:tab w:val="left" w:pos="1292"/>
        </w:tabs>
        <w:rPr>
          <w:color w:val="000000"/>
        </w:rPr>
      </w:pPr>
    </w:p>
    <w:p w14:paraId="11B45126" w14:textId="14AC190D" w:rsidR="00DC3F1A" w:rsidRPr="00B06F2A" w:rsidRDefault="2878AD40" w:rsidP="53F38A65">
      <w:pPr>
        <w:rPr>
          <w:color w:val="000000" w:themeColor="text1"/>
        </w:rPr>
      </w:pPr>
      <w:r w:rsidRPr="00B06F2A">
        <w:rPr>
          <w:color w:val="000000" w:themeColor="text1"/>
        </w:rPr>
        <w:t>Through Initial Job Search child care services, families may initially qualify for child care assistance if the parent is seeking employment or engaging in job search. CVWDB ensures that parents approved for Initial Job Search child care are registered with the state’s labor exchange system, and that they have access to the appropriate service available through the one-stop delivery network. Coordination with other workforce employment, job training, and education services allows the parent to possibly co-enroll in other workforce programs or receive wraparound services.</w:t>
      </w:r>
    </w:p>
    <w:p w14:paraId="43CAFB36" w14:textId="77777777" w:rsidR="006E5CC1" w:rsidRPr="00B06F2A" w:rsidRDefault="006E5CC1" w:rsidP="53F38A65">
      <w:pPr>
        <w:rPr>
          <w:color w:val="000000" w:themeColor="text1"/>
        </w:rPr>
      </w:pPr>
    </w:p>
    <w:p w14:paraId="130FE60C" w14:textId="7B3F6E88" w:rsidR="001A2E09" w:rsidRPr="00B06F2A" w:rsidRDefault="52526583">
      <w:pPr>
        <w:pStyle w:val="BodyText"/>
        <w:spacing w:before="9"/>
      </w:pPr>
      <w:r w:rsidRPr="00B06F2A">
        <w:t>There are no C</w:t>
      </w:r>
      <w:r w:rsidR="353832D9" w:rsidRPr="00B06F2A">
        <w:t xml:space="preserve">hild </w:t>
      </w:r>
      <w:r w:rsidRPr="00B06F2A">
        <w:t>C</w:t>
      </w:r>
      <w:r w:rsidR="6725D598" w:rsidRPr="00B06F2A">
        <w:t>are</w:t>
      </w:r>
      <w:r w:rsidRPr="00B06F2A">
        <w:t xml:space="preserve"> providers a</w:t>
      </w:r>
      <w:r w:rsidR="0F9450E9" w:rsidRPr="00B06F2A">
        <w:t xml:space="preserve">t this time </w:t>
      </w:r>
      <w:r w:rsidR="32B42432" w:rsidRPr="00B06F2A">
        <w:t xml:space="preserve">that have taken advantage of the </w:t>
      </w:r>
      <w:r w:rsidR="26A7D75F" w:rsidRPr="00B06F2A">
        <w:t>contracted slot agreements</w:t>
      </w:r>
      <w:r w:rsidR="2DE9A462" w:rsidRPr="00B06F2A">
        <w:t xml:space="preserve"> opportunities, however the CVWDB will continue to outreach</w:t>
      </w:r>
      <w:r w:rsidR="00D44E02" w:rsidRPr="00B06F2A">
        <w:t xml:space="preserve"> providers to provide</w:t>
      </w:r>
      <w:r w:rsidR="00873A3B" w:rsidRPr="00B06F2A">
        <w:t xml:space="preserve"> information surrounding </w:t>
      </w:r>
      <w:r w:rsidR="00247207" w:rsidRPr="00B06F2A">
        <w:t>the benefits</w:t>
      </w:r>
      <w:r w:rsidR="00D44E02" w:rsidRPr="00B06F2A">
        <w:t xml:space="preserve"> of this initiative. </w:t>
      </w:r>
    </w:p>
    <w:p w14:paraId="5B68B679" w14:textId="77777777" w:rsidR="00E261E4" w:rsidRPr="00B06F2A" w:rsidRDefault="00E261E4">
      <w:pPr>
        <w:pStyle w:val="BodyText"/>
        <w:spacing w:before="9"/>
      </w:pPr>
    </w:p>
    <w:p w14:paraId="63F90777" w14:textId="16371EA3" w:rsidR="001A2E09" w:rsidRPr="00B06F2A" w:rsidRDefault="002E4DF0" w:rsidP="00873A3B">
      <w:pPr>
        <w:pStyle w:val="Heading2"/>
        <w:numPr>
          <w:ilvl w:val="0"/>
          <w:numId w:val="4"/>
        </w:numPr>
        <w:tabs>
          <w:tab w:val="left" w:pos="387"/>
        </w:tabs>
      </w:pPr>
      <w:bookmarkStart w:id="121" w:name="F._Transportation_and_Other_Support_Serv"/>
      <w:bookmarkStart w:id="122" w:name="_bookmark26"/>
      <w:bookmarkStart w:id="123" w:name="_Toc64057374"/>
      <w:bookmarkStart w:id="124" w:name="_Toc64057432"/>
      <w:bookmarkStart w:id="125" w:name="_Toc64057458"/>
      <w:bookmarkStart w:id="126" w:name="_Toc188442518"/>
      <w:bookmarkEnd w:id="121"/>
      <w:bookmarkEnd w:id="122"/>
      <w:r w:rsidRPr="00B06F2A">
        <w:t>Transportation and Other Support</w:t>
      </w:r>
      <w:r w:rsidRPr="00B06F2A">
        <w:rPr>
          <w:spacing w:val="-5"/>
        </w:rPr>
        <w:t xml:space="preserve"> </w:t>
      </w:r>
      <w:r w:rsidRPr="00B06F2A">
        <w:t>Services</w:t>
      </w:r>
      <w:bookmarkEnd w:id="123"/>
      <w:bookmarkEnd w:id="124"/>
      <w:bookmarkEnd w:id="125"/>
      <w:bookmarkEnd w:id="126"/>
    </w:p>
    <w:p w14:paraId="63A04768" w14:textId="77777777" w:rsidR="001A2E09" w:rsidRPr="00B06F2A" w:rsidRDefault="001A2E09">
      <w:pPr>
        <w:pStyle w:val="BodyText"/>
        <w:spacing w:before="10"/>
        <w:rPr>
          <w:b/>
        </w:rPr>
      </w:pPr>
    </w:p>
    <w:p w14:paraId="16E03F32" w14:textId="77777777" w:rsidR="001A2E09" w:rsidRPr="00B06F2A" w:rsidRDefault="002E4DF0">
      <w:pPr>
        <w:ind w:left="120"/>
        <w:jc w:val="both"/>
        <w:rPr>
          <w:i/>
        </w:rPr>
      </w:pPr>
      <w:r w:rsidRPr="00B06F2A">
        <w:rPr>
          <w:i/>
        </w:rPr>
        <w:t>(WIOA §108(b)(11); 20 CFR §679.560(b)(10))</w:t>
      </w:r>
    </w:p>
    <w:p w14:paraId="33E50F8C" w14:textId="77777777" w:rsidR="001A2E09" w:rsidRPr="00B06F2A" w:rsidRDefault="001A2E09">
      <w:pPr>
        <w:pStyle w:val="BodyText"/>
        <w:spacing w:before="10"/>
        <w:rPr>
          <w:i/>
        </w:rPr>
      </w:pPr>
    </w:p>
    <w:p w14:paraId="24AD7518" w14:textId="6CE35291" w:rsidR="001A2E09" w:rsidRPr="00B06F2A" w:rsidRDefault="002E4DF0" w:rsidP="005E39ED">
      <w:pPr>
        <w:pStyle w:val="BodyText"/>
        <w:ind w:left="120" w:right="1014"/>
        <w:rPr>
          <w:i/>
          <w:iCs/>
        </w:rPr>
      </w:pPr>
      <w:r w:rsidRPr="00B06F2A">
        <w:rPr>
          <w:i/>
          <w:iCs/>
        </w:rPr>
        <w:t>Boards must include a description of how the Board will provide transportation, including public transportation, and other appropriate support services in the workforce area in</w:t>
      </w:r>
      <w:r w:rsidR="005E39ED" w:rsidRPr="00B06F2A">
        <w:rPr>
          <w:i/>
          <w:iCs/>
        </w:rPr>
        <w:t xml:space="preserve"> </w:t>
      </w:r>
      <w:r w:rsidRPr="00B06F2A">
        <w:rPr>
          <w:i/>
          <w:iCs/>
        </w:rPr>
        <w:t>coordination with WIOA Title I workforce investment</w:t>
      </w:r>
      <w:r w:rsidRPr="00B06F2A">
        <w:rPr>
          <w:i/>
          <w:iCs/>
          <w:spacing w:val="-25"/>
        </w:rPr>
        <w:t xml:space="preserve"> </w:t>
      </w:r>
      <w:r w:rsidRPr="00B06F2A">
        <w:rPr>
          <w:i/>
          <w:iCs/>
        </w:rPr>
        <w:t>activities.</w:t>
      </w:r>
    </w:p>
    <w:p w14:paraId="2D71CF5E" w14:textId="67E38028" w:rsidR="001A2E09" w:rsidRPr="00B06F2A" w:rsidRDefault="001A2E09">
      <w:pPr>
        <w:pStyle w:val="BodyText"/>
        <w:spacing w:before="9"/>
      </w:pPr>
    </w:p>
    <w:p w14:paraId="17B8395C" w14:textId="72D04E4C" w:rsidR="00120FC1" w:rsidRPr="00B06F2A" w:rsidRDefault="00120FC1" w:rsidP="00120FC1">
      <w:pPr>
        <w:tabs>
          <w:tab w:val="left" w:pos="839"/>
          <w:tab w:val="left" w:pos="840"/>
        </w:tabs>
        <w:ind w:right="1234"/>
      </w:pPr>
      <w:r w:rsidRPr="00B06F2A">
        <w:t xml:space="preserve"> Board Response:</w:t>
      </w:r>
    </w:p>
    <w:p w14:paraId="09ED61DF" w14:textId="77777777" w:rsidR="00120FC1" w:rsidRPr="00B06F2A" w:rsidRDefault="00120FC1" w:rsidP="00120FC1">
      <w:pPr>
        <w:tabs>
          <w:tab w:val="left" w:pos="839"/>
          <w:tab w:val="left" w:pos="840"/>
        </w:tabs>
        <w:ind w:right="1234"/>
      </w:pPr>
    </w:p>
    <w:p w14:paraId="633B76B8" w14:textId="1ECF922A" w:rsidR="00D00470" w:rsidRPr="00B06F2A" w:rsidRDefault="7EA8BC7A" w:rsidP="00D00470">
      <w:pPr>
        <w:pStyle w:val="Pa6"/>
        <w:ind w:left="120"/>
        <w:jc w:val="both"/>
        <w:rPr>
          <w:rFonts w:ascii="Times New Roman" w:hAnsi="Times New Roman" w:cs="Times New Roman"/>
          <w:color w:val="000000"/>
        </w:rPr>
      </w:pPr>
      <w:r w:rsidRPr="00B06F2A">
        <w:rPr>
          <w:rFonts w:ascii="Times New Roman" w:hAnsi="Times New Roman" w:cs="Times New Roman"/>
          <w:color w:val="000000" w:themeColor="text1"/>
        </w:rPr>
        <w:t>CVWDB cover</w:t>
      </w:r>
      <w:r w:rsidR="1CAB983F" w:rsidRPr="00B06F2A">
        <w:rPr>
          <w:rFonts w:ascii="Times New Roman" w:hAnsi="Times New Roman" w:cs="Times New Roman"/>
          <w:color w:val="000000" w:themeColor="text1"/>
        </w:rPr>
        <w:t>age</w:t>
      </w:r>
      <w:r w:rsidR="28BDA7F6" w:rsidRPr="00B06F2A">
        <w:rPr>
          <w:rFonts w:ascii="Times New Roman" w:hAnsi="Times New Roman" w:cs="Times New Roman"/>
          <w:color w:val="000000" w:themeColor="text1"/>
        </w:rPr>
        <w:t xml:space="preserve"> </w:t>
      </w:r>
      <w:r w:rsidR="1CAB983F" w:rsidRPr="00B06F2A">
        <w:rPr>
          <w:rFonts w:ascii="Times New Roman" w:hAnsi="Times New Roman" w:cs="Times New Roman"/>
          <w:color w:val="000000" w:themeColor="text1"/>
        </w:rPr>
        <w:t>spans</w:t>
      </w:r>
      <w:r w:rsidRPr="00B06F2A">
        <w:rPr>
          <w:rFonts w:ascii="Times New Roman" w:hAnsi="Times New Roman" w:cs="Times New Roman"/>
          <w:color w:val="000000" w:themeColor="text1"/>
        </w:rPr>
        <w:t xml:space="preserve"> 13 counties</w:t>
      </w:r>
      <w:r w:rsidR="6D70E8E8" w:rsidRPr="00B06F2A">
        <w:rPr>
          <w:rFonts w:ascii="Times New Roman" w:hAnsi="Times New Roman" w:cs="Times New Roman"/>
          <w:color w:val="000000" w:themeColor="text1"/>
        </w:rPr>
        <w:t xml:space="preserve"> and encompasses</w:t>
      </w:r>
      <w:r w:rsidRPr="00B06F2A">
        <w:rPr>
          <w:rFonts w:ascii="Times New Roman" w:hAnsi="Times New Roman" w:cs="Times New Roman"/>
          <w:color w:val="000000" w:themeColor="text1"/>
        </w:rPr>
        <w:t xml:space="preserve"> more than 1</w:t>
      </w:r>
      <w:r w:rsidR="04B2F7AA" w:rsidRPr="00B06F2A">
        <w:rPr>
          <w:rFonts w:ascii="Times New Roman" w:hAnsi="Times New Roman" w:cs="Times New Roman"/>
          <w:color w:val="000000" w:themeColor="text1"/>
        </w:rPr>
        <w:t>6</w:t>
      </w:r>
      <w:r w:rsidRPr="00B06F2A">
        <w:rPr>
          <w:rFonts w:ascii="Times New Roman" w:hAnsi="Times New Roman" w:cs="Times New Roman"/>
          <w:color w:val="000000" w:themeColor="text1"/>
        </w:rPr>
        <w:t>,000 square miles</w:t>
      </w:r>
      <w:r w:rsidR="04B2F7AA" w:rsidRPr="00B06F2A">
        <w:rPr>
          <w:rFonts w:ascii="Times New Roman" w:hAnsi="Times New Roman" w:cs="Times New Roman"/>
          <w:color w:val="000000" w:themeColor="text1"/>
        </w:rPr>
        <w:t>.</w:t>
      </w:r>
      <w:r w:rsidR="00873A3B" w:rsidRPr="00B06F2A">
        <w:rPr>
          <w:rFonts w:ascii="Times New Roman" w:hAnsi="Times New Roman" w:cs="Times New Roman"/>
          <w:color w:val="000000" w:themeColor="text1"/>
        </w:rPr>
        <w:t xml:space="preserve"> </w:t>
      </w:r>
      <w:r w:rsidR="00026EE1" w:rsidRPr="00B06F2A">
        <w:rPr>
          <w:rFonts w:ascii="Times New Roman" w:hAnsi="Times New Roman" w:cs="Times New Roman"/>
          <w:color w:val="000000" w:themeColor="text1"/>
        </w:rPr>
        <w:t>Each</w:t>
      </w:r>
      <w:r w:rsidRPr="00B06F2A">
        <w:rPr>
          <w:rFonts w:ascii="Times New Roman" w:hAnsi="Times New Roman" w:cs="Times New Roman"/>
          <w:color w:val="000000" w:themeColor="text1"/>
        </w:rPr>
        <w:t xml:space="preserve"> community has </w:t>
      </w:r>
      <w:r w:rsidR="4462379D" w:rsidRPr="00B06F2A">
        <w:rPr>
          <w:rFonts w:ascii="Times New Roman" w:hAnsi="Times New Roman" w:cs="Times New Roman"/>
          <w:color w:val="000000" w:themeColor="text1"/>
        </w:rPr>
        <w:t xml:space="preserve">access to </w:t>
      </w:r>
      <w:r w:rsidR="00E5279A" w:rsidRPr="00B06F2A">
        <w:rPr>
          <w:rFonts w:ascii="Times New Roman" w:hAnsi="Times New Roman" w:cs="Times New Roman"/>
          <w:color w:val="000000" w:themeColor="text1"/>
        </w:rPr>
        <w:t xml:space="preserve">local </w:t>
      </w:r>
      <w:r w:rsidRPr="00B06F2A">
        <w:rPr>
          <w:rFonts w:ascii="Times New Roman" w:hAnsi="Times New Roman" w:cs="Times New Roman"/>
          <w:color w:val="000000" w:themeColor="text1"/>
        </w:rPr>
        <w:t>resources dedicated to the suppo</w:t>
      </w:r>
      <w:r w:rsidR="4062F22E" w:rsidRPr="00B06F2A">
        <w:rPr>
          <w:rFonts w:ascii="Times New Roman" w:hAnsi="Times New Roman" w:cs="Times New Roman"/>
          <w:color w:val="000000" w:themeColor="text1"/>
        </w:rPr>
        <w:t xml:space="preserve">rt and </w:t>
      </w:r>
      <w:r w:rsidR="2612C1BD" w:rsidRPr="00B06F2A">
        <w:rPr>
          <w:rFonts w:ascii="Times New Roman" w:hAnsi="Times New Roman" w:cs="Times New Roman"/>
          <w:color w:val="000000" w:themeColor="text1"/>
        </w:rPr>
        <w:t>well-being</w:t>
      </w:r>
      <w:r w:rsidR="4062F22E" w:rsidRPr="00B06F2A">
        <w:rPr>
          <w:rFonts w:ascii="Times New Roman" w:hAnsi="Times New Roman" w:cs="Times New Roman"/>
          <w:color w:val="000000" w:themeColor="text1"/>
        </w:rPr>
        <w:t xml:space="preserve"> of </w:t>
      </w:r>
      <w:r w:rsidR="00082606" w:rsidRPr="00B06F2A">
        <w:rPr>
          <w:rFonts w:ascii="Times New Roman" w:hAnsi="Times New Roman" w:cs="Times New Roman"/>
          <w:color w:val="000000" w:themeColor="text1"/>
        </w:rPr>
        <w:t xml:space="preserve">its </w:t>
      </w:r>
      <w:r w:rsidR="4062F22E" w:rsidRPr="00B06F2A">
        <w:rPr>
          <w:rFonts w:ascii="Times New Roman" w:hAnsi="Times New Roman" w:cs="Times New Roman"/>
          <w:color w:val="000000" w:themeColor="text1"/>
        </w:rPr>
        <w:t>citizens.</w:t>
      </w:r>
      <w:r w:rsidRPr="00B06F2A">
        <w:rPr>
          <w:rFonts w:ascii="Times New Roman" w:hAnsi="Times New Roman" w:cs="Times New Roman"/>
          <w:color w:val="000000" w:themeColor="text1"/>
        </w:rPr>
        <w:t xml:space="preserve"> </w:t>
      </w:r>
      <w:r w:rsidR="2B81183E" w:rsidRPr="00B06F2A">
        <w:rPr>
          <w:rFonts w:ascii="Times New Roman" w:hAnsi="Times New Roman" w:cs="Times New Roman"/>
          <w:color w:val="000000" w:themeColor="text1"/>
        </w:rPr>
        <w:t>The</w:t>
      </w:r>
      <w:r w:rsidRPr="00B06F2A">
        <w:rPr>
          <w:rFonts w:ascii="Times New Roman" w:hAnsi="Times New Roman" w:cs="Times New Roman"/>
          <w:color w:val="000000" w:themeColor="text1"/>
        </w:rPr>
        <w:t xml:space="preserve"> local </w:t>
      </w:r>
      <w:r w:rsidR="00E5279A" w:rsidRPr="00B06F2A">
        <w:rPr>
          <w:rFonts w:ascii="Times New Roman" w:hAnsi="Times New Roman" w:cs="Times New Roman"/>
          <w:color w:val="000000" w:themeColor="text1"/>
        </w:rPr>
        <w:t xml:space="preserve">WFS office </w:t>
      </w:r>
      <w:r w:rsidR="4CB2E754" w:rsidRPr="00B06F2A">
        <w:rPr>
          <w:rFonts w:ascii="Times New Roman" w:hAnsi="Times New Roman" w:cs="Times New Roman"/>
          <w:color w:val="000000" w:themeColor="text1"/>
        </w:rPr>
        <w:t xml:space="preserve">regularly </w:t>
      </w:r>
      <w:r w:rsidRPr="00B06F2A">
        <w:rPr>
          <w:rFonts w:ascii="Times New Roman" w:hAnsi="Times New Roman" w:cs="Times New Roman"/>
          <w:color w:val="000000" w:themeColor="text1"/>
        </w:rPr>
        <w:t xml:space="preserve">updates a </w:t>
      </w:r>
      <w:r w:rsidR="00E5279A" w:rsidRPr="00B06F2A">
        <w:rPr>
          <w:rFonts w:ascii="Times New Roman" w:hAnsi="Times New Roman" w:cs="Times New Roman"/>
          <w:color w:val="000000" w:themeColor="text1"/>
        </w:rPr>
        <w:t xml:space="preserve">community resource list. </w:t>
      </w:r>
      <w:r w:rsidRPr="00B06F2A">
        <w:rPr>
          <w:rFonts w:ascii="Times New Roman" w:hAnsi="Times New Roman" w:cs="Times New Roman"/>
          <w:color w:val="000000" w:themeColor="text1"/>
        </w:rPr>
        <w:t>These community re</w:t>
      </w:r>
      <w:r w:rsidR="1F5C0D3C" w:rsidRPr="00B06F2A">
        <w:rPr>
          <w:rFonts w:ascii="Times New Roman" w:hAnsi="Times New Roman" w:cs="Times New Roman"/>
          <w:color w:val="000000" w:themeColor="text1"/>
        </w:rPr>
        <w:t xml:space="preserve">source </w:t>
      </w:r>
      <w:r w:rsidRPr="00B06F2A">
        <w:rPr>
          <w:rFonts w:ascii="Times New Roman" w:hAnsi="Times New Roman" w:cs="Times New Roman"/>
          <w:color w:val="000000" w:themeColor="text1"/>
        </w:rPr>
        <w:t>lists are</w:t>
      </w:r>
      <w:r w:rsidR="76D96DE5" w:rsidRPr="00B06F2A">
        <w:rPr>
          <w:rFonts w:ascii="Times New Roman" w:hAnsi="Times New Roman" w:cs="Times New Roman"/>
          <w:color w:val="000000" w:themeColor="text1"/>
        </w:rPr>
        <w:t xml:space="preserve"> </w:t>
      </w:r>
      <w:r w:rsidRPr="00B06F2A">
        <w:rPr>
          <w:rFonts w:ascii="Times New Roman" w:hAnsi="Times New Roman" w:cs="Times New Roman"/>
          <w:color w:val="000000" w:themeColor="text1"/>
        </w:rPr>
        <w:t xml:space="preserve">available to all </w:t>
      </w:r>
      <w:r w:rsidR="7111D8C9" w:rsidRPr="00B06F2A">
        <w:rPr>
          <w:rFonts w:ascii="Times New Roman" w:hAnsi="Times New Roman" w:cs="Times New Roman"/>
          <w:color w:val="000000" w:themeColor="text1"/>
        </w:rPr>
        <w:t xml:space="preserve">workforce center visitors and </w:t>
      </w:r>
      <w:r w:rsidRPr="00B06F2A">
        <w:rPr>
          <w:rFonts w:ascii="Times New Roman" w:hAnsi="Times New Roman" w:cs="Times New Roman"/>
          <w:color w:val="000000" w:themeColor="text1"/>
        </w:rPr>
        <w:t xml:space="preserve">participants at workforce orientations </w:t>
      </w:r>
      <w:r w:rsidR="735C95A4" w:rsidRPr="00B06F2A">
        <w:rPr>
          <w:rFonts w:ascii="Times New Roman" w:hAnsi="Times New Roman" w:cs="Times New Roman"/>
          <w:color w:val="000000" w:themeColor="text1"/>
        </w:rPr>
        <w:t>upon request.</w:t>
      </w:r>
      <w:r w:rsidRPr="00B06F2A">
        <w:rPr>
          <w:rFonts w:ascii="Times New Roman" w:hAnsi="Times New Roman" w:cs="Times New Roman"/>
          <w:color w:val="000000" w:themeColor="text1"/>
        </w:rPr>
        <w:t xml:space="preserve"> </w:t>
      </w:r>
      <w:r w:rsidR="00E5279A" w:rsidRPr="00B06F2A">
        <w:rPr>
          <w:rFonts w:ascii="Times New Roman" w:hAnsi="Times New Roman" w:cs="Times New Roman"/>
          <w:color w:val="000000" w:themeColor="text1"/>
        </w:rPr>
        <w:t>Program participants</w:t>
      </w:r>
      <w:r w:rsidRPr="00B06F2A">
        <w:rPr>
          <w:rFonts w:ascii="Times New Roman" w:hAnsi="Times New Roman" w:cs="Times New Roman"/>
          <w:color w:val="000000" w:themeColor="text1"/>
        </w:rPr>
        <w:t xml:space="preserve"> who </w:t>
      </w:r>
      <w:r w:rsidR="00E5279A" w:rsidRPr="00B06F2A">
        <w:rPr>
          <w:rFonts w:ascii="Times New Roman" w:hAnsi="Times New Roman" w:cs="Times New Roman"/>
          <w:color w:val="000000" w:themeColor="text1"/>
        </w:rPr>
        <w:t>express support</w:t>
      </w:r>
      <w:r w:rsidRPr="00B06F2A">
        <w:rPr>
          <w:rFonts w:ascii="Times New Roman" w:hAnsi="Times New Roman" w:cs="Times New Roman"/>
          <w:color w:val="000000" w:themeColor="text1"/>
        </w:rPr>
        <w:t xml:space="preserve"> service needs are referred to</w:t>
      </w:r>
      <w:r w:rsidR="00E5279A" w:rsidRPr="00B06F2A">
        <w:rPr>
          <w:rFonts w:ascii="Times New Roman" w:hAnsi="Times New Roman" w:cs="Times New Roman"/>
          <w:color w:val="000000" w:themeColor="text1"/>
        </w:rPr>
        <w:t xml:space="preserve"> </w:t>
      </w:r>
      <w:r w:rsidRPr="00B06F2A">
        <w:rPr>
          <w:rFonts w:ascii="Times New Roman" w:hAnsi="Times New Roman" w:cs="Times New Roman"/>
          <w:color w:val="000000" w:themeColor="text1"/>
        </w:rPr>
        <w:t>community service providers, with workforce center staff assisting participant</w:t>
      </w:r>
      <w:r w:rsidR="27032FBB" w:rsidRPr="00B06F2A">
        <w:rPr>
          <w:rFonts w:ascii="Times New Roman" w:hAnsi="Times New Roman" w:cs="Times New Roman"/>
          <w:color w:val="000000" w:themeColor="text1"/>
        </w:rPr>
        <w:t>s</w:t>
      </w:r>
      <w:r w:rsidRPr="00B06F2A">
        <w:rPr>
          <w:rFonts w:ascii="Times New Roman" w:hAnsi="Times New Roman" w:cs="Times New Roman"/>
          <w:color w:val="000000" w:themeColor="text1"/>
        </w:rPr>
        <w:t xml:space="preserve"> through the process. </w:t>
      </w:r>
    </w:p>
    <w:p w14:paraId="056EA371" w14:textId="77777777" w:rsidR="00A72C8C" w:rsidRPr="00B06F2A" w:rsidRDefault="00A72C8C" w:rsidP="001B6810">
      <w:pPr>
        <w:pStyle w:val="Default"/>
        <w:spacing w:line="259" w:lineRule="auto"/>
        <w:rPr>
          <w:rFonts w:ascii="Times New Roman" w:hAnsi="Times New Roman" w:cs="Times New Roman"/>
          <w:color w:val="000000" w:themeColor="text1"/>
        </w:rPr>
      </w:pPr>
    </w:p>
    <w:p w14:paraId="3D018899" w14:textId="7885E692" w:rsidR="00D1597A" w:rsidRPr="00B06F2A" w:rsidRDefault="7EA8BC7A" w:rsidP="00221213">
      <w:pPr>
        <w:pStyle w:val="Default"/>
        <w:spacing w:line="259" w:lineRule="auto"/>
        <w:rPr>
          <w:rFonts w:ascii="Times New Roman" w:hAnsi="Times New Roman" w:cs="Times New Roman"/>
        </w:rPr>
      </w:pPr>
      <w:r w:rsidRPr="00B06F2A">
        <w:rPr>
          <w:rFonts w:ascii="Times New Roman" w:hAnsi="Times New Roman" w:cs="Times New Roman"/>
          <w:color w:val="000000" w:themeColor="text1"/>
        </w:rPr>
        <w:t xml:space="preserve">As part of the individual assessment process, a </w:t>
      </w:r>
      <w:r w:rsidR="621738BD" w:rsidRPr="00B06F2A">
        <w:rPr>
          <w:rFonts w:ascii="Times New Roman" w:hAnsi="Times New Roman" w:cs="Times New Roman"/>
          <w:color w:val="000000" w:themeColor="text1"/>
        </w:rPr>
        <w:t>career navigator</w:t>
      </w:r>
      <w:r w:rsidRPr="00B06F2A">
        <w:rPr>
          <w:rFonts w:ascii="Times New Roman" w:hAnsi="Times New Roman" w:cs="Times New Roman"/>
          <w:color w:val="000000" w:themeColor="text1"/>
        </w:rPr>
        <w:t xml:space="preserve"> conducts a needs assessment to determine strengths and barriers to participation in workforce activities. If support service needs are identified, the </w:t>
      </w:r>
      <w:r w:rsidR="621738BD" w:rsidRPr="00B06F2A">
        <w:rPr>
          <w:rFonts w:ascii="Times New Roman" w:hAnsi="Times New Roman" w:cs="Times New Roman"/>
          <w:color w:val="000000" w:themeColor="text1"/>
        </w:rPr>
        <w:t>career navigator</w:t>
      </w:r>
      <w:r w:rsidRPr="00B06F2A">
        <w:rPr>
          <w:rFonts w:ascii="Times New Roman" w:hAnsi="Times New Roman" w:cs="Times New Roman"/>
          <w:color w:val="000000" w:themeColor="text1"/>
        </w:rPr>
        <w:t xml:space="preserve"> will provide the participant with community </w:t>
      </w:r>
      <w:r w:rsidR="568B3E6C" w:rsidRPr="00B06F2A">
        <w:rPr>
          <w:rFonts w:ascii="Times New Roman" w:hAnsi="Times New Roman" w:cs="Times New Roman"/>
          <w:color w:val="000000" w:themeColor="text1"/>
        </w:rPr>
        <w:t>resource</w:t>
      </w:r>
      <w:r w:rsidRPr="00B06F2A">
        <w:rPr>
          <w:rFonts w:ascii="Times New Roman" w:hAnsi="Times New Roman" w:cs="Times New Roman"/>
          <w:color w:val="000000" w:themeColor="text1"/>
        </w:rPr>
        <w:t xml:space="preserve"> information to access local resources. In cases where community resources are not available, </w:t>
      </w:r>
      <w:r w:rsidR="00221213" w:rsidRPr="00B06F2A">
        <w:rPr>
          <w:rFonts w:ascii="Times New Roman" w:hAnsi="Times New Roman" w:cs="Times New Roman"/>
          <w:color w:val="000000" w:themeColor="text1"/>
        </w:rPr>
        <w:t>allowable</w:t>
      </w:r>
      <w:r w:rsidRPr="00B06F2A">
        <w:rPr>
          <w:rFonts w:ascii="Times New Roman" w:hAnsi="Times New Roman" w:cs="Times New Roman"/>
          <w:color w:val="000000" w:themeColor="text1"/>
        </w:rPr>
        <w:t xml:space="preserve"> support services may be offered. The </w:t>
      </w:r>
      <w:r w:rsidR="621738BD" w:rsidRPr="00B06F2A">
        <w:rPr>
          <w:rFonts w:ascii="Times New Roman" w:hAnsi="Times New Roman" w:cs="Times New Roman"/>
          <w:color w:val="000000" w:themeColor="text1"/>
        </w:rPr>
        <w:t>career navigator</w:t>
      </w:r>
      <w:r w:rsidR="3970961D" w:rsidRPr="00B06F2A">
        <w:rPr>
          <w:rFonts w:ascii="Times New Roman" w:hAnsi="Times New Roman" w:cs="Times New Roman"/>
          <w:color w:val="000000" w:themeColor="text1"/>
        </w:rPr>
        <w:t xml:space="preserve"> </w:t>
      </w:r>
      <w:r w:rsidRPr="00B06F2A">
        <w:rPr>
          <w:rFonts w:ascii="Times New Roman" w:hAnsi="Times New Roman" w:cs="Times New Roman"/>
          <w:color w:val="000000" w:themeColor="text1"/>
        </w:rPr>
        <w:t>will work with the participant directly to ensure that all local referrals are addressed, that supporting documentation is obtained</w:t>
      </w:r>
      <w:r w:rsidR="575C8026" w:rsidRPr="00B06F2A">
        <w:rPr>
          <w:rFonts w:ascii="Times New Roman" w:hAnsi="Times New Roman" w:cs="Times New Roman"/>
          <w:color w:val="000000" w:themeColor="text1"/>
        </w:rPr>
        <w:t>,</w:t>
      </w:r>
      <w:r w:rsidRPr="00B06F2A">
        <w:rPr>
          <w:rFonts w:ascii="Times New Roman" w:hAnsi="Times New Roman" w:cs="Times New Roman"/>
          <w:color w:val="000000" w:themeColor="text1"/>
        </w:rPr>
        <w:t xml:space="preserve"> and the</w:t>
      </w:r>
      <w:r w:rsidR="2B81183E" w:rsidRPr="00B06F2A">
        <w:rPr>
          <w:rFonts w:ascii="Times New Roman" w:hAnsi="Times New Roman" w:cs="Times New Roman"/>
          <w:color w:val="000000" w:themeColor="text1"/>
        </w:rPr>
        <w:t xml:space="preserve"> request is generated timely. </w:t>
      </w:r>
      <w:r w:rsidR="00221213" w:rsidRPr="00B06F2A">
        <w:rPr>
          <w:rFonts w:ascii="Times New Roman" w:hAnsi="Times New Roman" w:cs="Times New Roman"/>
        </w:rPr>
        <w:t>Allowable</w:t>
      </w:r>
      <w:r w:rsidR="3FE972B9" w:rsidRPr="00B06F2A">
        <w:rPr>
          <w:rFonts w:ascii="Times New Roman" w:hAnsi="Times New Roman" w:cs="Times New Roman"/>
        </w:rPr>
        <w:t xml:space="preserve"> support services </w:t>
      </w:r>
      <w:r w:rsidR="3FE972B9" w:rsidRPr="00B06F2A">
        <w:rPr>
          <w:rFonts w:ascii="Times New Roman" w:hAnsi="Times New Roman" w:cs="Times New Roman"/>
          <w:color w:val="000000" w:themeColor="text1"/>
        </w:rPr>
        <w:t>include but</w:t>
      </w:r>
      <w:r w:rsidR="30801EFF" w:rsidRPr="00B06F2A">
        <w:rPr>
          <w:rFonts w:ascii="Times New Roman" w:hAnsi="Times New Roman" w:cs="Times New Roman"/>
          <w:color w:val="000000" w:themeColor="text1"/>
        </w:rPr>
        <w:t xml:space="preserve"> are</w:t>
      </w:r>
      <w:r w:rsidR="3FE972B9" w:rsidRPr="00B06F2A">
        <w:rPr>
          <w:rFonts w:ascii="Times New Roman" w:hAnsi="Times New Roman" w:cs="Times New Roman"/>
          <w:color w:val="000000" w:themeColor="text1"/>
        </w:rPr>
        <w:t xml:space="preserve"> not limited to transportation</w:t>
      </w:r>
      <w:r w:rsidR="0A65228A" w:rsidRPr="00B06F2A">
        <w:rPr>
          <w:rFonts w:ascii="Times New Roman" w:hAnsi="Times New Roman" w:cs="Times New Roman"/>
          <w:color w:val="000000" w:themeColor="text1"/>
        </w:rPr>
        <w:t xml:space="preserve"> assistance</w:t>
      </w:r>
      <w:r w:rsidR="3FE972B9" w:rsidRPr="00B06F2A">
        <w:rPr>
          <w:rFonts w:ascii="Times New Roman" w:hAnsi="Times New Roman" w:cs="Times New Roman"/>
          <w:color w:val="000000" w:themeColor="text1"/>
        </w:rPr>
        <w:t xml:space="preserve">, housing assistance, </w:t>
      </w:r>
      <w:r w:rsidR="6BB64D87" w:rsidRPr="00B06F2A">
        <w:rPr>
          <w:rFonts w:ascii="Times New Roman" w:hAnsi="Times New Roman" w:cs="Times New Roman"/>
          <w:color w:val="000000" w:themeColor="text1"/>
        </w:rPr>
        <w:t>utilities</w:t>
      </w:r>
      <w:r w:rsidR="02A9DD3A" w:rsidRPr="00B06F2A">
        <w:rPr>
          <w:rFonts w:ascii="Times New Roman" w:hAnsi="Times New Roman" w:cs="Times New Roman"/>
          <w:color w:val="000000" w:themeColor="text1"/>
        </w:rPr>
        <w:t xml:space="preserve"> </w:t>
      </w:r>
      <w:r w:rsidR="00221213" w:rsidRPr="00B06F2A">
        <w:rPr>
          <w:rFonts w:ascii="Times New Roman" w:hAnsi="Times New Roman" w:cs="Times New Roman"/>
          <w:color w:val="000000" w:themeColor="text1"/>
        </w:rPr>
        <w:t>assistance,</w:t>
      </w:r>
      <w:r w:rsidR="6BB64D87" w:rsidRPr="00B06F2A">
        <w:rPr>
          <w:rFonts w:ascii="Times New Roman" w:hAnsi="Times New Roman" w:cs="Times New Roman"/>
          <w:color w:val="000000" w:themeColor="text1"/>
        </w:rPr>
        <w:t xml:space="preserve"> </w:t>
      </w:r>
      <w:r w:rsidR="3C4D7A29" w:rsidRPr="00B06F2A">
        <w:rPr>
          <w:rFonts w:ascii="Times New Roman" w:hAnsi="Times New Roman" w:cs="Times New Roman"/>
          <w:color w:val="000000" w:themeColor="text1"/>
        </w:rPr>
        <w:t xml:space="preserve">and </w:t>
      </w:r>
      <w:r w:rsidR="3FE972B9" w:rsidRPr="00B06F2A">
        <w:rPr>
          <w:rFonts w:ascii="Times New Roman" w:hAnsi="Times New Roman" w:cs="Times New Roman"/>
          <w:color w:val="000000" w:themeColor="text1"/>
        </w:rPr>
        <w:t>work related expenses</w:t>
      </w:r>
      <w:r w:rsidR="197DE88C" w:rsidRPr="00B06F2A">
        <w:rPr>
          <w:rFonts w:ascii="Times New Roman" w:hAnsi="Times New Roman" w:cs="Times New Roman"/>
          <w:color w:val="000000" w:themeColor="text1"/>
        </w:rPr>
        <w:t xml:space="preserve">. </w:t>
      </w:r>
      <w:r w:rsidR="3FE972B9" w:rsidRPr="00B06F2A">
        <w:rPr>
          <w:rFonts w:ascii="Times New Roman" w:hAnsi="Times New Roman" w:cs="Times New Roman"/>
          <w:color w:val="000000" w:themeColor="text1"/>
        </w:rPr>
        <w:t xml:space="preserve"> </w:t>
      </w:r>
      <w:r w:rsidR="2B81183E" w:rsidRPr="00B06F2A">
        <w:rPr>
          <w:rFonts w:ascii="Times New Roman" w:hAnsi="Times New Roman" w:cs="Times New Roman"/>
          <w:color w:val="000000" w:themeColor="text1"/>
        </w:rPr>
        <w:t>CVWDB provides expanded access through virtual services to reduce barriers to transportation and enhance services to participants within our workforce development area.</w:t>
      </w:r>
    </w:p>
    <w:p w14:paraId="22FDE62D" w14:textId="01740C58" w:rsidR="00D1597A" w:rsidRPr="00B06F2A" w:rsidRDefault="00D1597A" w:rsidP="00C5523B">
      <w:pPr>
        <w:pStyle w:val="BodyText"/>
        <w:spacing w:before="9"/>
        <w:rPr>
          <w:color w:val="000000"/>
        </w:rPr>
      </w:pPr>
    </w:p>
    <w:p w14:paraId="18F491F7" w14:textId="3234A2C8" w:rsidR="001A2E09" w:rsidRPr="00B06F2A" w:rsidRDefault="00443748" w:rsidP="00443748">
      <w:pPr>
        <w:pStyle w:val="BodyText"/>
        <w:numPr>
          <w:ilvl w:val="0"/>
          <w:numId w:val="4"/>
        </w:numPr>
        <w:spacing w:before="10"/>
        <w:rPr>
          <w:b/>
        </w:rPr>
      </w:pPr>
      <w:bookmarkStart w:id="127" w:name="G._Coordination_of_Adult_Education_and_L"/>
      <w:bookmarkStart w:id="128" w:name="_bookmark27"/>
      <w:bookmarkEnd w:id="127"/>
      <w:bookmarkEnd w:id="128"/>
      <w:r w:rsidRPr="00B06F2A">
        <w:rPr>
          <w:b/>
          <w:bCs/>
        </w:rPr>
        <w:t>Coordination of Adult Education and Literacy</w:t>
      </w:r>
    </w:p>
    <w:p w14:paraId="79906375" w14:textId="77777777" w:rsidR="001A2E09" w:rsidRPr="00B06F2A" w:rsidRDefault="002E4DF0">
      <w:pPr>
        <w:ind w:left="120"/>
        <w:rPr>
          <w:i/>
        </w:rPr>
      </w:pPr>
      <w:r w:rsidRPr="00B06F2A">
        <w:rPr>
          <w:i/>
        </w:rPr>
        <w:t>(WIOA §108(b)(13); 20 CFR §679.560(b)(12))</w:t>
      </w:r>
    </w:p>
    <w:p w14:paraId="33446F39" w14:textId="77777777" w:rsidR="001A2E09" w:rsidRPr="00B06F2A" w:rsidRDefault="001A2E09">
      <w:pPr>
        <w:pStyle w:val="BodyText"/>
        <w:spacing w:before="10"/>
        <w:rPr>
          <w:i/>
        </w:rPr>
      </w:pPr>
    </w:p>
    <w:p w14:paraId="636BB0F3" w14:textId="77777777" w:rsidR="001A2E09" w:rsidRPr="00B06F2A" w:rsidRDefault="002E4DF0">
      <w:pPr>
        <w:pStyle w:val="BodyText"/>
        <w:ind w:left="120" w:right="248"/>
        <w:rPr>
          <w:i/>
          <w:iCs/>
        </w:rPr>
      </w:pPr>
      <w:r w:rsidRPr="00B06F2A">
        <w:rPr>
          <w:i/>
          <w:iCs/>
        </w:rPr>
        <w:t>Boards must include a description of how the Board will coordinate WIOA Title I workforce investment activities with AEL activities under WIOA Title II. This description must include how the Board will carry out the review of local applications submitted under Title II consistent with WIOA §§107(d)(11)(A) and (B)(i) and WIOA §232.</w:t>
      </w:r>
    </w:p>
    <w:p w14:paraId="357052EA" w14:textId="77777777" w:rsidR="001A2E09" w:rsidRPr="00B06F2A" w:rsidRDefault="001A2E09">
      <w:pPr>
        <w:pStyle w:val="BodyText"/>
      </w:pPr>
    </w:p>
    <w:p w14:paraId="3C58B2D8" w14:textId="31D1DE6A" w:rsidR="00120FC1" w:rsidRPr="00B06F2A" w:rsidRDefault="00120FC1" w:rsidP="00120FC1">
      <w:pPr>
        <w:tabs>
          <w:tab w:val="left" w:pos="839"/>
          <w:tab w:val="left" w:pos="840"/>
        </w:tabs>
        <w:ind w:right="1234"/>
      </w:pPr>
      <w:r w:rsidRPr="00B06F2A">
        <w:t>Board Response:</w:t>
      </w:r>
    </w:p>
    <w:p w14:paraId="5B4E4918" w14:textId="77777777" w:rsidR="00120FC1" w:rsidRPr="00B06F2A" w:rsidRDefault="00120FC1" w:rsidP="00120FC1">
      <w:pPr>
        <w:tabs>
          <w:tab w:val="left" w:pos="839"/>
          <w:tab w:val="left" w:pos="840"/>
        </w:tabs>
        <w:ind w:right="1234"/>
      </w:pPr>
    </w:p>
    <w:p w14:paraId="31299F6B" w14:textId="314A1141" w:rsidR="001A2E09" w:rsidRPr="00B06F2A" w:rsidRDefault="2B81183E" w:rsidP="001B6810">
      <w:pPr>
        <w:pStyle w:val="BodyText"/>
        <w:spacing w:line="259" w:lineRule="auto"/>
      </w:pPr>
      <w:r w:rsidRPr="00B06F2A">
        <w:t xml:space="preserve">CVWDB has a strong collaborative partnership with </w:t>
      </w:r>
      <w:r w:rsidR="00E53486" w:rsidRPr="00B06F2A">
        <w:t>our</w:t>
      </w:r>
      <w:r w:rsidR="575C8026" w:rsidRPr="00B06F2A">
        <w:t xml:space="preserve"> </w:t>
      </w:r>
      <w:r w:rsidRPr="00B06F2A">
        <w:t>AEL provider</w:t>
      </w:r>
      <w:r w:rsidR="0E724ED4" w:rsidRPr="00B06F2A">
        <w:t xml:space="preserve">. </w:t>
      </w:r>
      <w:r w:rsidR="1F79511C" w:rsidRPr="00B06F2A">
        <w:t xml:space="preserve">Board staff, contractor staff, and AEL staff meet on a regular basis to collaborate and coordinate activities in </w:t>
      </w:r>
      <w:r w:rsidR="389C0B16" w:rsidRPr="00B06F2A">
        <w:t>an</w:t>
      </w:r>
      <w:r w:rsidR="1F79511C" w:rsidRPr="00B06F2A">
        <w:t xml:space="preserve"> effort to reduce duplication and maximize resources. </w:t>
      </w:r>
      <w:r w:rsidRPr="00B06F2A">
        <w:t xml:space="preserve">For example, triage meetings with the local </w:t>
      </w:r>
      <w:r w:rsidR="3FC814E3" w:rsidRPr="00B06F2A">
        <w:t>B</w:t>
      </w:r>
      <w:r w:rsidRPr="00B06F2A">
        <w:t>oard contract manager, workforce solutions staff, Howard College</w:t>
      </w:r>
      <w:r w:rsidR="575C8026" w:rsidRPr="00B06F2A">
        <w:t>,</w:t>
      </w:r>
      <w:r w:rsidRPr="00B06F2A">
        <w:t xml:space="preserve"> and AEL staff have proven to be an effective mechanism to enroll students in the area of training that amplifies the highest and best use of the individuals</w:t>
      </w:r>
      <w:r w:rsidR="575C8026" w:rsidRPr="00B06F2A">
        <w:t>'</w:t>
      </w:r>
      <w:r w:rsidRPr="00B06F2A">
        <w:t xml:space="preserve"> competencies to ensure progression to employment.  The triage meetings are instrumental in blending financial and other resources to support individuals that are close to completing their high school equivalency </w:t>
      </w:r>
      <w:r w:rsidR="1F79511C" w:rsidRPr="00B06F2A">
        <w:t>and to ensure coordinated case management</w:t>
      </w:r>
      <w:r w:rsidRPr="00B06F2A">
        <w:t xml:space="preserve">.  The intent </w:t>
      </w:r>
      <w:r w:rsidR="575C8026" w:rsidRPr="00B06F2A">
        <w:t>is</w:t>
      </w:r>
      <w:r w:rsidRPr="00B06F2A">
        <w:t xml:space="preserve"> that they complete with a credential or certificate and many times a self-sufficient career.</w:t>
      </w:r>
      <w:r w:rsidR="4E74675D" w:rsidRPr="00B06F2A">
        <w:t xml:space="preserve"> </w:t>
      </w:r>
      <w:r w:rsidR="1732697B" w:rsidRPr="00B06F2A">
        <w:t xml:space="preserve">AEL staff </w:t>
      </w:r>
      <w:r w:rsidR="00E53486" w:rsidRPr="00B06F2A">
        <w:t>can request</w:t>
      </w:r>
      <w:r w:rsidR="35577A7B" w:rsidRPr="00B06F2A">
        <w:t xml:space="preserve"> meeting space at the Workforce Center as necessary. </w:t>
      </w:r>
    </w:p>
    <w:p w14:paraId="4FF89A13" w14:textId="0F3BB1B5" w:rsidR="00BD0BEF" w:rsidRPr="00B06F2A" w:rsidRDefault="00BD0BEF" w:rsidP="53F38A65">
      <w:pPr>
        <w:pStyle w:val="BodyText"/>
        <w:rPr>
          <w:highlight w:val="cyan"/>
        </w:rPr>
      </w:pPr>
    </w:p>
    <w:p w14:paraId="794C38E2" w14:textId="33F6BBEB" w:rsidR="00BD0BEF" w:rsidRPr="00B06F2A" w:rsidRDefault="7900F003" w:rsidP="53F38A65">
      <w:pPr>
        <w:pStyle w:val="BodyText"/>
        <w:rPr>
          <w:highlight w:val="cyan"/>
        </w:rPr>
      </w:pPr>
      <w:r w:rsidRPr="00B06F2A">
        <w:t>In addition, these strategies have been identified to improve access to AEL programs and services:</w:t>
      </w:r>
    </w:p>
    <w:p w14:paraId="3A48DFD3" w14:textId="77777777" w:rsidR="00BD0BEF" w:rsidRPr="00B06F2A" w:rsidRDefault="00BD0BEF" w:rsidP="00BD0BEF">
      <w:pPr>
        <w:pStyle w:val="BodyText"/>
      </w:pPr>
    </w:p>
    <w:p w14:paraId="04B2254B" w14:textId="55F53926" w:rsidR="00BD0BEF" w:rsidRPr="00B06F2A" w:rsidRDefault="7900F003" w:rsidP="002344F6">
      <w:pPr>
        <w:pStyle w:val="BodyText"/>
        <w:numPr>
          <w:ilvl w:val="0"/>
          <w:numId w:val="39"/>
        </w:numPr>
      </w:pPr>
      <w:r w:rsidRPr="00B06F2A">
        <w:t xml:space="preserve">Strengthen the referral process between the workforce </w:t>
      </w:r>
      <w:r w:rsidR="054D3DF2" w:rsidRPr="00B06F2A">
        <w:t xml:space="preserve">center </w:t>
      </w:r>
      <w:r w:rsidRPr="00B06F2A">
        <w:t>and AEL programs</w:t>
      </w:r>
      <w:r w:rsidR="3D446342" w:rsidRPr="00B06F2A">
        <w:t xml:space="preserve"> with a </w:t>
      </w:r>
      <w:r w:rsidRPr="00B06F2A">
        <w:t>process t</w:t>
      </w:r>
      <w:r w:rsidR="6D3FDFE6" w:rsidRPr="00B06F2A">
        <w:t>o</w:t>
      </w:r>
      <w:r w:rsidRPr="00B06F2A">
        <w:t xml:space="preserve"> track participants </w:t>
      </w:r>
      <w:r w:rsidR="57A8E70B" w:rsidRPr="00B06F2A">
        <w:t>across the center and AEL provider for</w:t>
      </w:r>
      <w:r w:rsidRPr="00B06F2A">
        <w:t xml:space="preserve"> documentation of program participants or participants served.</w:t>
      </w:r>
    </w:p>
    <w:p w14:paraId="3316E423" w14:textId="1C534B05" w:rsidR="00BD0BEF" w:rsidRPr="00B06F2A" w:rsidRDefault="00BD0BEF" w:rsidP="002344F6">
      <w:pPr>
        <w:pStyle w:val="BodyText"/>
        <w:numPr>
          <w:ilvl w:val="0"/>
          <w:numId w:val="38"/>
        </w:numPr>
      </w:pPr>
      <w:r w:rsidRPr="00B06F2A">
        <w:t xml:space="preserve">Offer individual one-on-one information in addition to the orientations to AEL students, especially for those </w:t>
      </w:r>
      <w:r w:rsidR="004A19AC" w:rsidRPr="00B06F2A">
        <w:t xml:space="preserve">who </w:t>
      </w:r>
      <w:r w:rsidRPr="00B06F2A">
        <w:t>are currently unemployed.</w:t>
      </w:r>
    </w:p>
    <w:p w14:paraId="4063ABD1" w14:textId="77777777" w:rsidR="00BD0BEF" w:rsidRPr="00B06F2A" w:rsidRDefault="00BD0BEF" w:rsidP="002344F6">
      <w:pPr>
        <w:pStyle w:val="BodyText"/>
        <w:numPr>
          <w:ilvl w:val="0"/>
          <w:numId w:val="38"/>
        </w:numPr>
      </w:pPr>
      <w:r w:rsidRPr="00B06F2A">
        <w:t>Workforce will identify employers who are willing to speak to the AEL classes.</w:t>
      </w:r>
    </w:p>
    <w:p w14:paraId="2239FA91" w14:textId="254E50A3" w:rsidR="00BD0BEF" w:rsidRPr="00B06F2A" w:rsidRDefault="00BD0BEF" w:rsidP="002344F6">
      <w:pPr>
        <w:pStyle w:val="BodyText"/>
        <w:numPr>
          <w:ilvl w:val="0"/>
          <w:numId w:val="38"/>
        </w:numPr>
      </w:pPr>
      <w:r w:rsidRPr="00B06F2A">
        <w:t>Workforce will share notices with AEL contractors when scheduling job fairs so AEL providers can notify customers.</w:t>
      </w:r>
    </w:p>
    <w:p w14:paraId="4A3DB671" w14:textId="1B4B18D0" w:rsidR="00BD0BEF" w:rsidRPr="00B06F2A" w:rsidRDefault="00BD0BEF" w:rsidP="002344F6">
      <w:pPr>
        <w:pStyle w:val="BodyText"/>
        <w:numPr>
          <w:ilvl w:val="0"/>
          <w:numId w:val="38"/>
        </w:numPr>
      </w:pPr>
      <w:r w:rsidRPr="00B06F2A">
        <w:t xml:space="preserve">Workforce will identify employers who hire a large number of individuals who speak Spanish only so AEL can contact them about a possible English as a Second Language classes onsite. </w:t>
      </w:r>
    </w:p>
    <w:p w14:paraId="12AF1E0A" w14:textId="632014B0" w:rsidR="00BD0BEF" w:rsidRPr="00B06F2A" w:rsidRDefault="00BD0BEF" w:rsidP="002344F6">
      <w:pPr>
        <w:pStyle w:val="BodyText"/>
        <w:numPr>
          <w:ilvl w:val="0"/>
          <w:numId w:val="38"/>
        </w:numPr>
      </w:pPr>
      <w:r w:rsidRPr="00B06F2A">
        <w:t>Offer orientation to AEL staff about Workforce services. The goals for continued coordination with AEL programs are:</w:t>
      </w:r>
    </w:p>
    <w:p w14:paraId="4EB411D9" w14:textId="5929CEFE" w:rsidR="00BD0BEF" w:rsidRPr="00B06F2A" w:rsidRDefault="00BD0BEF" w:rsidP="002344F6">
      <w:pPr>
        <w:pStyle w:val="BodyText"/>
        <w:numPr>
          <w:ilvl w:val="1"/>
          <w:numId w:val="38"/>
        </w:numPr>
      </w:pPr>
      <w:r w:rsidRPr="00B06F2A">
        <w:t xml:space="preserve">Increase the exposure and understanding of each program through marketing information. </w:t>
      </w:r>
    </w:p>
    <w:p w14:paraId="23CB9CE8" w14:textId="554F2ACD" w:rsidR="00BD0BEF" w:rsidRPr="00B06F2A" w:rsidRDefault="00BD0BEF" w:rsidP="002344F6">
      <w:pPr>
        <w:pStyle w:val="BodyText"/>
        <w:numPr>
          <w:ilvl w:val="1"/>
          <w:numId w:val="38"/>
        </w:numPr>
      </w:pPr>
      <w:r w:rsidRPr="00B06F2A">
        <w:t>Expand the use of social media to provide information to customers and potential customers.</w:t>
      </w:r>
    </w:p>
    <w:p w14:paraId="79A0BB23" w14:textId="6D1D9AE1" w:rsidR="00BD0BEF" w:rsidRPr="00B06F2A" w:rsidRDefault="00BD0BEF" w:rsidP="002344F6">
      <w:pPr>
        <w:pStyle w:val="BodyText"/>
        <w:numPr>
          <w:ilvl w:val="1"/>
          <w:numId w:val="38"/>
        </w:numPr>
      </w:pPr>
      <w:r w:rsidRPr="00B06F2A">
        <w:t>Expand the partnership to include AEL components in the rural counties.</w:t>
      </w:r>
    </w:p>
    <w:p w14:paraId="26381665" w14:textId="77777777" w:rsidR="00BD0BEF" w:rsidRPr="00B06F2A" w:rsidRDefault="00BD0BEF" w:rsidP="00BD0BEF">
      <w:pPr>
        <w:pStyle w:val="BodyText"/>
      </w:pPr>
    </w:p>
    <w:p w14:paraId="50BFD91D" w14:textId="7AB2A398" w:rsidR="00BD0BEF" w:rsidRPr="00B06F2A" w:rsidRDefault="00BD0BEF" w:rsidP="00BD0BEF">
      <w:pPr>
        <w:pStyle w:val="BodyText"/>
      </w:pPr>
      <w:r w:rsidRPr="00B06F2A">
        <w:t xml:space="preserve">Workforce Solutions staff </w:t>
      </w:r>
      <w:r w:rsidR="00F242FA" w:rsidRPr="00B06F2A">
        <w:t xml:space="preserve">may </w:t>
      </w:r>
      <w:r w:rsidRPr="00B06F2A">
        <w:t xml:space="preserve">provide labor market and career information to AEL teachers for classroom display and disbursement to AEL students. The Board will continue its efforts in capitalizing of grant funds that are provided by TWC with the goal of providing training funds for targeted, technical training to </w:t>
      </w:r>
      <w:r w:rsidR="009246E9" w:rsidRPr="00B06F2A">
        <w:t>e</w:t>
      </w:r>
      <w:r w:rsidR="00760584" w:rsidRPr="00B06F2A">
        <w:t xml:space="preserve">ligible </w:t>
      </w:r>
      <w:r w:rsidRPr="00B06F2A">
        <w:t>AEL students and to support the efforts to develop integrated career pathways to increase post-secondary credentialing and employment of AEL students.</w:t>
      </w:r>
    </w:p>
    <w:p w14:paraId="150E4A8F" w14:textId="604F066C" w:rsidR="00C5523B" w:rsidRPr="00B06F2A" w:rsidRDefault="00C5523B">
      <w:pPr>
        <w:pStyle w:val="BodyText"/>
      </w:pPr>
    </w:p>
    <w:p w14:paraId="5F9A5391" w14:textId="183AE926" w:rsidR="005D566F" w:rsidRPr="00B06F2A" w:rsidRDefault="1732697B">
      <w:pPr>
        <w:pStyle w:val="BodyText"/>
      </w:pPr>
      <w:r w:rsidRPr="00B06F2A">
        <w:t xml:space="preserve">AEL Applications: </w:t>
      </w:r>
      <w:r w:rsidR="0DB28EA9" w:rsidRPr="00B06F2A">
        <w:t>In accordance with TWC guidelines, t</w:t>
      </w:r>
      <w:r w:rsidRPr="00B06F2A">
        <w:t>he Board</w:t>
      </w:r>
      <w:r w:rsidR="7900F003" w:rsidRPr="00B06F2A">
        <w:t xml:space="preserve"> </w:t>
      </w:r>
      <w:r w:rsidRPr="00B06F2A">
        <w:t>will review local applications submitted under Title II to ensure they (1) are consistent with WIOA §107(d)(11)(A) and(B)(i) and WIOA §232 and (2) provide services that</w:t>
      </w:r>
      <w:r w:rsidR="7900F003" w:rsidRPr="00B06F2A">
        <w:t xml:space="preserve"> </w:t>
      </w:r>
      <w:r w:rsidRPr="00B06F2A">
        <w:t xml:space="preserve">are in alignment with the local plan and that serve the Board’s region. </w:t>
      </w:r>
      <w:r w:rsidR="0DB28EA9" w:rsidRPr="00B06F2A">
        <w:t xml:space="preserve">The Board will comprise a committee of reviewers made up of reviewers </w:t>
      </w:r>
      <w:r w:rsidR="1FF10387" w:rsidRPr="00B06F2A">
        <w:t xml:space="preserve">with knowledge of the AEL program </w:t>
      </w:r>
      <w:r w:rsidR="0DB28EA9" w:rsidRPr="00B06F2A">
        <w:t xml:space="preserve">with no evidence of conflicts of interest. </w:t>
      </w:r>
    </w:p>
    <w:p w14:paraId="76B4144B" w14:textId="77777777" w:rsidR="00965C0D" w:rsidRPr="00B06F2A" w:rsidRDefault="00965C0D">
      <w:pPr>
        <w:pStyle w:val="BodyText"/>
      </w:pPr>
    </w:p>
    <w:p w14:paraId="24D59F7E" w14:textId="35428AF6" w:rsidR="001A2E09" w:rsidRPr="00B06F2A" w:rsidRDefault="002E4DF0" w:rsidP="00D1597A">
      <w:pPr>
        <w:pStyle w:val="Heading1"/>
        <w:rPr>
          <w:sz w:val="24"/>
          <w:szCs w:val="24"/>
        </w:rPr>
      </w:pPr>
      <w:bookmarkStart w:id="129" w:name="Part_6:_Adult,_Dislocated_Workers,_and_Y"/>
      <w:bookmarkStart w:id="130" w:name="_bookmark28"/>
      <w:bookmarkStart w:id="131" w:name="_Toc188442519"/>
      <w:bookmarkEnd w:id="129"/>
      <w:bookmarkEnd w:id="130"/>
      <w:r w:rsidRPr="00B06F2A">
        <w:rPr>
          <w:sz w:val="24"/>
          <w:szCs w:val="24"/>
        </w:rPr>
        <w:t>Part 6: Adult</w:t>
      </w:r>
      <w:r w:rsidR="0056538D" w:rsidRPr="00B06F2A">
        <w:rPr>
          <w:sz w:val="24"/>
          <w:szCs w:val="24"/>
        </w:rPr>
        <w:t xml:space="preserve"> </w:t>
      </w:r>
      <w:r w:rsidR="00500109" w:rsidRPr="00B06F2A">
        <w:rPr>
          <w:sz w:val="24"/>
          <w:szCs w:val="24"/>
        </w:rPr>
        <w:t>and Dislocated</w:t>
      </w:r>
      <w:r w:rsidRPr="00B06F2A">
        <w:rPr>
          <w:sz w:val="24"/>
          <w:szCs w:val="24"/>
        </w:rPr>
        <w:t xml:space="preserve"> Workers</w:t>
      </w:r>
      <w:bookmarkEnd w:id="131"/>
    </w:p>
    <w:p w14:paraId="4301885A" w14:textId="77777777" w:rsidR="00500109" w:rsidRPr="00B06F2A" w:rsidRDefault="00500109" w:rsidP="00D1597A">
      <w:pPr>
        <w:pStyle w:val="Heading1"/>
        <w:rPr>
          <w:sz w:val="24"/>
          <w:szCs w:val="24"/>
        </w:rPr>
      </w:pPr>
    </w:p>
    <w:p w14:paraId="32547386" w14:textId="78EBAA21" w:rsidR="001A2E09" w:rsidRPr="00B06F2A" w:rsidRDefault="002E4DF0" w:rsidP="002344F6">
      <w:pPr>
        <w:pStyle w:val="Heading2"/>
        <w:numPr>
          <w:ilvl w:val="0"/>
          <w:numId w:val="34"/>
        </w:numPr>
      </w:pPr>
      <w:bookmarkStart w:id="132" w:name="A._Adult_and_Dislocated_Worker_Employmen"/>
      <w:bookmarkStart w:id="133" w:name="_bookmark29"/>
      <w:bookmarkStart w:id="134" w:name="_Toc188442520"/>
      <w:bookmarkEnd w:id="132"/>
      <w:bookmarkEnd w:id="133"/>
      <w:r w:rsidRPr="00B06F2A">
        <w:t>Adult and Dislocated Worker Employment and</w:t>
      </w:r>
      <w:r w:rsidRPr="00B06F2A">
        <w:rPr>
          <w:spacing w:val="-17"/>
        </w:rPr>
        <w:t xml:space="preserve"> </w:t>
      </w:r>
      <w:r w:rsidRPr="00B06F2A">
        <w:t>Training</w:t>
      </w:r>
      <w:bookmarkEnd w:id="134"/>
    </w:p>
    <w:p w14:paraId="6CE0B1D8" w14:textId="77777777" w:rsidR="001A2E09" w:rsidRPr="00B06F2A" w:rsidRDefault="001A2E09">
      <w:pPr>
        <w:pStyle w:val="BodyText"/>
        <w:spacing w:before="8"/>
        <w:rPr>
          <w:b/>
        </w:rPr>
      </w:pPr>
    </w:p>
    <w:p w14:paraId="0313A754" w14:textId="77777777" w:rsidR="001A2E09" w:rsidRPr="00B06F2A" w:rsidRDefault="002E4DF0">
      <w:pPr>
        <w:ind w:left="120"/>
        <w:rPr>
          <w:i/>
        </w:rPr>
      </w:pPr>
      <w:r w:rsidRPr="00B06F2A">
        <w:rPr>
          <w:i/>
        </w:rPr>
        <w:t>(WIOA §108(b)(7); 20 CFR §679.560(b)(6))</w:t>
      </w:r>
    </w:p>
    <w:p w14:paraId="2406FEBC" w14:textId="77777777" w:rsidR="001A2E09" w:rsidRPr="00B06F2A" w:rsidRDefault="001A2E09">
      <w:pPr>
        <w:pStyle w:val="BodyText"/>
        <w:spacing w:before="10"/>
        <w:rPr>
          <w:i/>
        </w:rPr>
      </w:pPr>
    </w:p>
    <w:p w14:paraId="3B673523" w14:textId="7162D8AB" w:rsidR="001A2E09" w:rsidRPr="00B06F2A" w:rsidRDefault="002E4DF0">
      <w:pPr>
        <w:pStyle w:val="BodyText"/>
        <w:spacing w:line="242" w:lineRule="auto"/>
        <w:ind w:left="120" w:right="683"/>
        <w:rPr>
          <w:i/>
          <w:iCs/>
        </w:rPr>
      </w:pPr>
      <w:r w:rsidRPr="00B06F2A">
        <w:rPr>
          <w:i/>
          <w:iCs/>
        </w:rPr>
        <w:t>Boards must include a description and assessment of the type and availability of adult and dislocated worker employment and training activities in the workforce area. Boards must include a description and assessment of the type and availability of adult, dislocated worker employment and training activities in the workforce area.</w:t>
      </w:r>
    </w:p>
    <w:p w14:paraId="016E4B19" w14:textId="77777777" w:rsidR="001A2E09" w:rsidRPr="00B06F2A" w:rsidRDefault="001A2E09">
      <w:pPr>
        <w:pStyle w:val="BodyText"/>
        <w:spacing w:before="8"/>
        <w:rPr>
          <w:i/>
          <w:iCs/>
        </w:rPr>
      </w:pPr>
    </w:p>
    <w:p w14:paraId="7F43A737" w14:textId="17C3D3CC" w:rsidR="001A2E09" w:rsidRPr="00B06F2A" w:rsidRDefault="002E4DF0">
      <w:pPr>
        <w:pStyle w:val="BodyText"/>
        <w:spacing w:line="242" w:lineRule="auto"/>
        <w:ind w:left="120" w:right="808"/>
        <w:rPr>
          <w:i/>
          <w:iCs/>
        </w:rPr>
      </w:pPr>
      <w:r w:rsidRPr="00B06F2A">
        <w:rPr>
          <w:i/>
          <w:iCs/>
        </w:rPr>
        <w:t>Boards must also include the list of assessment instruments (tools) used for adult</w:t>
      </w:r>
      <w:r w:rsidR="00B83A42" w:rsidRPr="00B06F2A">
        <w:rPr>
          <w:i/>
          <w:iCs/>
        </w:rPr>
        <w:t xml:space="preserve"> and</w:t>
      </w:r>
      <w:r w:rsidRPr="00B06F2A">
        <w:rPr>
          <w:i/>
          <w:iCs/>
        </w:rPr>
        <w:t xml:space="preserve"> dislocated </w:t>
      </w:r>
      <w:r w:rsidR="00883FB7" w:rsidRPr="00B06F2A">
        <w:rPr>
          <w:i/>
          <w:iCs/>
        </w:rPr>
        <w:t>workers.</w:t>
      </w:r>
    </w:p>
    <w:p w14:paraId="47AAAF78" w14:textId="7A1A7145" w:rsidR="00C5523B" w:rsidRPr="00B06F2A" w:rsidRDefault="00C5523B">
      <w:pPr>
        <w:pStyle w:val="BodyText"/>
        <w:spacing w:line="242" w:lineRule="auto"/>
        <w:ind w:left="120" w:right="808"/>
        <w:rPr>
          <w:i/>
          <w:iCs/>
        </w:rPr>
      </w:pPr>
    </w:p>
    <w:p w14:paraId="4AC8E502" w14:textId="180649EE" w:rsidR="00120FC1" w:rsidRPr="00B06F2A" w:rsidRDefault="00120FC1" w:rsidP="00120FC1">
      <w:pPr>
        <w:tabs>
          <w:tab w:val="left" w:pos="839"/>
          <w:tab w:val="left" w:pos="840"/>
        </w:tabs>
        <w:ind w:right="1234"/>
      </w:pPr>
      <w:r w:rsidRPr="00B06F2A">
        <w:t>Board Response:</w:t>
      </w:r>
    </w:p>
    <w:p w14:paraId="444EFEE3" w14:textId="77777777" w:rsidR="00120FC1" w:rsidRPr="00B06F2A" w:rsidRDefault="00120FC1" w:rsidP="00120FC1">
      <w:pPr>
        <w:tabs>
          <w:tab w:val="left" w:pos="839"/>
          <w:tab w:val="left" w:pos="840"/>
        </w:tabs>
        <w:ind w:right="1234"/>
      </w:pPr>
    </w:p>
    <w:p w14:paraId="56074DA3" w14:textId="3E4DE95A" w:rsidR="00C5523B" w:rsidRPr="00B06F2A" w:rsidRDefault="5C09B0E8" w:rsidP="53F38A65">
      <w:pPr>
        <w:pStyle w:val="Pa6"/>
        <w:jc w:val="both"/>
        <w:rPr>
          <w:rFonts w:ascii="Times New Roman" w:hAnsi="Times New Roman" w:cs="Times New Roman"/>
          <w:color w:val="000000" w:themeColor="text1"/>
        </w:rPr>
      </w:pPr>
      <w:r w:rsidRPr="00B06F2A">
        <w:rPr>
          <w:rFonts w:ascii="Times New Roman" w:hAnsi="Times New Roman" w:cs="Times New Roman"/>
          <w:color w:val="000000" w:themeColor="text1"/>
        </w:rPr>
        <w:t xml:space="preserve">WIOA </w:t>
      </w:r>
      <w:r w:rsidR="00FA6ECC" w:rsidRPr="00B06F2A">
        <w:rPr>
          <w:rFonts w:ascii="Times New Roman" w:hAnsi="Times New Roman" w:cs="Times New Roman"/>
          <w:color w:val="000000" w:themeColor="text1"/>
        </w:rPr>
        <w:t>Adult and D</w:t>
      </w:r>
      <w:r w:rsidR="4908467C" w:rsidRPr="00B06F2A">
        <w:rPr>
          <w:rFonts w:ascii="Times New Roman" w:hAnsi="Times New Roman" w:cs="Times New Roman"/>
          <w:color w:val="000000" w:themeColor="text1"/>
        </w:rPr>
        <w:t xml:space="preserve">islocated </w:t>
      </w:r>
      <w:r w:rsidR="00FA6ECC" w:rsidRPr="00B06F2A">
        <w:rPr>
          <w:rFonts w:ascii="Times New Roman" w:hAnsi="Times New Roman" w:cs="Times New Roman"/>
          <w:color w:val="000000" w:themeColor="text1"/>
        </w:rPr>
        <w:t>W</w:t>
      </w:r>
      <w:r w:rsidR="4908467C" w:rsidRPr="00B06F2A">
        <w:rPr>
          <w:rFonts w:ascii="Times New Roman" w:hAnsi="Times New Roman" w:cs="Times New Roman"/>
          <w:color w:val="000000" w:themeColor="text1"/>
        </w:rPr>
        <w:t>orker services</w:t>
      </w:r>
      <w:r w:rsidR="2B81183E" w:rsidRPr="00B06F2A">
        <w:rPr>
          <w:rFonts w:ascii="Times New Roman" w:hAnsi="Times New Roman" w:cs="Times New Roman"/>
          <w:color w:val="000000" w:themeColor="text1"/>
        </w:rPr>
        <w:t xml:space="preserve"> are provided to help career seekers who are at least 18 years </w:t>
      </w:r>
      <w:r w:rsidR="2B4BCFD1" w:rsidRPr="00B06F2A">
        <w:rPr>
          <w:rFonts w:ascii="Times New Roman" w:hAnsi="Times New Roman" w:cs="Times New Roman"/>
          <w:color w:val="000000" w:themeColor="text1"/>
        </w:rPr>
        <w:t>of age</w:t>
      </w:r>
      <w:r w:rsidR="2B81183E" w:rsidRPr="00B06F2A">
        <w:rPr>
          <w:rFonts w:ascii="Times New Roman" w:hAnsi="Times New Roman" w:cs="Times New Roman"/>
          <w:color w:val="000000" w:themeColor="text1"/>
        </w:rPr>
        <w:t xml:space="preserve"> succeed in the labor market. </w:t>
      </w:r>
    </w:p>
    <w:p w14:paraId="0BDBD7DA" w14:textId="31808BFA" w:rsidR="00C5523B" w:rsidRPr="00B06F2A" w:rsidRDefault="00C5523B" w:rsidP="53F38A65">
      <w:pPr>
        <w:pStyle w:val="Pa6"/>
        <w:jc w:val="both"/>
        <w:rPr>
          <w:rFonts w:ascii="Times New Roman" w:hAnsi="Times New Roman" w:cs="Times New Roman"/>
          <w:color w:val="000000" w:themeColor="text1"/>
        </w:rPr>
      </w:pPr>
    </w:p>
    <w:p w14:paraId="293ECF2E" w14:textId="69B9BFA2" w:rsidR="00C5523B" w:rsidRPr="00B06F2A" w:rsidRDefault="2B81183E" w:rsidP="53F38A65">
      <w:pPr>
        <w:pStyle w:val="Pa6"/>
        <w:jc w:val="both"/>
        <w:rPr>
          <w:rFonts w:ascii="Times New Roman" w:hAnsi="Times New Roman" w:cs="Times New Roman"/>
          <w:color w:val="000000" w:themeColor="text1"/>
        </w:rPr>
      </w:pPr>
      <w:r w:rsidRPr="00B06F2A">
        <w:rPr>
          <w:rFonts w:ascii="Times New Roman" w:hAnsi="Times New Roman" w:cs="Times New Roman"/>
          <w:color w:val="000000" w:themeColor="text1"/>
        </w:rPr>
        <w:t xml:space="preserve">WIOA </w:t>
      </w:r>
      <w:r w:rsidR="27208AD6" w:rsidRPr="00B06F2A">
        <w:rPr>
          <w:rFonts w:ascii="Times New Roman" w:hAnsi="Times New Roman" w:cs="Times New Roman"/>
          <w:color w:val="000000" w:themeColor="text1"/>
        </w:rPr>
        <w:t xml:space="preserve">adult </w:t>
      </w:r>
      <w:r w:rsidR="219970F0" w:rsidRPr="00B06F2A">
        <w:rPr>
          <w:rFonts w:ascii="Times New Roman" w:hAnsi="Times New Roman" w:cs="Times New Roman"/>
          <w:color w:val="000000" w:themeColor="text1"/>
        </w:rPr>
        <w:t>services</w:t>
      </w:r>
      <w:r w:rsidR="27208AD6" w:rsidRPr="00B06F2A">
        <w:rPr>
          <w:rFonts w:ascii="Times New Roman" w:hAnsi="Times New Roman" w:cs="Times New Roman"/>
          <w:color w:val="000000" w:themeColor="text1"/>
        </w:rPr>
        <w:t xml:space="preserve"> </w:t>
      </w:r>
      <w:r w:rsidR="4629DE1C" w:rsidRPr="00B06F2A">
        <w:rPr>
          <w:rFonts w:ascii="Times New Roman" w:hAnsi="Times New Roman" w:cs="Times New Roman"/>
          <w:color w:val="000000" w:themeColor="text1"/>
        </w:rPr>
        <w:t>prioritizes</w:t>
      </w:r>
      <w:r w:rsidRPr="00B06F2A">
        <w:rPr>
          <w:rFonts w:ascii="Times New Roman" w:hAnsi="Times New Roman" w:cs="Times New Roman"/>
          <w:color w:val="000000" w:themeColor="text1"/>
        </w:rPr>
        <w:t xml:space="preserve"> </w:t>
      </w:r>
      <w:r w:rsidR="3E745712" w:rsidRPr="00B06F2A">
        <w:rPr>
          <w:rFonts w:ascii="Times New Roman" w:hAnsi="Times New Roman" w:cs="Times New Roman"/>
          <w:color w:val="000000" w:themeColor="text1"/>
        </w:rPr>
        <w:t xml:space="preserve">those </w:t>
      </w:r>
      <w:r w:rsidR="5043C026" w:rsidRPr="00B06F2A">
        <w:rPr>
          <w:rFonts w:ascii="Times New Roman" w:hAnsi="Times New Roman" w:cs="Times New Roman"/>
          <w:color w:val="000000" w:themeColor="text1"/>
        </w:rPr>
        <w:t xml:space="preserve">who are considered </w:t>
      </w:r>
      <w:r w:rsidRPr="00B06F2A">
        <w:rPr>
          <w:rFonts w:ascii="Times New Roman" w:hAnsi="Times New Roman" w:cs="Times New Roman"/>
          <w:color w:val="000000" w:themeColor="text1"/>
        </w:rPr>
        <w:t>low-incom</w:t>
      </w:r>
      <w:r w:rsidR="10E982AD" w:rsidRPr="00B06F2A">
        <w:rPr>
          <w:rFonts w:ascii="Times New Roman" w:hAnsi="Times New Roman" w:cs="Times New Roman"/>
          <w:color w:val="000000" w:themeColor="text1"/>
        </w:rPr>
        <w:t>e</w:t>
      </w:r>
      <w:r w:rsidR="00FA6ECC" w:rsidRPr="00B06F2A">
        <w:rPr>
          <w:rFonts w:ascii="Times New Roman" w:hAnsi="Times New Roman" w:cs="Times New Roman"/>
          <w:color w:val="000000" w:themeColor="text1"/>
        </w:rPr>
        <w:t xml:space="preserve"> receiving</w:t>
      </w:r>
      <w:r w:rsidR="409171C8" w:rsidRPr="00B06F2A">
        <w:rPr>
          <w:rFonts w:ascii="Times New Roman" w:hAnsi="Times New Roman" w:cs="Times New Roman"/>
          <w:color w:val="000000" w:themeColor="text1"/>
        </w:rPr>
        <w:t xml:space="preserve"> public assistance </w:t>
      </w:r>
      <w:r w:rsidRPr="00B06F2A">
        <w:rPr>
          <w:rFonts w:ascii="Times New Roman" w:hAnsi="Times New Roman" w:cs="Times New Roman"/>
          <w:color w:val="000000" w:themeColor="text1"/>
        </w:rPr>
        <w:t xml:space="preserve">and lacking basic work skills. </w:t>
      </w:r>
    </w:p>
    <w:p w14:paraId="47DA7185" w14:textId="4A212742" w:rsidR="00C5523B" w:rsidRPr="00B06F2A" w:rsidRDefault="00C5523B" w:rsidP="53F38A65">
      <w:pPr>
        <w:pStyle w:val="Pa6"/>
        <w:jc w:val="both"/>
        <w:rPr>
          <w:rFonts w:ascii="Times New Roman" w:hAnsi="Times New Roman" w:cs="Times New Roman"/>
          <w:color w:val="000000" w:themeColor="text1"/>
        </w:rPr>
      </w:pPr>
    </w:p>
    <w:p w14:paraId="433A476E" w14:textId="424A2615" w:rsidR="00C5523B" w:rsidRPr="00B06F2A" w:rsidRDefault="23AEB002" w:rsidP="53F38A65">
      <w:pPr>
        <w:pStyle w:val="Pa6"/>
        <w:jc w:val="both"/>
        <w:rPr>
          <w:rFonts w:ascii="Times New Roman" w:hAnsi="Times New Roman" w:cs="Times New Roman"/>
          <w:color w:val="000000" w:themeColor="text1"/>
        </w:rPr>
      </w:pPr>
      <w:r w:rsidRPr="00B06F2A">
        <w:rPr>
          <w:rFonts w:ascii="Times New Roman" w:hAnsi="Times New Roman" w:cs="Times New Roman"/>
          <w:color w:val="000000" w:themeColor="text1"/>
        </w:rPr>
        <w:t>WIOA d</w:t>
      </w:r>
      <w:r w:rsidR="2B81183E" w:rsidRPr="00B06F2A">
        <w:rPr>
          <w:rFonts w:ascii="Times New Roman" w:hAnsi="Times New Roman" w:cs="Times New Roman"/>
          <w:color w:val="000000" w:themeColor="text1"/>
        </w:rPr>
        <w:t xml:space="preserve">islocated worker </w:t>
      </w:r>
      <w:r w:rsidR="3A687551" w:rsidRPr="00B06F2A">
        <w:rPr>
          <w:rFonts w:ascii="Times New Roman" w:hAnsi="Times New Roman" w:cs="Times New Roman"/>
          <w:color w:val="000000" w:themeColor="text1"/>
        </w:rPr>
        <w:t xml:space="preserve">programming provides </w:t>
      </w:r>
      <w:r w:rsidR="2B81183E" w:rsidRPr="00B06F2A">
        <w:rPr>
          <w:rFonts w:ascii="Times New Roman" w:hAnsi="Times New Roman" w:cs="Times New Roman"/>
          <w:color w:val="000000" w:themeColor="text1"/>
        </w:rPr>
        <w:t xml:space="preserve">services to </w:t>
      </w:r>
      <w:r w:rsidR="542E61E9" w:rsidRPr="00B06F2A">
        <w:rPr>
          <w:rFonts w:ascii="Times New Roman" w:hAnsi="Times New Roman" w:cs="Times New Roman"/>
          <w:color w:val="000000" w:themeColor="text1"/>
        </w:rPr>
        <w:t>those</w:t>
      </w:r>
      <w:r w:rsidR="2B81183E" w:rsidRPr="00B06F2A">
        <w:rPr>
          <w:rFonts w:ascii="Times New Roman" w:hAnsi="Times New Roman" w:cs="Times New Roman"/>
          <w:color w:val="000000" w:themeColor="text1"/>
        </w:rPr>
        <w:t xml:space="preserve"> who have lost </w:t>
      </w:r>
      <w:r w:rsidR="59F1B7FD" w:rsidRPr="00B06F2A">
        <w:rPr>
          <w:rFonts w:ascii="Times New Roman" w:hAnsi="Times New Roman" w:cs="Times New Roman"/>
          <w:color w:val="000000" w:themeColor="text1"/>
        </w:rPr>
        <w:t>employment</w:t>
      </w:r>
      <w:r w:rsidR="2B81183E" w:rsidRPr="00B06F2A">
        <w:rPr>
          <w:rFonts w:ascii="Times New Roman" w:hAnsi="Times New Roman" w:cs="Times New Roman"/>
          <w:color w:val="000000" w:themeColor="text1"/>
        </w:rPr>
        <w:t xml:space="preserve"> </w:t>
      </w:r>
      <w:r w:rsidR="53892A6E" w:rsidRPr="00B06F2A">
        <w:rPr>
          <w:rFonts w:ascii="Times New Roman" w:hAnsi="Times New Roman" w:cs="Times New Roman"/>
          <w:color w:val="000000" w:themeColor="text1"/>
        </w:rPr>
        <w:t>at</w:t>
      </w:r>
      <w:r w:rsidR="2B81183E" w:rsidRPr="00B06F2A">
        <w:rPr>
          <w:rFonts w:ascii="Times New Roman" w:hAnsi="Times New Roman" w:cs="Times New Roman"/>
          <w:color w:val="000000" w:themeColor="text1"/>
        </w:rPr>
        <w:t xml:space="preserve"> no fault of their own. The goal of dislocated worker services is to </w:t>
      </w:r>
      <w:r w:rsidR="41E1EAEF" w:rsidRPr="00B06F2A">
        <w:rPr>
          <w:rFonts w:ascii="Times New Roman" w:hAnsi="Times New Roman" w:cs="Times New Roman"/>
          <w:color w:val="000000" w:themeColor="text1"/>
        </w:rPr>
        <w:t>assist</w:t>
      </w:r>
      <w:r w:rsidR="2B81183E" w:rsidRPr="00B06F2A">
        <w:rPr>
          <w:rFonts w:ascii="Times New Roman" w:hAnsi="Times New Roman" w:cs="Times New Roman"/>
          <w:color w:val="000000" w:themeColor="text1"/>
        </w:rPr>
        <w:t xml:space="preserve"> these individuals obtain quality employment </w:t>
      </w:r>
      <w:r w:rsidR="776BA595" w:rsidRPr="00B06F2A">
        <w:rPr>
          <w:rFonts w:ascii="Times New Roman" w:hAnsi="Times New Roman" w:cs="Times New Roman"/>
          <w:color w:val="000000" w:themeColor="text1"/>
        </w:rPr>
        <w:t>within high-demand industries</w:t>
      </w:r>
      <w:r w:rsidR="2B81183E" w:rsidRPr="00B06F2A">
        <w:rPr>
          <w:rFonts w:ascii="Times New Roman" w:hAnsi="Times New Roman" w:cs="Times New Roman"/>
          <w:color w:val="000000" w:themeColor="text1"/>
        </w:rPr>
        <w:t xml:space="preserve">. </w:t>
      </w:r>
    </w:p>
    <w:p w14:paraId="6CDF50C9" w14:textId="4D8A670E" w:rsidR="00C5523B" w:rsidRPr="00B06F2A" w:rsidRDefault="00C5523B" w:rsidP="53F38A65">
      <w:pPr>
        <w:pStyle w:val="Pa6"/>
        <w:jc w:val="both"/>
        <w:rPr>
          <w:rFonts w:ascii="Times New Roman" w:hAnsi="Times New Roman" w:cs="Times New Roman"/>
          <w:color w:val="000000" w:themeColor="text1"/>
        </w:rPr>
      </w:pPr>
    </w:p>
    <w:p w14:paraId="207293FB" w14:textId="353FD6F0" w:rsidR="00C5523B" w:rsidRPr="00B06F2A" w:rsidRDefault="0F49BE2C" w:rsidP="00C5523B">
      <w:pPr>
        <w:pStyle w:val="Pa6"/>
        <w:jc w:val="both"/>
        <w:rPr>
          <w:rFonts w:ascii="Times New Roman" w:hAnsi="Times New Roman" w:cs="Times New Roman"/>
          <w:color w:val="000000"/>
        </w:rPr>
      </w:pPr>
      <w:r w:rsidRPr="00B06F2A">
        <w:rPr>
          <w:rFonts w:ascii="Times New Roman" w:hAnsi="Times New Roman" w:cs="Times New Roman"/>
          <w:color w:val="000000" w:themeColor="text1"/>
        </w:rPr>
        <w:t>CVWDB</w:t>
      </w:r>
      <w:r w:rsidR="2B81183E" w:rsidRPr="00B06F2A">
        <w:rPr>
          <w:rFonts w:ascii="Times New Roman" w:hAnsi="Times New Roman" w:cs="Times New Roman"/>
          <w:color w:val="000000" w:themeColor="text1"/>
        </w:rPr>
        <w:t xml:space="preserve"> provides the following services to Adults and Dislocated Workers: </w:t>
      </w:r>
    </w:p>
    <w:p w14:paraId="4192CBFF" w14:textId="77777777" w:rsidR="00B02913" w:rsidRPr="00B06F2A" w:rsidRDefault="00B02913" w:rsidP="00B02913">
      <w:pPr>
        <w:pStyle w:val="Default"/>
        <w:rPr>
          <w:rFonts w:ascii="Times New Roman" w:hAnsi="Times New Roman" w:cs="Times New Roman"/>
        </w:rPr>
      </w:pPr>
    </w:p>
    <w:p w14:paraId="66A3C7B1" w14:textId="67BEE190" w:rsidR="00C5523B" w:rsidRPr="00B06F2A" w:rsidRDefault="2B81183E" w:rsidP="00C5523B">
      <w:pPr>
        <w:pStyle w:val="Pa6"/>
        <w:jc w:val="both"/>
        <w:rPr>
          <w:rFonts w:ascii="Times New Roman" w:hAnsi="Times New Roman" w:cs="Times New Roman"/>
          <w:color w:val="000000"/>
        </w:rPr>
      </w:pPr>
      <w:r w:rsidRPr="00B06F2A">
        <w:rPr>
          <w:rFonts w:ascii="Times New Roman" w:hAnsi="Times New Roman" w:cs="Times New Roman"/>
          <w:b/>
          <w:bCs/>
          <w:color w:val="000000" w:themeColor="text1"/>
        </w:rPr>
        <w:t>Career Services</w:t>
      </w:r>
      <w:r w:rsidR="505CE274" w:rsidRPr="00B06F2A">
        <w:rPr>
          <w:rFonts w:ascii="Times New Roman" w:hAnsi="Times New Roman" w:cs="Times New Roman"/>
          <w:color w:val="000000" w:themeColor="text1"/>
        </w:rPr>
        <w:t xml:space="preserve"> – </w:t>
      </w:r>
      <w:r w:rsidRPr="00B06F2A">
        <w:rPr>
          <w:rFonts w:ascii="Times New Roman" w:hAnsi="Times New Roman" w:cs="Times New Roman"/>
          <w:color w:val="000000" w:themeColor="text1"/>
        </w:rPr>
        <w:t>Basi</w:t>
      </w:r>
      <w:r w:rsidR="505CE274" w:rsidRPr="00B06F2A">
        <w:rPr>
          <w:rFonts w:ascii="Times New Roman" w:hAnsi="Times New Roman" w:cs="Times New Roman"/>
          <w:color w:val="000000" w:themeColor="text1"/>
        </w:rPr>
        <w:t>c</w:t>
      </w:r>
      <w:r w:rsidR="00FA6ECC" w:rsidRPr="00B06F2A">
        <w:rPr>
          <w:rFonts w:ascii="Times New Roman" w:hAnsi="Times New Roman" w:cs="Times New Roman"/>
          <w:color w:val="000000" w:themeColor="text1"/>
        </w:rPr>
        <w:t xml:space="preserve"> </w:t>
      </w:r>
      <w:r w:rsidRPr="00B06F2A">
        <w:rPr>
          <w:rFonts w:ascii="Times New Roman" w:hAnsi="Times New Roman" w:cs="Times New Roman"/>
          <w:color w:val="000000" w:themeColor="text1"/>
        </w:rPr>
        <w:t xml:space="preserve">individualized services are provided as </w:t>
      </w:r>
      <w:r w:rsidR="00FA6ECC" w:rsidRPr="00B06F2A">
        <w:rPr>
          <w:rFonts w:ascii="Times New Roman" w:hAnsi="Times New Roman" w:cs="Times New Roman"/>
          <w:color w:val="000000" w:themeColor="text1"/>
        </w:rPr>
        <w:t>appropriate and</w:t>
      </w:r>
      <w:r w:rsidRPr="00B06F2A">
        <w:rPr>
          <w:rFonts w:ascii="Times New Roman" w:hAnsi="Times New Roman" w:cs="Times New Roman"/>
          <w:color w:val="000000" w:themeColor="text1"/>
        </w:rPr>
        <w:t xml:space="preserve"> may include the following: </w:t>
      </w:r>
    </w:p>
    <w:p w14:paraId="535995BD" w14:textId="77777777" w:rsidR="00B02913" w:rsidRPr="00B06F2A" w:rsidRDefault="00B02913" w:rsidP="00B02913">
      <w:pPr>
        <w:pStyle w:val="Default"/>
        <w:ind w:left="720"/>
        <w:rPr>
          <w:rFonts w:ascii="Times New Roman" w:hAnsi="Times New Roman" w:cs="Times New Roman"/>
        </w:rPr>
      </w:pPr>
    </w:p>
    <w:p w14:paraId="3430C464" w14:textId="1DB0676F" w:rsidR="00C5523B" w:rsidRPr="00B06F2A" w:rsidRDefault="4C76F58B" w:rsidP="002344F6">
      <w:pPr>
        <w:pStyle w:val="Default"/>
        <w:numPr>
          <w:ilvl w:val="0"/>
          <w:numId w:val="27"/>
        </w:numPr>
        <w:spacing w:line="259" w:lineRule="auto"/>
        <w:ind w:left="720" w:hanging="720"/>
        <w:rPr>
          <w:rFonts w:ascii="Times New Roman" w:hAnsi="Times New Roman" w:cs="Times New Roman"/>
        </w:rPr>
      </w:pPr>
      <w:r w:rsidRPr="00B06F2A">
        <w:rPr>
          <w:rFonts w:ascii="Times New Roman" w:hAnsi="Times New Roman" w:cs="Times New Roman"/>
        </w:rPr>
        <w:t>Eligibility determination</w:t>
      </w:r>
    </w:p>
    <w:p w14:paraId="4DEB0A2B" w14:textId="555CAC63" w:rsidR="00C5523B" w:rsidRPr="00B06F2A" w:rsidRDefault="2B81183E" w:rsidP="002344F6">
      <w:pPr>
        <w:pStyle w:val="Default"/>
        <w:numPr>
          <w:ilvl w:val="0"/>
          <w:numId w:val="27"/>
        </w:numPr>
        <w:ind w:left="720" w:hanging="720"/>
        <w:rPr>
          <w:rFonts w:ascii="Times New Roman" w:hAnsi="Times New Roman" w:cs="Times New Roman"/>
        </w:rPr>
      </w:pPr>
      <w:r w:rsidRPr="00B06F2A">
        <w:rPr>
          <w:rFonts w:ascii="Times New Roman" w:hAnsi="Times New Roman" w:cs="Times New Roman"/>
        </w:rPr>
        <w:t xml:space="preserve">Outreach, </w:t>
      </w:r>
      <w:r w:rsidR="00FA6ECC" w:rsidRPr="00B06F2A">
        <w:rPr>
          <w:rFonts w:ascii="Times New Roman" w:hAnsi="Times New Roman" w:cs="Times New Roman"/>
        </w:rPr>
        <w:t>intake,</w:t>
      </w:r>
      <w:r w:rsidRPr="00B06F2A">
        <w:rPr>
          <w:rFonts w:ascii="Times New Roman" w:hAnsi="Times New Roman" w:cs="Times New Roman"/>
        </w:rPr>
        <w:t xml:space="preserve"> and orientation to information and other services available through the Texas workforce system; </w:t>
      </w:r>
    </w:p>
    <w:p w14:paraId="4CF1E54B" w14:textId="19F5A956" w:rsidR="00C5523B" w:rsidRPr="00B06F2A" w:rsidRDefault="7E1EE026" w:rsidP="002344F6">
      <w:pPr>
        <w:pStyle w:val="Default"/>
        <w:numPr>
          <w:ilvl w:val="0"/>
          <w:numId w:val="27"/>
        </w:numPr>
        <w:ind w:left="720" w:hanging="720"/>
        <w:rPr>
          <w:rFonts w:ascii="Times New Roman" w:hAnsi="Times New Roman" w:cs="Times New Roman"/>
        </w:rPr>
      </w:pPr>
      <w:r w:rsidRPr="00B06F2A">
        <w:rPr>
          <w:rFonts w:ascii="Times New Roman" w:hAnsi="Times New Roman" w:cs="Times New Roman"/>
        </w:rPr>
        <w:t xml:space="preserve">Skill assessments </w:t>
      </w:r>
      <w:r w:rsidR="2B81183E" w:rsidRPr="00B06F2A">
        <w:rPr>
          <w:rFonts w:ascii="Times New Roman" w:hAnsi="Times New Roman" w:cs="Times New Roman"/>
        </w:rPr>
        <w:t xml:space="preserve">including literacy, numeracy, English language </w:t>
      </w:r>
      <w:r w:rsidR="00FA6ECC" w:rsidRPr="00B06F2A">
        <w:rPr>
          <w:rFonts w:ascii="Times New Roman" w:hAnsi="Times New Roman" w:cs="Times New Roman"/>
        </w:rPr>
        <w:t>proficiency, aptitudes</w:t>
      </w:r>
      <w:r w:rsidR="2B81183E" w:rsidRPr="00B06F2A">
        <w:rPr>
          <w:rFonts w:ascii="Times New Roman" w:hAnsi="Times New Roman" w:cs="Times New Roman"/>
        </w:rPr>
        <w:t xml:space="preserve">, abilities (including skills gaps), and support service needs; </w:t>
      </w:r>
    </w:p>
    <w:p w14:paraId="76F647A2" w14:textId="5F4E3970" w:rsidR="00C5523B" w:rsidRPr="00B06F2A" w:rsidRDefault="2B81183E" w:rsidP="002344F6">
      <w:pPr>
        <w:pStyle w:val="Default"/>
        <w:numPr>
          <w:ilvl w:val="0"/>
          <w:numId w:val="27"/>
        </w:numPr>
        <w:ind w:left="720" w:hanging="720"/>
        <w:rPr>
          <w:rFonts w:ascii="Times New Roman" w:hAnsi="Times New Roman" w:cs="Times New Roman"/>
        </w:rPr>
      </w:pPr>
      <w:r w:rsidRPr="00B06F2A">
        <w:rPr>
          <w:rFonts w:ascii="Times New Roman" w:hAnsi="Times New Roman" w:cs="Times New Roman"/>
        </w:rPr>
        <w:t>Labor exchange services</w:t>
      </w:r>
      <w:r w:rsidR="00FA6ECC" w:rsidRPr="00B06F2A">
        <w:rPr>
          <w:rFonts w:ascii="Times New Roman" w:hAnsi="Times New Roman" w:cs="Times New Roman"/>
        </w:rPr>
        <w:t xml:space="preserve"> </w:t>
      </w:r>
      <w:r w:rsidRPr="00B06F2A">
        <w:rPr>
          <w:rFonts w:ascii="Times New Roman" w:hAnsi="Times New Roman" w:cs="Times New Roman"/>
        </w:rPr>
        <w:t xml:space="preserve">including job search and placement assistance, career coaching, information on nontraditional employment and in-demand industry sectors and occupations; </w:t>
      </w:r>
    </w:p>
    <w:p w14:paraId="61270670" w14:textId="5FF80B87" w:rsidR="00C5523B" w:rsidRPr="00B06F2A" w:rsidRDefault="00FA6ECC" w:rsidP="002344F6">
      <w:pPr>
        <w:pStyle w:val="Default"/>
        <w:numPr>
          <w:ilvl w:val="0"/>
          <w:numId w:val="27"/>
        </w:numPr>
        <w:ind w:left="720" w:hanging="720"/>
        <w:rPr>
          <w:rFonts w:ascii="Times New Roman" w:hAnsi="Times New Roman" w:cs="Times New Roman"/>
        </w:rPr>
      </w:pPr>
      <w:r w:rsidRPr="00B06F2A">
        <w:rPr>
          <w:rFonts w:ascii="Times New Roman" w:hAnsi="Times New Roman" w:cs="Times New Roman"/>
        </w:rPr>
        <w:t>Referrals and</w:t>
      </w:r>
      <w:r w:rsidR="2B81183E" w:rsidRPr="00B06F2A">
        <w:rPr>
          <w:rFonts w:ascii="Times New Roman" w:hAnsi="Times New Roman" w:cs="Times New Roman"/>
        </w:rPr>
        <w:t xml:space="preserve"> coordination of activities with other programs and services, including programs and services within the </w:t>
      </w:r>
      <w:r w:rsidR="75F0B8B0" w:rsidRPr="00B06F2A">
        <w:rPr>
          <w:rFonts w:ascii="Times New Roman" w:hAnsi="Times New Roman" w:cs="Times New Roman"/>
        </w:rPr>
        <w:t>CVWDB</w:t>
      </w:r>
      <w:r w:rsidR="2B81183E" w:rsidRPr="00B06F2A">
        <w:rPr>
          <w:rFonts w:ascii="Times New Roman" w:hAnsi="Times New Roman" w:cs="Times New Roman"/>
        </w:rPr>
        <w:t xml:space="preserve"> workforce system and, when appropriate, other workforce development programs; </w:t>
      </w:r>
    </w:p>
    <w:p w14:paraId="749958C5" w14:textId="3F2678EA" w:rsidR="00B02913" w:rsidRPr="00B06F2A" w:rsidRDefault="2B81183E" w:rsidP="002344F6">
      <w:pPr>
        <w:pStyle w:val="Default"/>
        <w:numPr>
          <w:ilvl w:val="0"/>
          <w:numId w:val="28"/>
        </w:numPr>
        <w:ind w:left="720" w:hanging="720"/>
        <w:rPr>
          <w:rFonts w:ascii="Times New Roman" w:hAnsi="Times New Roman" w:cs="Times New Roman"/>
        </w:rPr>
      </w:pPr>
      <w:r w:rsidRPr="00B06F2A">
        <w:rPr>
          <w:rFonts w:ascii="Times New Roman" w:hAnsi="Times New Roman" w:cs="Times New Roman"/>
        </w:rPr>
        <w:t xml:space="preserve">Workforce and labor market employment statistic </w:t>
      </w:r>
      <w:r w:rsidR="00FA6ECC" w:rsidRPr="00B06F2A">
        <w:rPr>
          <w:rFonts w:ascii="Times New Roman" w:hAnsi="Times New Roman" w:cs="Times New Roman"/>
        </w:rPr>
        <w:t>information including</w:t>
      </w:r>
      <w:r w:rsidRPr="00B06F2A">
        <w:rPr>
          <w:rFonts w:ascii="Times New Roman" w:hAnsi="Times New Roman" w:cs="Times New Roman"/>
        </w:rPr>
        <w:t xml:space="preserve"> information relating to local, regional, and national labor market areas</w:t>
      </w:r>
      <w:r w:rsidR="74A2FABF" w:rsidRPr="00B06F2A">
        <w:rPr>
          <w:rFonts w:ascii="Times New Roman" w:hAnsi="Times New Roman" w:cs="Times New Roman"/>
        </w:rPr>
        <w:t xml:space="preserve">.  This information includes </w:t>
      </w:r>
      <w:r w:rsidRPr="00B06F2A">
        <w:rPr>
          <w:rFonts w:ascii="Times New Roman" w:hAnsi="Times New Roman" w:cs="Times New Roman"/>
        </w:rPr>
        <w:t>job vacanc</w:t>
      </w:r>
      <w:r w:rsidR="4E103C39" w:rsidRPr="00B06F2A">
        <w:rPr>
          <w:rFonts w:ascii="Times New Roman" w:hAnsi="Times New Roman" w:cs="Times New Roman"/>
        </w:rPr>
        <w:t>ies within</w:t>
      </w:r>
      <w:r w:rsidRPr="00B06F2A">
        <w:rPr>
          <w:rFonts w:ascii="Times New Roman" w:hAnsi="Times New Roman" w:cs="Times New Roman"/>
        </w:rPr>
        <w:t xml:space="preserve"> labor market </w:t>
      </w:r>
      <w:r w:rsidR="00FA6ECC" w:rsidRPr="00B06F2A">
        <w:rPr>
          <w:rFonts w:ascii="Times New Roman" w:hAnsi="Times New Roman" w:cs="Times New Roman"/>
        </w:rPr>
        <w:t>areas, required</w:t>
      </w:r>
      <w:r w:rsidRPr="00B06F2A">
        <w:rPr>
          <w:rFonts w:ascii="Times New Roman" w:hAnsi="Times New Roman" w:cs="Times New Roman"/>
        </w:rPr>
        <w:t xml:space="preserve"> </w:t>
      </w:r>
      <w:r w:rsidR="166B32FC" w:rsidRPr="00B06F2A">
        <w:rPr>
          <w:rFonts w:ascii="Times New Roman" w:hAnsi="Times New Roman" w:cs="Times New Roman"/>
        </w:rPr>
        <w:t>employment competencies</w:t>
      </w:r>
      <w:r w:rsidRPr="00B06F2A">
        <w:rPr>
          <w:rFonts w:ascii="Times New Roman" w:hAnsi="Times New Roman" w:cs="Times New Roman"/>
        </w:rPr>
        <w:t xml:space="preserve"> necessary to obtain </w:t>
      </w:r>
      <w:r w:rsidR="00FA6ECC" w:rsidRPr="00B06F2A">
        <w:rPr>
          <w:rFonts w:ascii="Times New Roman" w:hAnsi="Times New Roman" w:cs="Times New Roman"/>
        </w:rPr>
        <w:t>available</w:t>
      </w:r>
      <w:r w:rsidR="5BB191D2" w:rsidRPr="00B06F2A">
        <w:rPr>
          <w:rFonts w:ascii="Times New Roman" w:hAnsi="Times New Roman" w:cs="Times New Roman"/>
        </w:rPr>
        <w:t xml:space="preserve"> jobs</w:t>
      </w:r>
      <w:r w:rsidRPr="00B06F2A">
        <w:rPr>
          <w:rFonts w:ascii="Times New Roman" w:hAnsi="Times New Roman" w:cs="Times New Roman"/>
        </w:rPr>
        <w:t xml:space="preserve">, </w:t>
      </w:r>
      <w:r w:rsidR="39C992CC" w:rsidRPr="00B06F2A">
        <w:rPr>
          <w:rFonts w:ascii="Times New Roman" w:hAnsi="Times New Roman" w:cs="Times New Roman"/>
        </w:rPr>
        <w:t xml:space="preserve">potential </w:t>
      </w:r>
      <w:r w:rsidRPr="00B06F2A">
        <w:rPr>
          <w:rFonts w:ascii="Times New Roman" w:hAnsi="Times New Roman" w:cs="Times New Roman"/>
        </w:rPr>
        <w:t xml:space="preserve">earnings, and </w:t>
      </w:r>
      <w:r w:rsidR="1F7A5F47" w:rsidRPr="00B06F2A">
        <w:rPr>
          <w:rFonts w:ascii="Times New Roman" w:hAnsi="Times New Roman" w:cs="Times New Roman"/>
        </w:rPr>
        <w:t xml:space="preserve">career pathway </w:t>
      </w:r>
      <w:r w:rsidRPr="00B06F2A">
        <w:rPr>
          <w:rFonts w:ascii="Times New Roman" w:hAnsi="Times New Roman" w:cs="Times New Roman"/>
        </w:rPr>
        <w:t xml:space="preserve">opportunities; </w:t>
      </w:r>
    </w:p>
    <w:p w14:paraId="596C1F7E" w14:textId="51D2B4D5" w:rsidR="00B02913" w:rsidRPr="00B06F2A" w:rsidRDefault="75F0B8B0" w:rsidP="002344F6">
      <w:pPr>
        <w:pStyle w:val="Default"/>
        <w:numPr>
          <w:ilvl w:val="0"/>
          <w:numId w:val="28"/>
        </w:numPr>
        <w:ind w:left="720" w:hanging="720"/>
        <w:rPr>
          <w:rFonts w:ascii="Times New Roman" w:hAnsi="Times New Roman" w:cs="Times New Roman"/>
        </w:rPr>
      </w:pPr>
      <w:r w:rsidRPr="00B06F2A">
        <w:rPr>
          <w:rFonts w:ascii="Times New Roman" w:hAnsi="Times New Roman" w:cs="Times New Roman"/>
        </w:rPr>
        <w:t xml:space="preserve">Information on eligible </w:t>
      </w:r>
      <w:r w:rsidR="338C5A7E" w:rsidRPr="00B06F2A">
        <w:rPr>
          <w:rFonts w:ascii="Times New Roman" w:hAnsi="Times New Roman" w:cs="Times New Roman"/>
        </w:rPr>
        <w:t>training service providers</w:t>
      </w:r>
      <w:r w:rsidRPr="00B06F2A">
        <w:rPr>
          <w:rFonts w:ascii="Times New Roman" w:hAnsi="Times New Roman" w:cs="Times New Roman"/>
        </w:rPr>
        <w:t xml:space="preserve">; </w:t>
      </w:r>
    </w:p>
    <w:p w14:paraId="645A43F9" w14:textId="3AECA3DE" w:rsidR="00B02913" w:rsidRPr="00B06F2A" w:rsidRDefault="74C1E430" w:rsidP="002344F6">
      <w:pPr>
        <w:pStyle w:val="Default"/>
        <w:numPr>
          <w:ilvl w:val="0"/>
          <w:numId w:val="28"/>
        </w:numPr>
        <w:ind w:left="720" w:hanging="720"/>
        <w:rPr>
          <w:rFonts w:ascii="Times New Roman" w:hAnsi="Times New Roman" w:cs="Times New Roman"/>
        </w:rPr>
      </w:pPr>
      <w:r w:rsidRPr="00B06F2A">
        <w:rPr>
          <w:rFonts w:ascii="Times New Roman" w:hAnsi="Times New Roman" w:cs="Times New Roman"/>
        </w:rPr>
        <w:t>CVWDB accountability measure and performance data including</w:t>
      </w:r>
      <w:r w:rsidR="75F0B8B0" w:rsidRPr="00B06F2A">
        <w:rPr>
          <w:rFonts w:ascii="Times New Roman" w:hAnsi="Times New Roman" w:cs="Times New Roman"/>
        </w:rPr>
        <w:t xml:space="preserve"> additional performance </w:t>
      </w:r>
      <w:r w:rsidR="2A8F308E" w:rsidRPr="00B06F2A">
        <w:rPr>
          <w:rFonts w:ascii="Times New Roman" w:hAnsi="Times New Roman" w:cs="Times New Roman"/>
        </w:rPr>
        <w:t>data related</w:t>
      </w:r>
      <w:r w:rsidR="75F0B8B0" w:rsidRPr="00B06F2A">
        <w:rPr>
          <w:rFonts w:ascii="Times New Roman" w:hAnsi="Times New Roman" w:cs="Times New Roman"/>
        </w:rPr>
        <w:t xml:space="preserve"> to the Texas workforce system; </w:t>
      </w:r>
    </w:p>
    <w:p w14:paraId="75EE850A" w14:textId="28AF28C0" w:rsidR="00B02913" w:rsidRPr="00B06F2A" w:rsidRDefault="75F0B8B0" w:rsidP="002344F6">
      <w:pPr>
        <w:pStyle w:val="Default"/>
        <w:numPr>
          <w:ilvl w:val="0"/>
          <w:numId w:val="28"/>
        </w:numPr>
        <w:ind w:left="720" w:hanging="720"/>
        <w:rPr>
          <w:rFonts w:ascii="Times New Roman" w:hAnsi="Times New Roman" w:cs="Times New Roman"/>
        </w:rPr>
      </w:pPr>
      <w:r w:rsidRPr="00B06F2A">
        <w:rPr>
          <w:rFonts w:ascii="Times New Roman" w:hAnsi="Times New Roman" w:cs="Times New Roman"/>
        </w:rPr>
        <w:t xml:space="preserve">Information relating to support services </w:t>
      </w:r>
      <w:r w:rsidR="614E78AA" w:rsidRPr="00B06F2A">
        <w:rPr>
          <w:rFonts w:ascii="Times New Roman" w:hAnsi="Times New Roman" w:cs="Times New Roman"/>
        </w:rPr>
        <w:t xml:space="preserve">and </w:t>
      </w:r>
      <w:r w:rsidRPr="00B06F2A">
        <w:rPr>
          <w:rFonts w:ascii="Times New Roman" w:hAnsi="Times New Roman" w:cs="Times New Roman"/>
        </w:rPr>
        <w:t xml:space="preserve">assistance, </w:t>
      </w:r>
      <w:r w:rsidR="0FA5B6DE" w:rsidRPr="00B06F2A">
        <w:rPr>
          <w:rFonts w:ascii="Times New Roman" w:hAnsi="Times New Roman" w:cs="Times New Roman"/>
        </w:rPr>
        <w:t>service referral guidelines and additional details on support services as rela</w:t>
      </w:r>
      <w:r w:rsidR="017000DE" w:rsidRPr="00B06F2A">
        <w:rPr>
          <w:rFonts w:ascii="Times New Roman" w:hAnsi="Times New Roman" w:cs="Times New Roman"/>
        </w:rPr>
        <w:t xml:space="preserve">ted </w:t>
      </w:r>
      <w:r w:rsidR="0066221B" w:rsidRPr="00B06F2A">
        <w:rPr>
          <w:rFonts w:ascii="Times New Roman" w:hAnsi="Times New Roman" w:cs="Times New Roman"/>
        </w:rPr>
        <w:t>to child</w:t>
      </w:r>
      <w:r w:rsidRPr="00B06F2A">
        <w:rPr>
          <w:rFonts w:ascii="Times New Roman" w:hAnsi="Times New Roman" w:cs="Times New Roman"/>
        </w:rPr>
        <w:t xml:space="preserve"> care, child support, medical or child health assistance </w:t>
      </w:r>
      <w:r w:rsidR="54E14A76" w:rsidRPr="00B06F2A">
        <w:rPr>
          <w:rFonts w:ascii="Times New Roman" w:hAnsi="Times New Roman" w:cs="Times New Roman"/>
        </w:rPr>
        <w:t xml:space="preserve">as </w:t>
      </w:r>
      <w:r w:rsidRPr="00B06F2A">
        <w:rPr>
          <w:rFonts w:ascii="Times New Roman" w:hAnsi="Times New Roman" w:cs="Times New Roman"/>
        </w:rPr>
        <w:t xml:space="preserve">available through the state’s Medicaid program and Children’s Health Insurance </w:t>
      </w:r>
      <w:r w:rsidR="0066221B" w:rsidRPr="00B06F2A">
        <w:rPr>
          <w:rFonts w:ascii="Times New Roman" w:hAnsi="Times New Roman" w:cs="Times New Roman"/>
        </w:rPr>
        <w:t xml:space="preserve">Program. </w:t>
      </w:r>
      <w:r w:rsidR="6630C347" w:rsidRPr="00B06F2A">
        <w:rPr>
          <w:rFonts w:ascii="Times New Roman" w:hAnsi="Times New Roman" w:cs="Times New Roman"/>
        </w:rPr>
        <w:t xml:space="preserve">Also included in support services information </w:t>
      </w:r>
      <w:r w:rsidR="0066221B" w:rsidRPr="00B06F2A">
        <w:rPr>
          <w:rFonts w:ascii="Times New Roman" w:hAnsi="Times New Roman" w:cs="Times New Roman"/>
        </w:rPr>
        <w:t>is the</w:t>
      </w:r>
      <w:r w:rsidR="65A1BD01" w:rsidRPr="00B06F2A">
        <w:rPr>
          <w:rFonts w:ascii="Times New Roman" w:hAnsi="Times New Roman" w:cs="Times New Roman"/>
        </w:rPr>
        <w:t xml:space="preserve"> </w:t>
      </w:r>
      <w:r w:rsidRPr="00B06F2A">
        <w:rPr>
          <w:rFonts w:ascii="Times New Roman" w:hAnsi="Times New Roman" w:cs="Times New Roman"/>
        </w:rPr>
        <w:t xml:space="preserve">Supplemental Nutrition Assistance Program (SNAP), earned income tax credit, Temporary Assistance for Needy Families (TANF), and other </w:t>
      </w:r>
      <w:r w:rsidR="07A49E1D" w:rsidRPr="00B06F2A">
        <w:rPr>
          <w:rFonts w:ascii="Times New Roman" w:hAnsi="Times New Roman" w:cs="Times New Roman"/>
        </w:rPr>
        <w:t xml:space="preserve">related </w:t>
      </w:r>
      <w:r w:rsidRPr="00B06F2A">
        <w:rPr>
          <w:rFonts w:ascii="Times New Roman" w:hAnsi="Times New Roman" w:cs="Times New Roman"/>
        </w:rPr>
        <w:t xml:space="preserve">support services and transportation provided through that program; </w:t>
      </w:r>
    </w:p>
    <w:p w14:paraId="5A72CBD0" w14:textId="3F9D2C88" w:rsidR="00B02913" w:rsidRPr="00B06F2A" w:rsidRDefault="0066221B" w:rsidP="002344F6">
      <w:pPr>
        <w:pStyle w:val="Default"/>
        <w:numPr>
          <w:ilvl w:val="0"/>
          <w:numId w:val="28"/>
        </w:numPr>
        <w:ind w:left="720" w:hanging="720"/>
        <w:rPr>
          <w:rFonts w:ascii="Times New Roman" w:hAnsi="Times New Roman" w:cs="Times New Roman"/>
        </w:rPr>
      </w:pPr>
      <w:r w:rsidRPr="00B06F2A">
        <w:rPr>
          <w:rFonts w:ascii="Times New Roman" w:hAnsi="Times New Roman" w:cs="Times New Roman"/>
        </w:rPr>
        <w:t>Information regarding</w:t>
      </w:r>
      <w:r w:rsidR="75F0B8B0" w:rsidRPr="00B06F2A">
        <w:rPr>
          <w:rFonts w:ascii="Times New Roman" w:hAnsi="Times New Roman" w:cs="Times New Roman"/>
        </w:rPr>
        <w:t xml:space="preserve"> filing claims</w:t>
      </w:r>
      <w:r w:rsidR="3EB50749" w:rsidRPr="00B06F2A">
        <w:rPr>
          <w:rFonts w:ascii="Times New Roman" w:hAnsi="Times New Roman" w:cs="Times New Roman"/>
        </w:rPr>
        <w:t xml:space="preserve"> or requesting assistance</w:t>
      </w:r>
      <w:r w:rsidR="75F0B8B0" w:rsidRPr="00B06F2A">
        <w:rPr>
          <w:rFonts w:ascii="Times New Roman" w:hAnsi="Times New Roman" w:cs="Times New Roman"/>
        </w:rPr>
        <w:t xml:space="preserve"> for unemployment compensation; </w:t>
      </w:r>
    </w:p>
    <w:p w14:paraId="0101DC15" w14:textId="6666BEB0" w:rsidR="00B02913" w:rsidRPr="00B06F2A" w:rsidRDefault="75F0B8B0" w:rsidP="002344F6">
      <w:pPr>
        <w:pStyle w:val="Default"/>
        <w:numPr>
          <w:ilvl w:val="0"/>
          <w:numId w:val="28"/>
        </w:numPr>
        <w:ind w:left="720" w:hanging="720"/>
        <w:rPr>
          <w:rFonts w:ascii="Times New Roman" w:hAnsi="Times New Roman" w:cs="Times New Roman"/>
        </w:rPr>
      </w:pPr>
      <w:r w:rsidRPr="00B06F2A">
        <w:rPr>
          <w:rFonts w:ascii="Times New Roman" w:hAnsi="Times New Roman" w:cs="Times New Roman"/>
        </w:rPr>
        <w:t xml:space="preserve">Assistance establishing eligibility for financial aid </w:t>
      </w:r>
      <w:r w:rsidR="00E85E95" w:rsidRPr="00B06F2A">
        <w:rPr>
          <w:rFonts w:ascii="Times New Roman" w:hAnsi="Times New Roman" w:cs="Times New Roman"/>
        </w:rPr>
        <w:t>assistance, training</w:t>
      </w:r>
      <w:r w:rsidRPr="00B06F2A">
        <w:rPr>
          <w:rFonts w:ascii="Times New Roman" w:hAnsi="Times New Roman" w:cs="Times New Roman"/>
        </w:rPr>
        <w:t xml:space="preserve"> and education programs not provided under WIOA; </w:t>
      </w:r>
    </w:p>
    <w:p w14:paraId="0AF8615D" w14:textId="3B345F40" w:rsidR="004731F5" w:rsidRPr="00B06F2A" w:rsidRDefault="004731F5" w:rsidP="002344F6">
      <w:pPr>
        <w:pStyle w:val="Default"/>
        <w:numPr>
          <w:ilvl w:val="0"/>
          <w:numId w:val="28"/>
        </w:numPr>
        <w:ind w:left="720" w:hanging="720"/>
        <w:rPr>
          <w:rFonts w:ascii="Times New Roman" w:hAnsi="Times New Roman" w:cs="Times New Roman"/>
        </w:rPr>
      </w:pPr>
      <w:r w:rsidRPr="00B06F2A">
        <w:rPr>
          <w:rFonts w:ascii="Times New Roman" w:hAnsi="Times New Roman" w:cs="Times New Roman"/>
        </w:rPr>
        <w:t>Comprehensive, specialized assessments to determine the skill levels and service needs of adults and dislocated workers.  Assessments may include diagnostic testing,</w:t>
      </w:r>
      <w:r w:rsidR="00E85E95" w:rsidRPr="00B06F2A">
        <w:rPr>
          <w:rFonts w:ascii="Times New Roman" w:hAnsi="Times New Roman" w:cs="Times New Roman"/>
        </w:rPr>
        <w:t xml:space="preserve"> </w:t>
      </w:r>
      <w:r w:rsidRPr="00B06F2A">
        <w:rPr>
          <w:rFonts w:ascii="Times New Roman" w:hAnsi="Times New Roman" w:cs="Times New Roman"/>
        </w:rPr>
        <w:t>use of other assessment tools, in-depth interviewing and evaluation to identify employment barriers in an effort to develop an appropriate individualized employment plan. Comprehensive and specialized assessment tools include:</w:t>
      </w:r>
    </w:p>
    <w:p w14:paraId="39247151" w14:textId="77777777" w:rsidR="008C15B8" w:rsidRPr="00B06F2A" w:rsidRDefault="008C15B8" w:rsidP="004731F5">
      <w:pPr>
        <w:pStyle w:val="Default"/>
        <w:rPr>
          <w:rFonts w:ascii="Times New Roman" w:hAnsi="Times New Roman" w:cs="Times New Roman"/>
        </w:rPr>
      </w:pPr>
    </w:p>
    <w:p w14:paraId="246F858A" w14:textId="77777777" w:rsidR="008C15B8" w:rsidRPr="00B06F2A" w:rsidRDefault="42561B40" w:rsidP="008C15B8">
      <w:pPr>
        <w:pStyle w:val="Default"/>
        <w:numPr>
          <w:ilvl w:val="1"/>
          <w:numId w:val="28"/>
        </w:numPr>
        <w:ind w:left="1199" w:hanging="360"/>
        <w:rPr>
          <w:rFonts w:ascii="Times New Roman" w:hAnsi="Times New Roman" w:cs="Times New Roman"/>
        </w:rPr>
      </w:pPr>
      <w:r w:rsidRPr="00B06F2A">
        <w:rPr>
          <w:rFonts w:ascii="Times New Roman" w:hAnsi="Times New Roman" w:cs="Times New Roman"/>
        </w:rPr>
        <w:t>Tests of Adult Basic Education (TABE)</w:t>
      </w:r>
      <w:r w:rsidR="4AF13CAF" w:rsidRPr="00B06F2A">
        <w:rPr>
          <w:rFonts w:ascii="Times New Roman" w:hAnsi="Times New Roman" w:cs="Times New Roman"/>
        </w:rPr>
        <w:t>: develops</w:t>
      </w:r>
      <w:r w:rsidRPr="00B06F2A">
        <w:rPr>
          <w:rFonts w:ascii="Times New Roman" w:hAnsi="Times New Roman" w:cs="Times New Roman"/>
        </w:rPr>
        <w:t xml:space="preserve"> individualized employment plans to support the needs of the customer</w:t>
      </w:r>
    </w:p>
    <w:p w14:paraId="5A1B4386" w14:textId="1C273082" w:rsidR="008C15B8" w:rsidRPr="00B06F2A" w:rsidRDefault="001A07E3" w:rsidP="008C15B8">
      <w:pPr>
        <w:pStyle w:val="Default"/>
        <w:numPr>
          <w:ilvl w:val="1"/>
          <w:numId w:val="28"/>
        </w:numPr>
        <w:ind w:left="1199" w:hanging="360"/>
        <w:rPr>
          <w:rFonts w:ascii="Times New Roman" w:hAnsi="Times New Roman" w:cs="Times New Roman"/>
        </w:rPr>
      </w:pPr>
      <w:r w:rsidRPr="00B06F2A">
        <w:rPr>
          <w:rFonts w:ascii="Times New Roman" w:hAnsi="Times New Roman" w:cs="Times New Roman"/>
        </w:rPr>
        <w:t>WorkKeys</w:t>
      </w:r>
    </w:p>
    <w:p w14:paraId="48594B74" w14:textId="4372782D" w:rsidR="42561B40" w:rsidRPr="00B06F2A" w:rsidRDefault="008C15B8" w:rsidP="008C15B8">
      <w:pPr>
        <w:pStyle w:val="Default"/>
        <w:numPr>
          <w:ilvl w:val="1"/>
          <w:numId w:val="28"/>
        </w:numPr>
        <w:ind w:left="1199" w:hanging="360"/>
        <w:rPr>
          <w:rFonts w:ascii="Times New Roman" w:hAnsi="Times New Roman" w:cs="Times New Roman"/>
        </w:rPr>
      </w:pPr>
      <w:r w:rsidRPr="00B06F2A">
        <w:rPr>
          <w:rFonts w:ascii="Times New Roman" w:hAnsi="Times New Roman" w:cs="Times New Roman"/>
        </w:rPr>
        <w:t>CASAs</w:t>
      </w:r>
    </w:p>
    <w:p w14:paraId="59A1EE74" w14:textId="103465A8" w:rsidR="008C15B8" w:rsidRPr="00B06F2A" w:rsidRDefault="008C15B8" w:rsidP="008C15B8">
      <w:pPr>
        <w:pStyle w:val="Default"/>
        <w:numPr>
          <w:ilvl w:val="1"/>
          <w:numId w:val="28"/>
        </w:numPr>
        <w:ind w:left="1199" w:hanging="360"/>
        <w:rPr>
          <w:rFonts w:ascii="Times New Roman" w:hAnsi="Times New Roman" w:cs="Times New Roman"/>
        </w:rPr>
      </w:pPr>
      <w:r w:rsidRPr="00B06F2A">
        <w:rPr>
          <w:rFonts w:ascii="Times New Roman" w:hAnsi="Times New Roman" w:cs="Times New Roman"/>
        </w:rPr>
        <w:t xml:space="preserve">Traitify </w:t>
      </w:r>
    </w:p>
    <w:p w14:paraId="58B1C717" w14:textId="3E42C305" w:rsidR="008C15B8" w:rsidRPr="00B06F2A" w:rsidRDefault="008C15B8" w:rsidP="008C15B8">
      <w:pPr>
        <w:pStyle w:val="Default"/>
        <w:numPr>
          <w:ilvl w:val="1"/>
          <w:numId w:val="28"/>
        </w:numPr>
        <w:ind w:left="1199" w:hanging="360"/>
        <w:rPr>
          <w:rFonts w:ascii="Times New Roman" w:hAnsi="Times New Roman" w:cs="Times New Roman"/>
        </w:rPr>
      </w:pPr>
      <w:r w:rsidRPr="00B06F2A">
        <w:rPr>
          <w:rFonts w:ascii="Times New Roman" w:hAnsi="Times New Roman" w:cs="Times New Roman"/>
        </w:rPr>
        <w:t xml:space="preserve">Development of an Individual Employment Plan </w:t>
      </w:r>
    </w:p>
    <w:p w14:paraId="1C6B3780" w14:textId="05609C86" w:rsidR="008C15B8" w:rsidRPr="00B06F2A" w:rsidRDefault="008C15B8" w:rsidP="008C15B8">
      <w:pPr>
        <w:pStyle w:val="Default"/>
        <w:numPr>
          <w:ilvl w:val="1"/>
          <w:numId w:val="28"/>
        </w:numPr>
        <w:ind w:left="1199" w:hanging="360"/>
        <w:rPr>
          <w:rFonts w:ascii="Times New Roman" w:hAnsi="Times New Roman" w:cs="Times New Roman"/>
        </w:rPr>
      </w:pPr>
      <w:r w:rsidRPr="00B06F2A">
        <w:rPr>
          <w:rFonts w:ascii="Times New Roman" w:hAnsi="Times New Roman" w:cs="Times New Roman"/>
        </w:rPr>
        <w:t>Group or Individual counseling</w:t>
      </w:r>
    </w:p>
    <w:p w14:paraId="4427CEE7" w14:textId="4813056C" w:rsidR="008C15B8" w:rsidRPr="00B06F2A" w:rsidRDefault="008C15B8" w:rsidP="008C15B8">
      <w:pPr>
        <w:pStyle w:val="Default"/>
        <w:numPr>
          <w:ilvl w:val="1"/>
          <w:numId w:val="28"/>
        </w:numPr>
        <w:ind w:left="1199" w:hanging="360"/>
        <w:rPr>
          <w:rFonts w:ascii="Times New Roman" w:hAnsi="Times New Roman" w:cs="Times New Roman"/>
        </w:rPr>
      </w:pPr>
      <w:r w:rsidRPr="00B06F2A">
        <w:rPr>
          <w:rFonts w:ascii="Times New Roman" w:hAnsi="Times New Roman" w:cs="Times New Roman"/>
        </w:rPr>
        <w:t xml:space="preserve">Career Planning </w:t>
      </w:r>
    </w:p>
    <w:p w14:paraId="1B5B5E82" w14:textId="637C7EB6" w:rsidR="00E61698" w:rsidRPr="00B06F2A" w:rsidRDefault="00E61698" w:rsidP="00E61698">
      <w:pPr>
        <w:pStyle w:val="Default"/>
        <w:numPr>
          <w:ilvl w:val="1"/>
          <w:numId w:val="28"/>
        </w:numPr>
        <w:ind w:left="1199" w:hanging="360"/>
        <w:rPr>
          <w:rFonts w:ascii="Times New Roman" w:hAnsi="Times New Roman" w:cs="Times New Roman"/>
        </w:rPr>
      </w:pPr>
      <w:r w:rsidRPr="00B06F2A">
        <w:rPr>
          <w:rFonts w:ascii="Times New Roman" w:hAnsi="Times New Roman" w:cs="Times New Roman"/>
        </w:rPr>
        <w:t xml:space="preserve"> Short-term prevocational </w:t>
      </w:r>
      <w:r w:rsidR="003372A1" w:rsidRPr="00B06F2A">
        <w:rPr>
          <w:rFonts w:ascii="Times New Roman" w:hAnsi="Times New Roman" w:cs="Times New Roman"/>
        </w:rPr>
        <w:t xml:space="preserve">services to </w:t>
      </w:r>
      <w:r w:rsidRPr="00B06F2A">
        <w:rPr>
          <w:rFonts w:ascii="Times New Roman" w:hAnsi="Times New Roman" w:cs="Times New Roman"/>
        </w:rPr>
        <w:t>aid the develop</w:t>
      </w:r>
      <w:r w:rsidR="003372A1" w:rsidRPr="00B06F2A">
        <w:rPr>
          <w:rFonts w:ascii="Times New Roman" w:hAnsi="Times New Roman" w:cs="Times New Roman"/>
        </w:rPr>
        <w:t xml:space="preserve"> </w:t>
      </w:r>
      <w:r w:rsidRPr="00B06F2A">
        <w:rPr>
          <w:rFonts w:ascii="Times New Roman" w:hAnsi="Times New Roman" w:cs="Times New Roman"/>
        </w:rPr>
        <w:t xml:space="preserve">universal skills such as learning, communication, interviewing, punctuality, personal maintenance, and professional conduct to prepare individuals for unsubsidized employment or training; </w:t>
      </w:r>
    </w:p>
    <w:p w14:paraId="202FE1BD" w14:textId="77777777" w:rsidR="00E61698" w:rsidRPr="00E61698" w:rsidRDefault="00E61698" w:rsidP="00E61698">
      <w:pPr>
        <w:pStyle w:val="Default"/>
        <w:numPr>
          <w:ilvl w:val="1"/>
          <w:numId w:val="28"/>
        </w:numPr>
        <w:ind w:left="1199" w:hanging="360"/>
        <w:rPr>
          <w:rFonts w:ascii="Times New Roman" w:hAnsi="Times New Roman" w:cs="Times New Roman"/>
        </w:rPr>
      </w:pPr>
      <w:r w:rsidRPr="00E61698">
        <w:rPr>
          <w:rFonts w:ascii="Times New Roman" w:hAnsi="Times New Roman" w:cs="Times New Roman"/>
        </w:rPr>
        <w:t xml:space="preserve">Internships and work experience; </w:t>
      </w:r>
    </w:p>
    <w:p w14:paraId="67F3CDC6" w14:textId="77777777" w:rsidR="00E61698" w:rsidRPr="00E61698" w:rsidRDefault="00E61698" w:rsidP="00E61698">
      <w:pPr>
        <w:pStyle w:val="Default"/>
        <w:numPr>
          <w:ilvl w:val="1"/>
          <w:numId w:val="28"/>
        </w:numPr>
        <w:ind w:left="1199" w:hanging="360"/>
        <w:rPr>
          <w:rFonts w:ascii="Times New Roman" w:hAnsi="Times New Roman" w:cs="Times New Roman"/>
        </w:rPr>
      </w:pPr>
      <w:r w:rsidRPr="00E61698">
        <w:rPr>
          <w:rFonts w:ascii="Times New Roman" w:hAnsi="Times New Roman" w:cs="Times New Roman"/>
        </w:rPr>
        <w:t xml:space="preserve">Workforce preparation activities; </w:t>
      </w:r>
    </w:p>
    <w:p w14:paraId="0F2A1507" w14:textId="77777777" w:rsidR="00E61698" w:rsidRPr="00E61698" w:rsidRDefault="00E61698" w:rsidP="00E61698">
      <w:pPr>
        <w:pStyle w:val="Default"/>
        <w:numPr>
          <w:ilvl w:val="1"/>
          <w:numId w:val="28"/>
        </w:numPr>
        <w:ind w:left="1199" w:hanging="360"/>
        <w:rPr>
          <w:rFonts w:ascii="Times New Roman" w:hAnsi="Times New Roman" w:cs="Times New Roman"/>
        </w:rPr>
      </w:pPr>
      <w:r w:rsidRPr="00E61698">
        <w:rPr>
          <w:rFonts w:ascii="Times New Roman" w:hAnsi="Times New Roman" w:cs="Times New Roman"/>
        </w:rPr>
        <w:t xml:space="preserve">Financial literacy services; </w:t>
      </w:r>
    </w:p>
    <w:p w14:paraId="5C7556D4" w14:textId="77777777" w:rsidR="00E61698" w:rsidRPr="00E61698" w:rsidRDefault="00E61698" w:rsidP="00E61698">
      <w:pPr>
        <w:pStyle w:val="Default"/>
        <w:numPr>
          <w:ilvl w:val="1"/>
          <w:numId w:val="28"/>
        </w:numPr>
        <w:ind w:left="1199" w:hanging="360"/>
        <w:rPr>
          <w:rFonts w:ascii="Times New Roman" w:hAnsi="Times New Roman" w:cs="Times New Roman"/>
        </w:rPr>
      </w:pPr>
      <w:r w:rsidRPr="00E61698">
        <w:rPr>
          <w:rFonts w:ascii="Times New Roman" w:hAnsi="Times New Roman" w:cs="Times New Roman"/>
        </w:rPr>
        <w:t xml:space="preserve">Out-of-area job search and relocation assistance; </w:t>
      </w:r>
    </w:p>
    <w:p w14:paraId="1C90E014" w14:textId="77777777" w:rsidR="00E61698" w:rsidRPr="00E61698" w:rsidRDefault="00E61698" w:rsidP="00E61698">
      <w:pPr>
        <w:pStyle w:val="Default"/>
        <w:numPr>
          <w:ilvl w:val="1"/>
          <w:numId w:val="28"/>
        </w:numPr>
        <w:ind w:left="1199" w:hanging="360"/>
        <w:rPr>
          <w:rFonts w:ascii="Times New Roman" w:hAnsi="Times New Roman" w:cs="Times New Roman"/>
        </w:rPr>
      </w:pPr>
      <w:r w:rsidRPr="00E61698">
        <w:rPr>
          <w:rFonts w:ascii="Times New Roman" w:hAnsi="Times New Roman" w:cs="Times New Roman"/>
        </w:rPr>
        <w:t xml:space="preserve">English language acquisition and integrated education and training programs; </w:t>
      </w:r>
    </w:p>
    <w:p w14:paraId="7CF129AB" w14:textId="77777777" w:rsidR="00E61698" w:rsidRPr="00E61698" w:rsidRDefault="00E61698" w:rsidP="00E61698">
      <w:pPr>
        <w:pStyle w:val="Default"/>
        <w:numPr>
          <w:ilvl w:val="1"/>
          <w:numId w:val="28"/>
        </w:numPr>
        <w:ind w:left="1199" w:hanging="360"/>
        <w:rPr>
          <w:rFonts w:ascii="Times New Roman" w:hAnsi="Times New Roman" w:cs="Times New Roman"/>
        </w:rPr>
      </w:pPr>
      <w:r w:rsidRPr="00E61698">
        <w:rPr>
          <w:rFonts w:ascii="Times New Roman" w:hAnsi="Times New Roman" w:cs="Times New Roman"/>
        </w:rPr>
        <w:t xml:space="preserve">Follow-Up Services; </w:t>
      </w:r>
    </w:p>
    <w:p w14:paraId="4AD86D1F" w14:textId="77777777" w:rsidR="00E61698" w:rsidRPr="00E61698" w:rsidRDefault="00E61698" w:rsidP="00E61698">
      <w:pPr>
        <w:pStyle w:val="Default"/>
        <w:numPr>
          <w:ilvl w:val="1"/>
          <w:numId w:val="28"/>
        </w:numPr>
        <w:ind w:left="1199" w:hanging="360"/>
        <w:rPr>
          <w:rFonts w:ascii="Times New Roman" w:hAnsi="Times New Roman" w:cs="Times New Roman"/>
        </w:rPr>
      </w:pPr>
      <w:r w:rsidRPr="00E61698">
        <w:rPr>
          <w:rFonts w:ascii="Times New Roman" w:hAnsi="Times New Roman" w:cs="Times New Roman"/>
        </w:rPr>
        <w:t xml:space="preserve">Training Services such as occupational skills training; on-the-job training; registered apprenticeships; incumbent worker training; customized training.  The results of individual assessments and evaluation will determine in compliance with WIOA guidelines which training service would best prepare the participant for suitable, sustainable employment.  </w:t>
      </w:r>
    </w:p>
    <w:p w14:paraId="5986BDDE" w14:textId="77777777" w:rsidR="00B02913" w:rsidRPr="00B06F2A" w:rsidRDefault="00B02913" w:rsidP="00B02913">
      <w:pPr>
        <w:pStyle w:val="Default"/>
        <w:rPr>
          <w:rFonts w:ascii="Times New Roman" w:hAnsi="Times New Roman" w:cs="Times New Roman"/>
        </w:rPr>
      </w:pPr>
    </w:p>
    <w:p w14:paraId="7CABDB7E" w14:textId="77EDE072" w:rsidR="001A2E09" w:rsidRPr="00B06F2A" w:rsidRDefault="00B6706E" w:rsidP="00BA12A1">
      <w:pPr>
        <w:pStyle w:val="BodyText"/>
        <w:numPr>
          <w:ilvl w:val="0"/>
          <w:numId w:val="34"/>
        </w:numPr>
        <w:spacing w:before="10"/>
        <w:rPr>
          <w:b/>
          <w:bCs/>
        </w:rPr>
      </w:pPr>
      <w:bookmarkStart w:id="135" w:name="B._Priority_to_Recipients_of_Public_Assi"/>
      <w:bookmarkStart w:id="136" w:name="_bookmark30"/>
      <w:bookmarkEnd w:id="135"/>
      <w:bookmarkEnd w:id="136"/>
      <w:r w:rsidRPr="00B06F2A">
        <w:t xml:space="preserve"> </w:t>
      </w:r>
      <w:r w:rsidRPr="00B06F2A">
        <w:rPr>
          <w:b/>
          <w:bCs/>
        </w:rPr>
        <w:t>Service Priority</w:t>
      </w:r>
    </w:p>
    <w:p w14:paraId="681067AF" w14:textId="77777777" w:rsidR="001A2E09" w:rsidRPr="00B06F2A" w:rsidRDefault="002E4DF0">
      <w:pPr>
        <w:ind w:left="120"/>
        <w:rPr>
          <w:i/>
        </w:rPr>
      </w:pPr>
      <w:r w:rsidRPr="00B06F2A">
        <w:rPr>
          <w:i/>
        </w:rPr>
        <w:t>(20 CFR §679.560(b)(21))</w:t>
      </w:r>
    </w:p>
    <w:p w14:paraId="5866889A" w14:textId="77777777" w:rsidR="001A2E09" w:rsidRPr="00B06F2A" w:rsidRDefault="001A2E09">
      <w:pPr>
        <w:pStyle w:val="BodyText"/>
        <w:spacing w:before="10"/>
        <w:rPr>
          <w:i/>
        </w:rPr>
      </w:pPr>
    </w:p>
    <w:p w14:paraId="70936897" w14:textId="65DAF096" w:rsidR="001A2E09" w:rsidRPr="00B06F2A" w:rsidRDefault="002E4DF0">
      <w:pPr>
        <w:pStyle w:val="BodyText"/>
        <w:ind w:left="119" w:right="124"/>
        <w:rPr>
          <w:i/>
          <w:iCs/>
        </w:rPr>
      </w:pPr>
      <w:r w:rsidRPr="00B06F2A">
        <w:rPr>
          <w:i/>
          <w:iCs/>
        </w:rPr>
        <w:t>Boards must include the Board policy to ensure that priority for adult individualized career</w:t>
      </w:r>
      <w:r w:rsidRPr="00B06F2A">
        <w:rPr>
          <w:i/>
          <w:iCs/>
          <w:spacing w:val="-22"/>
        </w:rPr>
        <w:t xml:space="preserve"> </w:t>
      </w:r>
      <w:r w:rsidRPr="00B06F2A">
        <w:rPr>
          <w:i/>
          <w:iCs/>
        </w:rPr>
        <w:t xml:space="preserve">services and training services will be given to recipients of public assistance, other low-income individuals, and individuals who are basic skills deficient, consistent with WIOA §134(c)(3)(E) and </w:t>
      </w:r>
      <w:r w:rsidR="00447EA3" w:rsidRPr="00B06F2A">
        <w:rPr>
          <w:i/>
          <w:iCs/>
        </w:rPr>
        <w:t>20</w:t>
      </w:r>
      <w:r w:rsidR="00BE3BC2" w:rsidRPr="00B06F2A">
        <w:rPr>
          <w:i/>
          <w:iCs/>
        </w:rPr>
        <w:t xml:space="preserve"> CFR </w:t>
      </w:r>
      <w:r w:rsidRPr="00B06F2A">
        <w:rPr>
          <w:i/>
          <w:iCs/>
        </w:rPr>
        <w:t>§680.600 of the Final Regulations, as well as veterans and foster youth, according to the priority order outlined in the WIOA Guidelines for Adults, Dislocated Workers, and Youth. Boards must also include a list of any Board-established priority groups, if</w:t>
      </w:r>
      <w:r w:rsidRPr="00B06F2A">
        <w:rPr>
          <w:i/>
          <w:iCs/>
          <w:spacing w:val="-6"/>
        </w:rPr>
        <w:t xml:space="preserve"> </w:t>
      </w:r>
      <w:r w:rsidRPr="00B06F2A">
        <w:rPr>
          <w:i/>
          <w:iCs/>
        </w:rPr>
        <w:t>any.</w:t>
      </w:r>
    </w:p>
    <w:p w14:paraId="6FA250F8" w14:textId="41092C5C" w:rsidR="002B3020" w:rsidRPr="00B06F2A" w:rsidRDefault="002B3020">
      <w:pPr>
        <w:pStyle w:val="BodyText"/>
        <w:ind w:left="119" w:right="124"/>
        <w:rPr>
          <w:i/>
          <w:iCs/>
        </w:rPr>
      </w:pPr>
    </w:p>
    <w:p w14:paraId="2595129F" w14:textId="62F83487" w:rsidR="00120FC1" w:rsidRPr="00B06F2A" w:rsidRDefault="00120FC1" w:rsidP="00120FC1">
      <w:pPr>
        <w:tabs>
          <w:tab w:val="left" w:pos="839"/>
          <w:tab w:val="left" w:pos="840"/>
        </w:tabs>
        <w:ind w:right="1234"/>
      </w:pPr>
      <w:r w:rsidRPr="00B06F2A">
        <w:t>Board Response:</w:t>
      </w:r>
    </w:p>
    <w:p w14:paraId="670405EB" w14:textId="77777777" w:rsidR="00120FC1" w:rsidRPr="00B06F2A" w:rsidRDefault="00120FC1" w:rsidP="00120FC1">
      <w:pPr>
        <w:tabs>
          <w:tab w:val="left" w:pos="839"/>
          <w:tab w:val="left" w:pos="840"/>
        </w:tabs>
        <w:ind w:right="1234"/>
      </w:pPr>
    </w:p>
    <w:p w14:paraId="7685A0EC" w14:textId="77777777" w:rsidR="00361C17" w:rsidRPr="00B06F2A" w:rsidRDefault="00361C17">
      <w:pPr>
        <w:pStyle w:val="BodyText"/>
        <w:ind w:left="119" w:right="124"/>
      </w:pPr>
      <w:r w:rsidRPr="00B06F2A">
        <w:t>Priority for WIOA individualized career services and training services must be provided in the following order:</w:t>
      </w:r>
    </w:p>
    <w:p w14:paraId="3BB89EAE" w14:textId="77777777" w:rsidR="00361C17" w:rsidRPr="00B06F2A" w:rsidRDefault="00361C17">
      <w:pPr>
        <w:pStyle w:val="BodyText"/>
        <w:ind w:left="119" w:right="124"/>
      </w:pPr>
    </w:p>
    <w:p w14:paraId="79DB8917" w14:textId="676C3A64" w:rsidR="00361C17" w:rsidRPr="00B06F2A" w:rsidRDefault="00361C17" w:rsidP="002344F6">
      <w:pPr>
        <w:pStyle w:val="BodyText"/>
        <w:numPr>
          <w:ilvl w:val="0"/>
          <w:numId w:val="30"/>
        </w:numPr>
        <w:ind w:right="124"/>
      </w:pPr>
      <w:r w:rsidRPr="00B06F2A">
        <w:t xml:space="preserve">Eligible veterans and eligible </w:t>
      </w:r>
      <w:r w:rsidR="00A11008" w:rsidRPr="00B06F2A">
        <w:t>spouses who</w:t>
      </w:r>
      <w:r w:rsidRPr="00B06F2A">
        <w:t xml:space="preserve"> are also recipients of public assistance, low-income, or basic skills deficient.</w:t>
      </w:r>
    </w:p>
    <w:p w14:paraId="574C548F" w14:textId="77777777" w:rsidR="00361C17" w:rsidRPr="00B06F2A" w:rsidRDefault="00361C17">
      <w:pPr>
        <w:pStyle w:val="BodyText"/>
        <w:ind w:left="119" w:right="124"/>
      </w:pPr>
    </w:p>
    <w:p w14:paraId="639CF439" w14:textId="77777777" w:rsidR="00361C17" w:rsidRPr="00B06F2A" w:rsidRDefault="00361C17" w:rsidP="002344F6">
      <w:pPr>
        <w:pStyle w:val="BodyText"/>
        <w:numPr>
          <w:ilvl w:val="0"/>
          <w:numId w:val="30"/>
        </w:numPr>
        <w:ind w:right="124"/>
      </w:pPr>
      <w:r w:rsidRPr="00B06F2A">
        <w:t>Non-covered persons (individuals who are not veterans or eligible spouses) who are recipients of public assistance, low income, or basic skills deficient in the following order:</w:t>
      </w:r>
    </w:p>
    <w:p w14:paraId="17521EF4" w14:textId="77777777" w:rsidR="00361C17" w:rsidRPr="00B06F2A" w:rsidRDefault="00361C17" w:rsidP="00361C17">
      <w:pPr>
        <w:pStyle w:val="ListParagraph"/>
      </w:pPr>
    </w:p>
    <w:p w14:paraId="6B3FDE0D" w14:textId="77777777" w:rsidR="00361C17" w:rsidRPr="00B06F2A" w:rsidRDefault="00361C17" w:rsidP="002344F6">
      <w:pPr>
        <w:pStyle w:val="BodyText"/>
        <w:numPr>
          <w:ilvl w:val="0"/>
          <w:numId w:val="31"/>
        </w:numPr>
        <w:ind w:right="124"/>
      </w:pPr>
      <w:r w:rsidRPr="00B06F2A">
        <w:t xml:space="preserve">Foster youth and former foster youth (as defined in WD Letter 43-11, Change 2) </w:t>
      </w:r>
    </w:p>
    <w:p w14:paraId="61192853" w14:textId="015A9BF5" w:rsidR="00361C17" w:rsidRPr="00B06F2A" w:rsidRDefault="00361C17" w:rsidP="00361C17">
      <w:pPr>
        <w:pStyle w:val="BodyText"/>
        <w:ind w:left="1199" w:right="124"/>
      </w:pPr>
      <w:r w:rsidRPr="00B06F2A">
        <w:t>ii.</w:t>
      </w:r>
      <w:r w:rsidR="0028312E" w:rsidRPr="00B06F2A">
        <w:tab/>
        <w:t xml:space="preserve"> Non</w:t>
      </w:r>
      <w:r w:rsidRPr="00B06F2A">
        <w:t>-foster youth</w:t>
      </w:r>
    </w:p>
    <w:p w14:paraId="3104AA06" w14:textId="77777777" w:rsidR="00361C17" w:rsidRPr="00B06F2A" w:rsidRDefault="00361C17" w:rsidP="00361C17">
      <w:pPr>
        <w:pStyle w:val="BodyText"/>
        <w:ind w:left="1199" w:right="124"/>
      </w:pPr>
    </w:p>
    <w:p w14:paraId="0CEE72DE" w14:textId="7874F544" w:rsidR="00361C17" w:rsidRPr="00B06F2A" w:rsidRDefault="00361C17" w:rsidP="002344F6">
      <w:pPr>
        <w:pStyle w:val="BodyText"/>
        <w:numPr>
          <w:ilvl w:val="0"/>
          <w:numId w:val="30"/>
        </w:numPr>
        <w:ind w:right="124"/>
      </w:pPr>
      <w:r w:rsidRPr="00B06F2A">
        <w:t>All other eligible veterans and eligible spouses.</w:t>
      </w:r>
    </w:p>
    <w:p w14:paraId="39F22458" w14:textId="702AE58F" w:rsidR="00361C17" w:rsidRPr="00B06F2A" w:rsidRDefault="00361C17" w:rsidP="00361C17">
      <w:pPr>
        <w:pStyle w:val="BodyText"/>
        <w:ind w:left="479" w:right="124"/>
      </w:pPr>
    </w:p>
    <w:p w14:paraId="2903BFCC" w14:textId="77777777" w:rsidR="00361C17" w:rsidRPr="00B06F2A" w:rsidRDefault="00361C17" w:rsidP="002344F6">
      <w:pPr>
        <w:pStyle w:val="BodyText"/>
        <w:numPr>
          <w:ilvl w:val="0"/>
          <w:numId w:val="30"/>
        </w:numPr>
        <w:ind w:right="124"/>
      </w:pPr>
      <w:r w:rsidRPr="00B06F2A">
        <w:t>Priority populations established by the governor and/or the CVWDB in the following order:</w:t>
      </w:r>
    </w:p>
    <w:p w14:paraId="0FE1C955" w14:textId="77777777" w:rsidR="00361C17" w:rsidRPr="00B06F2A" w:rsidRDefault="00361C17" w:rsidP="00361C17">
      <w:pPr>
        <w:pStyle w:val="ListParagraph"/>
      </w:pPr>
    </w:p>
    <w:p w14:paraId="729702AD" w14:textId="264E8928" w:rsidR="00361C17" w:rsidRPr="00B06F2A" w:rsidRDefault="00361C17" w:rsidP="002344F6">
      <w:pPr>
        <w:pStyle w:val="BodyText"/>
        <w:numPr>
          <w:ilvl w:val="0"/>
          <w:numId w:val="32"/>
        </w:numPr>
        <w:ind w:right="124"/>
      </w:pPr>
      <w:r w:rsidRPr="00B06F2A">
        <w:t>All other foster youth and former foster youth, as required by Texas LaborCode§264.121</w:t>
      </w:r>
    </w:p>
    <w:p w14:paraId="6699DC43" w14:textId="6B2AD7D0" w:rsidR="00361C17" w:rsidRPr="00B06F2A" w:rsidRDefault="00361C17" w:rsidP="00361C17">
      <w:pPr>
        <w:pStyle w:val="BodyText"/>
        <w:ind w:left="1199" w:right="124"/>
      </w:pPr>
      <w:r w:rsidRPr="00B06F2A">
        <w:t>ii.</w:t>
      </w:r>
      <w:r w:rsidR="0028312E" w:rsidRPr="00B06F2A">
        <w:tab/>
        <w:t xml:space="preserve"> Victims</w:t>
      </w:r>
      <w:r w:rsidRPr="00B06F2A">
        <w:t xml:space="preserve"> of Human Trafficking</w:t>
      </w:r>
    </w:p>
    <w:p w14:paraId="4F95C2B5" w14:textId="77777777" w:rsidR="00361C17" w:rsidRPr="00B06F2A" w:rsidRDefault="00361C17" w:rsidP="00361C17">
      <w:pPr>
        <w:pStyle w:val="BodyText"/>
        <w:ind w:left="1199" w:right="124"/>
      </w:pPr>
      <w:r w:rsidRPr="00B06F2A">
        <w:t xml:space="preserve">iii.  Employed Individuals whose income is below the Board’s self-sufficiency level </w:t>
      </w:r>
    </w:p>
    <w:p w14:paraId="321DE383" w14:textId="77777777" w:rsidR="00361C17" w:rsidRPr="00B06F2A" w:rsidRDefault="00361C17" w:rsidP="00361C17">
      <w:pPr>
        <w:pStyle w:val="BodyText"/>
        <w:ind w:left="1199" w:right="124"/>
      </w:pPr>
      <w:r w:rsidRPr="00B06F2A">
        <w:t>iv.  Displaced Homemakers</w:t>
      </w:r>
    </w:p>
    <w:p w14:paraId="615FCDEA" w14:textId="77777777" w:rsidR="00361C17" w:rsidRPr="00B06F2A" w:rsidRDefault="00361C17" w:rsidP="00361C17">
      <w:pPr>
        <w:pStyle w:val="BodyText"/>
        <w:ind w:left="1199" w:right="124"/>
      </w:pPr>
      <w:r w:rsidRPr="00B06F2A">
        <w:t>v.   Individuals with a Disability</w:t>
      </w:r>
    </w:p>
    <w:p w14:paraId="5E693554" w14:textId="4C23B8F3" w:rsidR="00361C17" w:rsidRPr="00B06F2A" w:rsidRDefault="00361C17" w:rsidP="0028312E">
      <w:pPr>
        <w:pStyle w:val="BodyText"/>
        <w:ind w:left="479" w:right="124" w:firstLine="720"/>
      </w:pPr>
      <w:r w:rsidRPr="00B06F2A">
        <w:t xml:space="preserve">vi.  Individuals with limited work experience and/or poor work history (less than </w:t>
      </w:r>
      <w:r w:rsidR="009350F1" w:rsidRPr="00B06F2A">
        <w:t>three</w:t>
      </w:r>
      <w:r w:rsidRPr="00B06F2A">
        <w:t xml:space="preserve"> month</w:t>
      </w:r>
      <w:r w:rsidR="009350F1" w:rsidRPr="00B06F2A">
        <w:t>s</w:t>
      </w:r>
      <w:r w:rsidRPr="00B06F2A">
        <w:t>)</w:t>
      </w:r>
    </w:p>
    <w:p w14:paraId="15AC8168" w14:textId="224BE640" w:rsidR="00361C17" w:rsidRPr="00B06F2A" w:rsidRDefault="00361C17" w:rsidP="00361C17">
      <w:pPr>
        <w:pStyle w:val="BodyText"/>
        <w:ind w:left="1199" w:right="124"/>
      </w:pPr>
      <w:r w:rsidRPr="00B06F2A">
        <w:t>vii. Special participant populations that face multiple barriers to employment to include:</w:t>
      </w:r>
    </w:p>
    <w:p w14:paraId="4956DBD1" w14:textId="77777777" w:rsidR="00361C17" w:rsidRPr="00B06F2A" w:rsidRDefault="00361C17" w:rsidP="00361C17">
      <w:pPr>
        <w:pStyle w:val="BodyText"/>
        <w:ind w:left="1199" w:right="124" w:firstLine="241"/>
      </w:pPr>
      <w:r w:rsidRPr="00B06F2A">
        <w:t>-Individuals who are English language learners or face substantial cultural barriers</w:t>
      </w:r>
    </w:p>
    <w:p w14:paraId="570EBB22" w14:textId="10632B43" w:rsidR="00361C17" w:rsidRPr="00B06F2A" w:rsidRDefault="00361C17" w:rsidP="0028312E">
      <w:pPr>
        <w:pStyle w:val="BodyText"/>
        <w:ind w:left="1199" w:right="124" w:firstLine="241"/>
      </w:pPr>
      <w:r w:rsidRPr="00B06F2A">
        <w:t>-Ex-Offenders-Homeless individuals</w:t>
      </w:r>
    </w:p>
    <w:p w14:paraId="12B0B65A" w14:textId="7C4014DC" w:rsidR="00361C17" w:rsidRPr="00B06F2A" w:rsidRDefault="00361C17" w:rsidP="00361C17">
      <w:pPr>
        <w:pStyle w:val="BodyText"/>
        <w:ind w:left="1199" w:right="124"/>
      </w:pPr>
      <w:r w:rsidRPr="00B06F2A">
        <w:t>viii. Older individuals, age 55 or older</w:t>
      </w:r>
    </w:p>
    <w:p w14:paraId="3AC2FA05" w14:textId="77777777" w:rsidR="00361C17" w:rsidRPr="00B06F2A" w:rsidRDefault="00361C17" w:rsidP="00361C17">
      <w:pPr>
        <w:pStyle w:val="BodyText"/>
        <w:ind w:right="124"/>
      </w:pPr>
    </w:p>
    <w:p w14:paraId="17F79F6A" w14:textId="0C78401B" w:rsidR="002B3020" w:rsidRPr="00B06F2A" w:rsidRDefault="00361C17" w:rsidP="002344F6">
      <w:pPr>
        <w:pStyle w:val="BodyText"/>
        <w:numPr>
          <w:ilvl w:val="0"/>
          <w:numId w:val="30"/>
        </w:numPr>
        <w:ind w:right="124"/>
      </w:pPr>
      <w:r w:rsidRPr="00B06F2A">
        <w:t>Non-covered individuals outside of the groups given priority under WIOA</w:t>
      </w:r>
    </w:p>
    <w:p w14:paraId="6220513B" w14:textId="77777777" w:rsidR="001A2E09" w:rsidRDefault="001A2E09">
      <w:pPr>
        <w:pStyle w:val="BodyText"/>
        <w:spacing w:before="4"/>
      </w:pPr>
    </w:p>
    <w:p w14:paraId="67E3B02D" w14:textId="77777777" w:rsidR="001304AD" w:rsidRDefault="001304AD">
      <w:pPr>
        <w:pStyle w:val="BodyText"/>
        <w:spacing w:before="4"/>
      </w:pPr>
    </w:p>
    <w:p w14:paraId="58377FEA" w14:textId="77777777" w:rsidR="001304AD" w:rsidRPr="00B06F2A" w:rsidRDefault="001304AD">
      <w:pPr>
        <w:pStyle w:val="BodyText"/>
        <w:spacing w:before="4"/>
      </w:pPr>
    </w:p>
    <w:p w14:paraId="0CD91F53" w14:textId="77777777" w:rsidR="001A2E09" w:rsidRDefault="002E4DF0" w:rsidP="00A47C69">
      <w:pPr>
        <w:pStyle w:val="Heading1"/>
        <w:rPr>
          <w:sz w:val="24"/>
          <w:szCs w:val="24"/>
        </w:rPr>
      </w:pPr>
      <w:bookmarkStart w:id="137" w:name="Part_7:_Fiscal_Agent,_Grants,_and_Contra"/>
      <w:bookmarkStart w:id="138" w:name="_bookmark31"/>
      <w:bookmarkStart w:id="139" w:name="_Toc188442521"/>
      <w:bookmarkEnd w:id="137"/>
      <w:bookmarkEnd w:id="138"/>
      <w:r w:rsidRPr="00B06F2A">
        <w:rPr>
          <w:sz w:val="24"/>
          <w:szCs w:val="24"/>
        </w:rPr>
        <w:t>Part 7: Fiscal Agent, Grants, and Contracts</w:t>
      </w:r>
      <w:bookmarkEnd w:id="139"/>
    </w:p>
    <w:p w14:paraId="5A9D64BC" w14:textId="77777777" w:rsidR="001304AD" w:rsidRPr="00B06F2A" w:rsidRDefault="001304AD" w:rsidP="00A47C69">
      <w:pPr>
        <w:pStyle w:val="Heading1"/>
        <w:rPr>
          <w:sz w:val="24"/>
          <w:szCs w:val="24"/>
        </w:rPr>
      </w:pPr>
    </w:p>
    <w:p w14:paraId="0093734C" w14:textId="77A4B008" w:rsidR="001A2E09" w:rsidRPr="00B06F2A" w:rsidRDefault="002E4DF0" w:rsidP="002344F6">
      <w:pPr>
        <w:pStyle w:val="Heading2"/>
        <w:numPr>
          <w:ilvl w:val="0"/>
          <w:numId w:val="35"/>
        </w:numPr>
      </w:pPr>
      <w:bookmarkStart w:id="140" w:name="A._Fiscal_Agent"/>
      <w:bookmarkStart w:id="141" w:name="_bookmark32"/>
      <w:bookmarkStart w:id="142" w:name="_Toc188442522"/>
      <w:bookmarkEnd w:id="140"/>
      <w:bookmarkEnd w:id="141"/>
      <w:r w:rsidRPr="00B06F2A">
        <w:t>Fiscal</w:t>
      </w:r>
      <w:r w:rsidRPr="00B06F2A">
        <w:rPr>
          <w:spacing w:val="-1"/>
        </w:rPr>
        <w:t xml:space="preserve"> </w:t>
      </w:r>
      <w:r w:rsidRPr="00B06F2A">
        <w:t>Agent</w:t>
      </w:r>
      <w:bookmarkEnd w:id="142"/>
    </w:p>
    <w:p w14:paraId="1FEFE5CF" w14:textId="77777777" w:rsidR="001A2E09" w:rsidRPr="00B06F2A" w:rsidRDefault="002E4DF0">
      <w:pPr>
        <w:ind w:left="120"/>
        <w:rPr>
          <w:i/>
        </w:rPr>
      </w:pPr>
      <w:r w:rsidRPr="00B06F2A">
        <w:rPr>
          <w:i/>
        </w:rPr>
        <w:t>(WIOA §108(b)(15); 20 CFR §679.560(b)(14))</w:t>
      </w:r>
    </w:p>
    <w:p w14:paraId="51500283" w14:textId="77777777" w:rsidR="001A2E09" w:rsidRPr="00B06F2A" w:rsidRDefault="001A2E09">
      <w:pPr>
        <w:pStyle w:val="BodyText"/>
        <w:spacing w:before="10"/>
        <w:rPr>
          <w:i/>
        </w:rPr>
      </w:pPr>
    </w:p>
    <w:p w14:paraId="057D48A7" w14:textId="416D3FF2" w:rsidR="001A2E09" w:rsidRPr="00B06F2A" w:rsidRDefault="002E4DF0">
      <w:pPr>
        <w:pStyle w:val="BodyText"/>
        <w:ind w:left="119" w:right="123"/>
        <w:rPr>
          <w:i/>
          <w:iCs/>
        </w:rPr>
      </w:pPr>
      <w:r w:rsidRPr="00B06F2A">
        <w:rPr>
          <w:i/>
          <w:iCs/>
        </w:rPr>
        <w:t>Boards must include identification of the entity responsible for the disbursal of grant funds described in WIOA §107(d)(12)(B)(i)(III), as determined by the CEOs or the governor under WIOA §107(d)(12)(B)(i).</w:t>
      </w:r>
    </w:p>
    <w:p w14:paraId="173B02DB" w14:textId="4DE93A2A" w:rsidR="00361C17" w:rsidRPr="00B06F2A" w:rsidRDefault="00361C17">
      <w:pPr>
        <w:pStyle w:val="BodyText"/>
        <w:ind w:left="119" w:right="123"/>
        <w:rPr>
          <w:i/>
          <w:iCs/>
        </w:rPr>
      </w:pPr>
    </w:p>
    <w:p w14:paraId="47884A05" w14:textId="2063F146" w:rsidR="00361C17" w:rsidRPr="00B06F2A" w:rsidRDefault="00361C17">
      <w:pPr>
        <w:pStyle w:val="BodyText"/>
        <w:ind w:left="119" w:right="123"/>
      </w:pPr>
      <w:r w:rsidRPr="00B06F2A">
        <w:t>Board Response</w:t>
      </w:r>
      <w:r w:rsidR="00120FC1" w:rsidRPr="00B06F2A">
        <w:t>:</w:t>
      </w:r>
    </w:p>
    <w:p w14:paraId="7159DA3F" w14:textId="77777777" w:rsidR="00361C17" w:rsidRPr="00B06F2A" w:rsidRDefault="00361C17">
      <w:pPr>
        <w:pStyle w:val="BodyText"/>
        <w:ind w:left="119" w:right="123"/>
      </w:pPr>
    </w:p>
    <w:p w14:paraId="0769365A" w14:textId="528C7463" w:rsidR="00361C17" w:rsidRDefault="00361C17">
      <w:pPr>
        <w:pStyle w:val="BodyText"/>
        <w:ind w:left="119" w:right="123"/>
      </w:pPr>
      <w:r w:rsidRPr="00B06F2A">
        <w:t xml:space="preserve">The Concho Valley Workforce Development Board is responsible for the disbursement of grant funds. </w:t>
      </w:r>
    </w:p>
    <w:p w14:paraId="7C8A9431" w14:textId="77777777" w:rsidR="001304AD" w:rsidRPr="00B06F2A" w:rsidRDefault="001304AD">
      <w:pPr>
        <w:pStyle w:val="BodyText"/>
        <w:ind w:left="119" w:right="123"/>
      </w:pPr>
    </w:p>
    <w:p w14:paraId="3258DD6D" w14:textId="7FA05561" w:rsidR="001A2E09" w:rsidRPr="00B06F2A" w:rsidRDefault="002E4DF0" w:rsidP="002344F6">
      <w:pPr>
        <w:pStyle w:val="Heading2"/>
        <w:numPr>
          <w:ilvl w:val="0"/>
          <w:numId w:val="35"/>
        </w:numPr>
      </w:pPr>
      <w:bookmarkStart w:id="143" w:name="B._Sub-Grants_and_Contracts"/>
      <w:bookmarkStart w:id="144" w:name="_bookmark33"/>
      <w:bookmarkStart w:id="145" w:name="_Toc188442523"/>
      <w:bookmarkEnd w:id="143"/>
      <w:bookmarkEnd w:id="144"/>
      <w:r w:rsidRPr="00B06F2A">
        <w:t>Sub-Grants and</w:t>
      </w:r>
      <w:r w:rsidRPr="00B06F2A">
        <w:rPr>
          <w:spacing w:val="-1"/>
        </w:rPr>
        <w:t xml:space="preserve"> </w:t>
      </w:r>
      <w:r w:rsidRPr="00B06F2A">
        <w:t>Contracts</w:t>
      </w:r>
      <w:bookmarkEnd w:id="145"/>
    </w:p>
    <w:p w14:paraId="4BDA5DD0" w14:textId="77777777" w:rsidR="001A2E09" w:rsidRPr="00B06F2A" w:rsidRDefault="002E4DF0">
      <w:pPr>
        <w:spacing w:before="60"/>
        <w:ind w:left="120"/>
        <w:rPr>
          <w:i/>
        </w:rPr>
      </w:pPr>
      <w:r w:rsidRPr="00B06F2A">
        <w:rPr>
          <w:i/>
        </w:rPr>
        <w:t>(WIOA §108(b)(16); 20 CFR §679.560(b)(15))</w:t>
      </w:r>
    </w:p>
    <w:p w14:paraId="134DD18D" w14:textId="77777777" w:rsidR="001A2E09" w:rsidRPr="00B06F2A" w:rsidRDefault="001A2E09">
      <w:pPr>
        <w:pStyle w:val="BodyText"/>
        <w:spacing w:before="9"/>
        <w:rPr>
          <w:i/>
        </w:rPr>
      </w:pPr>
    </w:p>
    <w:p w14:paraId="2B6CD1A9" w14:textId="1F168C63" w:rsidR="001A2E09" w:rsidRPr="00B06F2A" w:rsidRDefault="002E4DF0">
      <w:pPr>
        <w:pStyle w:val="BodyText"/>
        <w:spacing w:before="1" w:line="242" w:lineRule="auto"/>
        <w:ind w:left="120" w:right="1169"/>
        <w:rPr>
          <w:i/>
          <w:iCs/>
        </w:rPr>
      </w:pPr>
      <w:r w:rsidRPr="00B06F2A">
        <w:rPr>
          <w:i/>
          <w:iCs/>
        </w:rPr>
        <w:t>Boards must include a description of the competitive process that will be used to award the sub-grants and contracts for WIOA Title I activities.</w:t>
      </w:r>
    </w:p>
    <w:p w14:paraId="3F148237" w14:textId="10D44011" w:rsidR="00361C17" w:rsidRPr="00B06F2A" w:rsidRDefault="00361C17">
      <w:pPr>
        <w:pStyle w:val="BodyText"/>
        <w:spacing w:before="1" w:line="242" w:lineRule="auto"/>
        <w:ind w:left="120" w:right="1169"/>
        <w:rPr>
          <w:i/>
          <w:iCs/>
        </w:rPr>
      </w:pPr>
    </w:p>
    <w:p w14:paraId="352BC94C" w14:textId="6BD62B4B" w:rsidR="00120FC1" w:rsidRPr="00B06F2A" w:rsidRDefault="00120FC1" w:rsidP="00120FC1">
      <w:pPr>
        <w:tabs>
          <w:tab w:val="left" w:pos="839"/>
          <w:tab w:val="left" w:pos="840"/>
        </w:tabs>
        <w:ind w:right="1234"/>
      </w:pPr>
      <w:r w:rsidRPr="00B06F2A">
        <w:t>Board Response:</w:t>
      </w:r>
    </w:p>
    <w:p w14:paraId="1247CF6A" w14:textId="77777777" w:rsidR="00120FC1" w:rsidRPr="00B06F2A" w:rsidRDefault="00120FC1" w:rsidP="00120FC1">
      <w:pPr>
        <w:tabs>
          <w:tab w:val="left" w:pos="839"/>
          <w:tab w:val="left" w:pos="840"/>
        </w:tabs>
        <w:ind w:right="1234"/>
      </w:pPr>
    </w:p>
    <w:p w14:paraId="1451608C" w14:textId="78FF10E1" w:rsidR="00361C17" w:rsidRPr="00B06F2A" w:rsidRDefault="005E509C" w:rsidP="00361C17">
      <w:pPr>
        <w:adjustRightInd w:val="0"/>
        <w:rPr>
          <w:rFonts w:eastAsiaTheme="minorHAnsi"/>
          <w:color w:val="000000"/>
        </w:rPr>
      </w:pPr>
      <w:r w:rsidRPr="00B06F2A">
        <w:rPr>
          <w:rFonts w:eastAsiaTheme="minorHAnsi"/>
          <w:color w:val="000000"/>
        </w:rPr>
        <w:t xml:space="preserve">In accordance with the TWC Agency Board Agreement the Board utilizes </w:t>
      </w:r>
      <w:r w:rsidR="00252E83" w:rsidRPr="00B06F2A">
        <w:rPr>
          <w:rFonts w:eastAsiaTheme="minorHAnsi"/>
          <w:color w:val="000000"/>
        </w:rPr>
        <w:t xml:space="preserve">formal procurement </w:t>
      </w:r>
      <w:r w:rsidR="00996A1F" w:rsidRPr="00B06F2A">
        <w:rPr>
          <w:rFonts w:eastAsiaTheme="minorHAnsi"/>
          <w:color w:val="000000"/>
        </w:rPr>
        <w:t xml:space="preserve">procedures </w:t>
      </w:r>
      <w:r w:rsidR="0012009B" w:rsidRPr="00B06F2A">
        <w:rPr>
          <w:rFonts w:eastAsiaTheme="minorHAnsi"/>
          <w:color w:val="000000"/>
        </w:rPr>
        <w:t xml:space="preserve">for competitive procurements that exceed the simplified acquisition </w:t>
      </w:r>
      <w:r w:rsidR="003F538B" w:rsidRPr="00B06F2A">
        <w:rPr>
          <w:rFonts w:eastAsiaTheme="minorHAnsi"/>
          <w:color w:val="000000"/>
        </w:rPr>
        <w:t>threshold ad</w:t>
      </w:r>
      <w:r w:rsidR="004A6448" w:rsidRPr="00B06F2A">
        <w:rPr>
          <w:rFonts w:eastAsiaTheme="minorHAnsi"/>
          <w:color w:val="000000"/>
        </w:rPr>
        <w:t>opted by the U</w:t>
      </w:r>
      <w:r w:rsidR="00475420" w:rsidRPr="00B06F2A">
        <w:rPr>
          <w:rFonts w:eastAsiaTheme="minorHAnsi"/>
          <w:color w:val="000000"/>
        </w:rPr>
        <w:t xml:space="preserve">G. </w:t>
      </w:r>
      <w:r w:rsidR="00365B34" w:rsidRPr="00B06F2A">
        <w:rPr>
          <w:rFonts w:eastAsiaTheme="minorHAnsi"/>
          <w:color w:val="000000"/>
        </w:rPr>
        <w:t>Compet</w:t>
      </w:r>
      <w:r w:rsidR="00F4024F" w:rsidRPr="00B06F2A">
        <w:rPr>
          <w:rFonts w:eastAsiaTheme="minorHAnsi"/>
          <w:color w:val="000000"/>
        </w:rPr>
        <w:t xml:space="preserve">itive proposals are solicited by issuing a Request for Proposals (RFP). </w:t>
      </w:r>
      <w:r w:rsidR="00361C17" w:rsidRPr="00B06F2A">
        <w:rPr>
          <w:rFonts w:eastAsiaTheme="minorHAnsi"/>
          <w:color w:val="000000"/>
        </w:rPr>
        <w:t xml:space="preserve">The steps used by the Board to ensure </w:t>
      </w:r>
      <w:r w:rsidR="009350F1" w:rsidRPr="00B06F2A">
        <w:rPr>
          <w:rFonts w:eastAsiaTheme="minorHAnsi"/>
          <w:color w:val="000000"/>
        </w:rPr>
        <w:t xml:space="preserve">a </w:t>
      </w:r>
      <w:r w:rsidR="00361C17" w:rsidRPr="00B06F2A">
        <w:rPr>
          <w:rFonts w:eastAsiaTheme="minorHAnsi"/>
          <w:color w:val="000000"/>
        </w:rPr>
        <w:t xml:space="preserve">free and open competition process are below. </w:t>
      </w:r>
    </w:p>
    <w:p w14:paraId="433C54B2" w14:textId="77777777" w:rsidR="00361C17" w:rsidRPr="00B06F2A" w:rsidRDefault="00361C17" w:rsidP="00361C17">
      <w:pPr>
        <w:adjustRightInd w:val="0"/>
        <w:rPr>
          <w:rFonts w:eastAsiaTheme="minorHAnsi"/>
          <w:color w:val="000000"/>
        </w:rPr>
      </w:pPr>
    </w:p>
    <w:p w14:paraId="202A512E" w14:textId="58DE3038" w:rsidR="00361C17" w:rsidRPr="00B06F2A" w:rsidRDefault="00361C17" w:rsidP="00361C17">
      <w:pPr>
        <w:adjustRightInd w:val="0"/>
        <w:ind w:left="720" w:hanging="720"/>
        <w:rPr>
          <w:rFonts w:eastAsiaTheme="minorHAnsi"/>
          <w:color w:val="000000"/>
        </w:rPr>
      </w:pPr>
      <w:r w:rsidRPr="00B06F2A">
        <w:rPr>
          <w:rFonts w:eastAsiaTheme="minorHAnsi"/>
          <w:color w:val="000000"/>
        </w:rPr>
        <w:t xml:space="preserve">• </w:t>
      </w:r>
      <w:r w:rsidRPr="00B06F2A">
        <w:rPr>
          <w:rFonts w:eastAsiaTheme="minorHAnsi"/>
          <w:color w:val="000000"/>
        </w:rPr>
        <w:tab/>
        <w:t xml:space="preserve">A procurement calendar identifying Board staff and their tasks in the development of the Request for Proposal (RFP) is prepared. </w:t>
      </w:r>
    </w:p>
    <w:p w14:paraId="12791CA4" w14:textId="3E11989E" w:rsidR="00361C17" w:rsidRPr="00B06F2A" w:rsidRDefault="00361C17" w:rsidP="00361C17">
      <w:pPr>
        <w:adjustRightInd w:val="0"/>
        <w:ind w:left="720" w:hanging="720"/>
        <w:rPr>
          <w:rFonts w:eastAsiaTheme="minorHAnsi"/>
          <w:color w:val="000000"/>
        </w:rPr>
      </w:pPr>
      <w:r w:rsidRPr="00B06F2A">
        <w:rPr>
          <w:rFonts w:eastAsiaTheme="minorHAnsi"/>
          <w:color w:val="000000"/>
        </w:rPr>
        <w:t xml:space="preserve">• </w:t>
      </w:r>
      <w:r w:rsidRPr="00B06F2A">
        <w:rPr>
          <w:rFonts w:eastAsiaTheme="minorHAnsi"/>
          <w:color w:val="000000"/>
        </w:rPr>
        <w:tab/>
        <w:t xml:space="preserve">Public notices of the intent to issue and issue date are posted on the Board’s </w:t>
      </w:r>
      <w:r w:rsidR="00F4024F" w:rsidRPr="00B06F2A">
        <w:rPr>
          <w:rFonts w:eastAsiaTheme="minorHAnsi"/>
          <w:color w:val="000000"/>
        </w:rPr>
        <w:t>website and</w:t>
      </w:r>
      <w:r w:rsidR="00D90820" w:rsidRPr="00B06F2A">
        <w:rPr>
          <w:rFonts w:eastAsiaTheme="minorHAnsi"/>
          <w:color w:val="000000"/>
        </w:rPr>
        <w:t xml:space="preserve"> may be advertised in </w:t>
      </w:r>
      <w:r w:rsidRPr="00B06F2A">
        <w:rPr>
          <w:rFonts w:eastAsiaTheme="minorHAnsi"/>
          <w:color w:val="000000"/>
        </w:rPr>
        <w:t xml:space="preserve">the Electronic State Business Daily (ESBD), </w:t>
      </w:r>
      <w:r w:rsidR="00D90820" w:rsidRPr="00B06F2A">
        <w:rPr>
          <w:rFonts w:eastAsiaTheme="minorHAnsi"/>
          <w:color w:val="000000"/>
        </w:rPr>
        <w:t xml:space="preserve">Texas Register, </w:t>
      </w:r>
      <w:r w:rsidR="002A7446" w:rsidRPr="00B06F2A">
        <w:rPr>
          <w:rFonts w:eastAsiaTheme="minorHAnsi"/>
          <w:color w:val="000000"/>
        </w:rPr>
        <w:t xml:space="preserve">local newspapers, </w:t>
      </w:r>
      <w:r w:rsidRPr="00B06F2A">
        <w:rPr>
          <w:rFonts w:eastAsiaTheme="minorHAnsi"/>
          <w:color w:val="000000"/>
        </w:rPr>
        <w:t>and sent to entities on the bidder</w:t>
      </w:r>
      <w:r w:rsidR="009350F1" w:rsidRPr="00B06F2A">
        <w:rPr>
          <w:rFonts w:eastAsiaTheme="minorHAnsi"/>
          <w:color w:val="000000"/>
        </w:rPr>
        <w:t>'</w:t>
      </w:r>
      <w:r w:rsidRPr="00B06F2A">
        <w:rPr>
          <w:rFonts w:eastAsiaTheme="minorHAnsi"/>
          <w:color w:val="000000"/>
        </w:rPr>
        <w:t xml:space="preserve">s list. </w:t>
      </w:r>
    </w:p>
    <w:p w14:paraId="4B4C8BA1" w14:textId="3D77DDFB" w:rsidR="00361C17" w:rsidRPr="00B06F2A" w:rsidRDefault="00361C17" w:rsidP="00361C17">
      <w:pPr>
        <w:adjustRightInd w:val="0"/>
        <w:ind w:left="720" w:hanging="720"/>
        <w:rPr>
          <w:rFonts w:eastAsiaTheme="minorHAnsi"/>
          <w:color w:val="000000"/>
        </w:rPr>
      </w:pPr>
      <w:r w:rsidRPr="00B06F2A">
        <w:rPr>
          <w:rFonts w:eastAsiaTheme="minorHAnsi"/>
          <w:color w:val="000000"/>
        </w:rPr>
        <w:t xml:space="preserve">• </w:t>
      </w:r>
      <w:r w:rsidRPr="00B06F2A">
        <w:rPr>
          <w:rFonts w:eastAsiaTheme="minorHAnsi"/>
          <w:color w:val="000000"/>
        </w:rPr>
        <w:tab/>
        <w:t xml:space="preserve">The RFP is posted on the issue date on the Board’s website and the ESBD. </w:t>
      </w:r>
    </w:p>
    <w:p w14:paraId="35365C79" w14:textId="3FD3EEE0" w:rsidR="00AA64D7" w:rsidRPr="00B06F2A" w:rsidRDefault="008674F1" w:rsidP="00163ACC">
      <w:pPr>
        <w:pStyle w:val="ListParagraph"/>
        <w:numPr>
          <w:ilvl w:val="0"/>
          <w:numId w:val="53"/>
        </w:numPr>
        <w:adjustRightInd w:val="0"/>
        <w:ind w:hanging="720"/>
        <w:rPr>
          <w:rFonts w:eastAsiaTheme="minorHAnsi"/>
          <w:color w:val="000000"/>
        </w:rPr>
      </w:pPr>
      <w:r w:rsidRPr="00B06F2A">
        <w:rPr>
          <w:rFonts w:eastAsiaTheme="minorHAnsi"/>
          <w:color w:val="000000"/>
        </w:rPr>
        <w:t xml:space="preserve">Board of Directors are informed of the issuance of the RFP and begin the process of forming an Ad Hoc Board of Directors committee </w:t>
      </w:r>
      <w:r w:rsidR="005A5A8D" w:rsidRPr="00B06F2A">
        <w:rPr>
          <w:rFonts w:eastAsiaTheme="minorHAnsi"/>
          <w:color w:val="000000"/>
        </w:rPr>
        <w:t xml:space="preserve">to review subsequent recommendations </w:t>
      </w:r>
    </w:p>
    <w:p w14:paraId="52958757" w14:textId="72BFD50A" w:rsidR="00361C17" w:rsidRPr="00B06F2A" w:rsidRDefault="00361C17" w:rsidP="00361C17">
      <w:pPr>
        <w:adjustRightInd w:val="0"/>
        <w:ind w:left="720" w:hanging="720"/>
        <w:rPr>
          <w:rFonts w:eastAsiaTheme="minorHAnsi"/>
          <w:color w:val="000000"/>
        </w:rPr>
      </w:pPr>
      <w:r w:rsidRPr="00B06F2A">
        <w:rPr>
          <w:rFonts w:eastAsiaTheme="minorHAnsi"/>
          <w:color w:val="000000"/>
        </w:rPr>
        <w:t xml:space="preserve">• </w:t>
      </w:r>
      <w:r w:rsidRPr="00B06F2A">
        <w:rPr>
          <w:rFonts w:eastAsiaTheme="minorHAnsi"/>
          <w:color w:val="000000"/>
        </w:rPr>
        <w:tab/>
        <w:t xml:space="preserve">A Bidders Conference </w:t>
      </w:r>
      <w:r w:rsidR="00EC6AF7" w:rsidRPr="00B06F2A">
        <w:rPr>
          <w:rFonts w:eastAsiaTheme="minorHAnsi"/>
          <w:color w:val="000000"/>
        </w:rPr>
        <w:t>may be</w:t>
      </w:r>
      <w:r w:rsidRPr="00B06F2A">
        <w:rPr>
          <w:rFonts w:eastAsiaTheme="minorHAnsi"/>
          <w:color w:val="000000"/>
        </w:rPr>
        <w:t xml:space="preserve"> held</w:t>
      </w:r>
      <w:r w:rsidR="00EC6AF7" w:rsidRPr="00B06F2A">
        <w:rPr>
          <w:rFonts w:eastAsiaTheme="minorHAnsi"/>
          <w:color w:val="000000"/>
        </w:rPr>
        <w:t>.</w:t>
      </w:r>
    </w:p>
    <w:p w14:paraId="4D75E501" w14:textId="34AFCDBB" w:rsidR="00361C17" w:rsidRPr="00B06F2A" w:rsidRDefault="00361C17" w:rsidP="00361C17">
      <w:pPr>
        <w:adjustRightInd w:val="0"/>
        <w:ind w:left="720" w:hanging="720"/>
        <w:rPr>
          <w:rFonts w:eastAsiaTheme="minorHAnsi"/>
          <w:color w:val="000000"/>
        </w:rPr>
      </w:pPr>
      <w:r w:rsidRPr="00B06F2A">
        <w:rPr>
          <w:rFonts w:eastAsiaTheme="minorHAnsi"/>
          <w:color w:val="000000"/>
        </w:rPr>
        <w:t xml:space="preserve">• </w:t>
      </w:r>
      <w:r w:rsidRPr="00B06F2A">
        <w:rPr>
          <w:rFonts w:eastAsiaTheme="minorHAnsi"/>
          <w:color w:val="000000"/>
        </w:rPr>
        <w:tab/>
        <w:t xml:space="preserve">Responses to questions (Q&amp;A) are posted on the Board’s website </w:t>
      </w:r>
    </w:p>
    <w:p w14:paraId="3EDF2D62" w14:textId="2F5AAA9F" w:rsidR="00361C17" w:rsidRPr="00B06F2A" w:rsidRDefault="00361C17" w:rsidP="00361C17">
      <w:pPr>
        <w:adjustRightInd w:val="0"/>
        <w:ind w:left="720" w:hanging="720"/>
        <w:rPr>
          <w:rFonts w:eastAsiaTheme="minorHAnsi"/>
          <w:color w:val="000000"/>
        </w:rPr>
      </w:pPr>
      <w:r w:rsidRPr="00B06F2A">
        <w:rPr>
          <w:rFonts w:eastAsiaTheme="minorHAnsi"/>
          <w:color w:val="000000"/>
        </w:rPr>
        <w:t xml:space="preserve">• </w:t>
      </w:r>
      <w:r w:rsidRPr="00B06F2A">
        <w:rPr>
          <w:rFonts w:eastAsiaTheme="minorHAnsi"/>
          <w:color w:val="000000"/>
        </w:rPr>
        <w:tab/>
        <w:t xml:space="preserve">Proposals are logged in upon arrival. </w:t>
      </w:r>
    </w:p>
    <w:p w14:paraId="12DCD029" w14:textId="1220FA3F" w:rsidR="00361C17" w:rsidRPr="00B06F2A" w:rsidRDefault="00361C17" w:rsidP="00361C17">
      <w:pPr>
        <w:adjustRightInd w:val="0"/>
        <w:ind w:left="720" w:hanging="720"/>
        <w:rPr>
          <w:rFonts w:eastAsiaTheme="minorHAnsi"/>
          <w:color w:val="000000"/>
        </w:rPr>
      </w:pPr>
      <w:r w:rsidRPr="00B06F2A">
        <w:rPr>
          <w:rFonts w:eastAsiaTheme="minorHAnsi"/>
          <w:color w:val="000000"/>
        </w:rPr>
        <w:t xml:space="preserve">• </w:t>
      </w:r>
      <w:r w:rsidRPr="00B06F2A">
        <w:rPr>
          <w:rFonts w:eastAsiaTheme="minorHAnsi"/>
          <w:color w:val="000000"/>
        </w:rPr>
        <w:tab/>
        <w:t xml:space="preserve">Each proposal is reviewed for responsiveness. </w:t>
      </w:r>
    </w:p>
    <w:p w14:paraId="162D0979" w14:textId="4418C408" w:rsidR="00146B9A" w:rsidRPr="00B06F2A" w:rsidRDefault="001C1FAF" w:rsidP="00361C17">
      <w:pPr>
        <w:adjustRightInd w:val="0"/>
        <w:ind w:left="720" w:hanging="720"/>
        <w:rPr>
          <w:rFonts w:eastAsiaTheme="minorHAnsi"/>
          <w:color w:val="000000"/>
        </w:rPr>
      </w:pPr>
      <w:r w:rsidRPr="00B06F2A">
        <w:rPr>
          <w:rFonts w:eastAsiaTheme="minorHAnsi"/>
          <w:color w:val="000000"/>
        </w:rPr>
        <w:tab/>
        <w:t xml:space="preserve">Evaluators are assigned to score each proposal deemed responsive. Evaluators </w:t>
      </w:r>
      <w:r w:rsidR="00DD5F12" w:rsidRPr="00B06F2A">
        <w:rPr>
          <w:rFonts w:eastAsiaTheme="minorHAnsi"/>
          <w:color w:val="000000"/>
        </w:rPr>
        <w:t>may</w:t>
      </w:r>
      <w:r w:rsidRPr="00B06F2A">
        <w:rPr>
          <w:rFonts w:eastAsiaTheme="minorHAnsi"/>
          <w:color w:val="000000"/>
        </w:rPr>
        <w:t xml:space="preserve"> be internal or external. </w:t>
      </w:r>
    </w:p>
    <w:p w14:paraId="61E24845" w14:textId="77777777" w:rsidR="00361C17" w:rsidRPr="00B06F2A" w:rsidRDefault="00361C17" w:rsidP="00361C17">
      <w:pPr>
        <w:adjustRightInd w:val="0"/>
        <w:ind w:left="720" w:hanging="720"/>
        <w:rPr>
          <w:rFonts w:eastAsiaTheme="minorHAnsi"/>
          <w:color w:val="000000"/>
        </w:rPr>
      </w:pPr>
      <w:r w:rsidRPr="00B06F2A">
        <w:rPr>
          <w:rFonts w:eastAsiaTheme="minorHAnsi"/>
          <w:color w:val="000000"/>
        </w:rPr>
        <w:t xml:space="preserve">• </w:t>
      </w:r>
      <w:r w:rsidRPr="00B06F2A">
        <w:rPr>
          <w:rFonts w:eastAsiaTheme="minorHAnsi"/>
          <w:color w:val="000000"/>
        </w:rPr>
        <w:tab/>
        <w:t>The evaluation process begins with an Evaluator Meeting that includes the following</w:t>
      </w:r>
    </w:p>
    <w:p w14:paraId="3C2A7A47" w14:textId="07FC69D5" w:rsidR="00361C17" w:rsidRPr="00B06F2A" w:rsidRDefault="00163ACC" w:rsidP="00361C17">
      <w:pPr>
        <w:adjustRightInd w:val="0"/>
        <w:ind w:left="720" w:firstLine="270"/>
        <w:rPr>
          <w:rFonts w:eastAsiaTheme="minorHAnsi"/>
          <w:color w:val="000000"/>
        </w:rPr>
      </w:pPr>
      <w:r w:rsidRPr="00B06F2A">
        <w:rPr>
          <w:rFonts w:eastAsiaTheme="minorHAnsi"/>
          <w:color w:val="000000"/>
        </w:rPr>
        <w:t>o Code</w:t>
      </w:r>
      <w:r w:rsidR="00361C17" w:rsidRPr="00B06F2A">
        <w:rPr>
          <w:rFonts w:eastAsiaTheme="minorHAnsi"/>
          <w:color w:val="000000"/>
        </w:rPr>
        <w:t xml:space="preserve"> of Conduct </w:t>
      </w:r>
    </w:p>
    <w:p w14:paraId="44A1D746" w14:textId="0DE6CD1E" w:rsidR="00361C17" w:rsidRPr="00B06F2A" w:rsidRDefault="00163ACC" w:rsidP="00361C17">
      <w:pPr>
        <w:adjustRightInd w:val="0"/>
        <w:ind w:left="990"/>
        <w:rPr>
          <w:rFonts w:eastAsiaTheme="minorHAnsi"/>
          <w:color w:val="000000"/>
        </w:rPr>
      </w:pPr>
      <w:r w:rsidRPr="00B06F2A">
        <w:rPr>
          <w:rFonts w:eastAsiaTheme="minorHAnsi"/>
          <w:color w:val="000000"/>
        </w:rPr>
        <w:t>o Conflict</w:t>
      </w:r>
      <w:r w:rsidR="00361C17" w:rsidRPr="00B06F2A">
        <w:rPr>
          <w:rFonts w:eastAsiaTheme="minorHAnsi"/>
          <w:color w:val="000000"/>
        </w:rPr>
        <w:t xml:space="preserve"> of Interest </w:t>
      </w:r>
    </w:p>
    <w:p w14:paraId="33175DEB" w14:textId="15793064" w:rsidR="00361C17" w:rsidRPr="00B06F2A" w:rsidRDefault="00361C17" w:rsidP="00BD148B">
      <w:pPr>
        <w:adjustRightInd w:val="0"/>
        <w:ind w:left="720" w:firstLine="270"/>
        <w:rPr>
          <w:rFonts w:eastAsiaTheme="minorHAnsi"/>
          <w:color w:val="000000"/>
        </w:rPr>
      </w:pPr>
      <w:r w:rsidRPr="00B06F2A">
        <w:rPr>
          <w:rFonts w:eastAsiaTheme="minorHAnsi"/>
          <w:color w:val="000000"/>
        </w:rPr>
        <w:t xml:space="preserve">o Score Sheets and scoring criteria </w:t>
      </w:r>
      <w:r w:rsidRPr="00B06F2A">
        <w:rPr>
          <w:rFonts w:eastAsiaTheme="minorHAnsi"/>
          <w:color w:val="000000"/>
        </w:rPr>
        <w:tab/>
      </w:r>
    </w:p>
    <w:p w14:paraId="227ACE73" w14:textId="113F4103" w:rsidR="00361C17" w:rsidRPr="00B06F2A" w:rsidRDefault="00361C17" w:rsidP="00361C17">
      <w:pPr>
        <w:adjustRightInd w:val="0"/>
        <w:ind w:left="720" w:hanging="720"/>
        <w:rPr>
          <w:rFonts w:eastAsiaTheme="minorHAnsi"/>
          <w:color w:val="000000"/>
        </w:rPr>
      </w:pPr>
      <w:r w:rsidRPr="00B06F2A">
        <w:rPr>
          <w:rFonts w:eastAsiaTheme="minorHAnsi"/>
          <w:color w:val="000000"/>
        </w:rPr>
        <w:t xml:space="preserve">• </w:t>
      </w:r>
      <w:r w:rsidRPr="00B06F2A">
        <w:rPr>
          <w:rFonts w:eastAsiaTheme="minorHAnsi"/>
          <w:color w:val="000000"/>
        </w:rPr>
        <w:tab/>
        <w:t xml:space="preserve">Evaluator scores are compiled. </w:t>
      </w:r>
    </w:p>
    <w:p w14:paraId="5C4ECF97" w14:textId="2941F3B8" w:rsidR="00361C17" w:rsidRPr="00B06F2A" w:rsidRDefault="00361C17" w:rsidP="00361C17">
      <w:pPr>
        <w:adjustRightInd w:val="0"/>
        <w:ind w:left="720" w:hanging="720"/>
        <w:rPr>
          <w:rFonts w:eastAsiaTheme="minorHAnsi"/>
          <w:color w:val="000000"/>
        </w:rPr>
      </w:pPr>
      <w:r w:rsidRPr="00B06F2A">
        <w:rPr>
          <w:rFonts w:eastAsiaTheme="minorHAnsi"/>
          <w:color w:val="000000"/>
        </w:rPr>
        <w:t>•</w:t>
      </w:r>
      <w:r w:rsidRPr="00B06F2A">
        <w:rPr>
          <w:rFonts w:eastAsiaTheme="minorHAnsi"/>
          <w:color w:val="000000"/>
        </w:rPr>
        <w:tab/>
        <w:t xml:space="preserve">Oral Interviews may be held. </w:t>
      </w:r>
    </w:p>
    <w:p w14:paraId="567ECE70" w14:textId="735A043A" w:rsidR="00361C17" w:rsidRPr="00B06F2A" w:rsidRDefault="00361C17" w:rsidP="00361C17">
      <w:pPr>
        <w:adjustRightInd w:val="0"/>
        <w:ind w:left="720" w:hanging="720"/>
        <w:rPr>
          <w:rFonts w:eastAsiaTheme="minorHAnsi"/>
          <w:color w:val="000000"/>
        </w:rPr>
      </w:pPr>
      <w:r w:rsidRPr="00B06F2A">
        <w:rPr>
          <w:rFonts w:eastAsiaTheme="minorHAnsi"/>
          <w:color w:val="000000"/>
        </w:rPr>
        <w:t xml:space="preserve">• </w:t>
      </w:r>
      <w:r w:rsidRPr="00B06F2A">
        <w:rPr>
          <w:rFonts w:eastAsiaTheme="minorHAnsi"/>
          <w:color w:val="000000"/>
        </w:rPr>
        <w:tab/>
        <w:t>Final recommendation for the Board of Director</w:t>
      </w:r>
      <w:r w:rsidR="009350F1" w:rsidRPr="00B06F2A">
        <w:rPr>
          <w:rFonts w:eastAsiaTheme="minorHAnsi"/>
          <w:color w:val="000000"/>
        </w:rPr>
        <w:t>'</w:t>
      </w:r>
      <w:r w:rsidRPr="00B06F2A">
        <w:rPr>
          <w:rFonts w:eastAsiaTheme="minorHAnsi"/>
          <w:color w:val="000000"/>
        </w:rPr>
        <w:t xml:space="preserve">s approval is submitted. </w:t>
      </w:r>
    </w:p>
    <w:p w14:paraId="59C27ED2" w14:textId="5F611EC1" w:rsidR="00361C17" w:rsidRPr="00B06F2A" w:rsidRDefault="00361C17" w:rsidP="00361C17">
      <w:pPr>
        <w:adjustRightInd w:val="0"/>
        <w:ind w:left="720" w:hanging="720"/>
        <w:rPr>
          <w:rFonts w:eastAsiaTheme="minorHAnsi"/>
          <w:color w:val="000000"/>
        </w:rPr>
      </w:pPr>
      <w:r w:rsidRPr="00B06F2A">
        <w:rPr>
          <w:rFonts w:eastAsiaTheme="minorHAnsi"/>
          <w:color w:val="000000"/>
        </w:rPr>
        <w:t xml:space="preserve">• </w:t>
      </w:r>
      <w:r w:rsidRPr="00B06F2A">
        <w:rPr>
          <w:rFonts w:eastAsiaTheme="minorHAnsi"/>
          <w:color w:val="000000"/>
        </w:rPr>
        <w:tab/>
        <w:t>Once approved</w:t>
      </w:r>
      <w:r w:rsidR="009350F1" w:rsidRPr="00B06F2A">
        <w:rPr>
          <w:rFonts w:eastAsiaTheme="minorHAnsi"/>
          <w:color w:val="000000"/>
        </w:rPr>
        <w:t>,</w:t>
      </w:r>
      <w:r w:rsidRPr="00B06F2A">
        <w:rPr>
          <w:rFonts w:eastAsiaTheme="minorHAnsi"/>
          <w:color w:val="000000"/>
        </w:rPr>
        <w:t xml:space="preserve"> notification of intent to negotiate is sent to the selected proposer and other proposers informed. </w:t>
      </w:r>
    </w:p>
    <w:p w14:paraId="158819DB" w14:textId="33EABD99" w:rsidR="00361C17" w:rsidRPr="00B06F2A" w:rsidRDefault="00361C17" w:rsidP="00361C17">
      <w:pPr>
        <w:adjustRightInd w:val="0"/>
        <w:ind w:left="720" w:hanging="720"/>
        <w:rPr>
          <w:rFonts w:eastAsiaTheme="minorHAnsi"/>
          <w:color w:val="000000"/>
        </w:rPr>
      </w:pPr>
      <w:r w:rsidRPr="00B06F2A">
        <w:rPr>
          <w:rFonts w:eastAsiaTheme="minorHAnsi"/>
          <w:color w:val="000000"/>
        </w:rPr>
        <w:t xml:space="preserve">• </w:t>
      </w:r>
      <w:r w:rsidRPr="00B06F2A">
        <w:rPr>
          <w:rFonts w:eastAsiaTheme="minorHAnsi"/>
          <w:color w:val="000000"/>
        </w:rPr>
        <w:tab/>
        <w:t xml:space="preserve">Contract </w:t>
      </w:r>
      <w:r w:rsidR="00BD148B" w:rsidRPr="00B06F2A">
        <w:rPr>
          <w:rFonts w:eastAsiaTheme="minorHAnsi"/>
          <w:color w:val="000000"/>
        </w:rPr>
        <w:t>n</w:t>
      </w:r>
      <w:r w:rsidRPr="00B06F2A">
        <w:rPr>
          <w:rFonts w:eastAsiaTheme="minorHAnsi"/>
          <w:color w:val="000000"/>
        </w:rPr>
        <w:t xml:space="preserve">egotiations begin. </w:t>
      </w:r>
    </w:p>
    <w:p w14:paraId="215498B0" w14:textId="0525508F" w:rsidR="00361C17" w:rsidRPr="00B06F2A" w:rsidRDefault="00361C17" w:rsidP="00361C17">
      <w:pPr>
        <w:adjustRightInd w:val="0"/>
        <w:ind w:left="720" w:hanging="720"/>
        <w:rPr>
          <w:rFonts w:eastAsiaTheme="minorHAnsi"/>
          <w:color w:val="000000"/>
        </w:rPr>
      </w:pPr>
      <w:r w:rsidRPr="00B06F2A">
        <w:rPr>
          <w:rFonts w:eastAsiaTheme="minorHAnsi"/>
          <w:color w:val="000000"/>
        </w:rPr>
        <w:t xml:space="preserve">• </w:t>
      </w:r>
      <w:r w:rsidRPr="00B06F2A">
        <w:rPr>
          <w:rFonts w:eastAsiaTheme="minorHAnsi"/>
          <w:color w:val="000000"/>
        </w:rPr>
        <w:tab/>
        <w:t>Debriefings are schedule</w:t>
      </w:r>
      <w:r w:rsidR="003E2F79" w:rsidRPr="00B06F2A">
        <w:rPr>
          <w:rFonts w:eastAsiaTheme="minorHAnsi"/>
          <w:color w:val="000000"/>
        </w:rPr>
        <w:t>d</w:t>
      </w:r>
      <w:r w:rsidRPr="00B06F2A">
        <w:rPr>
          <w:rFonts w:eastAsiaTheme="minorHAnsi"/>
          <w:color w:val="000000"/>
        </w:rPr>
        <w:t xml:space="preserve"> with non-awardees as requested. </w:t>
      </w:r>
    </w:p>
    <w:p w14:paraId="39AA759D" w14:textId="77777777" w:rsidR="00361C17" w:rsidRPr="00B06F2A" w:rsidRDefault="00361C17">
      <w:pPr>
        <w:pStyle w:val="BodyText"/>
        <w:spacing w:before="1" w:line="242" w:lineRule="auto"/>
        <w:ind w:left="120" w:right="1169"/>
      </w:pPr>
    </w:p>
    <w:p w14:paraId="08B40628" w14:textId="77777777" w:rsidR="001A2E09" w:rsidRDefault="002E4DF0" w:rsidP="00A47C69">
      <w:pPr>
        <w:pStyle w:val="Heading1"/>
        <w:rPr>
          <w:sz w:val="24"/>
          <w:szCs w:val="24"/>
        </w:rPr>
      </w:pPr>
      <w:bookmarkStart w:id="146" w:name="Part_8:_Performance"/>
      <w:bookmarkStart w:id="147" w:name="_bookmark34"/>
      <w:bookmarkStart w:id="148" w:name="_Toc188442524"/>
      <w:bookmarkEnd w:id="146"/>
      <w:bookmarkEnd w:id="147"/>
      <w:r w:rsidRPr="00B06F2A">
        <w:rPr>
          <w:sz w:val="24"/>
          <w:szCs w:val="24"/>
        </w:rPr>
        <w:t>Part 8: Performance</w:t>
      </w:r>
      <w:bookmarkEnd w:id="148"/>
    </w:p>
    <w:p w14:paraId="1A597B9D" w14:textId="77777777" w:rsidR="000A52C3" w:rsidRPr="00B06F2A" w:rsidRDefault="000A52C3" w:rsidP="00A47C69">
      <w:pPr>
        <w:pStyle w:val="Heading1"/>
        <w:rPr>
          <w:sz w:val="24"/>
          <w:szCs w:val="24"/>
        </w:rPr>
      </w:pPr>
    </w:p>
    <w:p w14:paraId="7D5CE420" w14:textId="77777777" w:rsidR="001A2E09" w:rsidRPr="00B06F2A" w:rsidRDefault="002E4DF0" w:rsidP="00A47C69">
      <w:pPr>
        <w:pStyle w:val="Heading2"/>
      </w:pPr>
      <w:bookmarkStart w:id="149" w:name="A._Board_Performance_Targets"/>
      <w:bookmarkStart w:id="150" w:name="_bookmark35"/>
      <w:bookmarkStart w:id="151" w:name="_Toc188442525"/>
      <w:bookmarkEnd w:id="149"/>
      <w:bookmarkEnd w:id="150"/>
      <w:r w:rsidRPr="00B06F2A">
        <w:t>A. Board Performance Targets</w:t>
      </w:r>
      <w:bookmarkEnd w:id="151"/>
    </w:p>
    <w:p w14:paraId="6FA89748" w14:textId="77777777" w:rsidR="001A2E09" w:rsidRPr="00B06F2A" w:rsidRDefault="001A2E09">
      <w:pPr>
        <w:pStyle w:val="BodyText"/>
        <w:spacing w:before="10"/>
        <w:rPr>
          <w:b/>
        </w:rPr>
      </w:pPr>
    </w:p>
    <w:p w14:paraId="31C0A882" w14:textId="77777777" w:rsidR="001A2E09" w:rsidRPr="00B06F2A" w:rsidRDefault="002E4DF0">
      <w:pPr>
        <w:ind w:left="120"/>
        <w:rPr>
          <w:i/>
        </w:rPr>
      </w:pPr>
      <w:r w:rsidRPr="00B06F2A">
        <w:rPr>
          <w:i/>
        </w:rPr>
        <w:t>(WIOA §108(b)(17); 20 CFR §679.560(b)(16))</w:t>
      </w:r>
    </w:p>
    <w:p w14:paraId="470D46BD" w14:textId="77777777" w:rsidR="001A2E09" w:rsidRPr="00B06F2A" w:rsidRDefault="001A2E09">
      <w:pPr>
        <w:pStyle w:val="BodyText"/>
        <w:spacing w:before="10"/>
        <w:rPr>
          <w:i/>
        </w:rPr>
      </w:pPr>
    </w:p>
    <w:p w14:paraId="635F8D63" w14:textId="7500D5D0" w:rsidR="001A2E09" w:rsidRPr="00B06F2A" w:rsidRDefault="002E4DF0">
      <w:pPr>
        <w:pStyle w:val="BodyText"/>
        <w:ind w:left="120"/>
        <w:rPr>
          <w:i/>
          <w:iCs/>
        </w:rPr>
      </w:pPr>
      <w:r w:rsidRPr="00B06F2A">
        <w:rPr>
          <w:i/>
          <w:iCs/>
        </w:rPr>
        <w:t>Boards must include a description of the local levels of performance negotiated with TWC and the CEOs consistent with WIOA §116(c), to be used to measure the performance of the area and to be used by the Board for measuring the performance of the local fiscal agent (where appropriate), eligible providers under WIOA Title I subtitle B, and the one-stop delivery system in the area.</w:t>
      </w:r>
    </w:p>
    <w:p w14:paraId="48598C40" w14:textId="66A96F03" w:rsidR="00A8090C" w:rsidRPr="00B06F2A" w:rsidRDefault="00A5069F" w:rsidP="001B6810">
      <w:pPr>
        <w:pStyle w:val="BodyText"/>
        <w:ind w:left="120"/>
        <w:rPr>
          <w:rFonts w:eastAsia="Arial"/>
        </w:rPr>
      </w:pPr>
      <w:r w:rsidRPr="00B06F2A">
        <w:rPr>
          <w:i/>
          <w:iCs/>
        </w:rPr>
        <w:tab/>
      </w:r>
      <w:r w:rsidR="009C2A7F" w:rsidRPr="00B06F2A">
        <w:rPr>
          <w:i/>
          <w:iCs/>
        </w:rPr>
        <w:tab/>
      </w:r>
    </w:p>
    <w:p w14:paraId="2E666092" w14:textId="77777777" w:rsidR="00A8090C" w:rsidRPr="00B06F2A" w:rsidRDefault="00A8090C" w:rsidP="00A8090C"/>
    <w:p w14:paraId="1347C877" w14:textId="6BCD442F" w:rsidR="00A8090C" w:rsidRPr="00B06F2A" w:rsidRDefault="00DD397A">
      <w:pPr>
        <w:pStyle w:val="BodyText"/>
        <w:ind w:left="120"/>
        <w:rPr>
          <w:i/>
          <w:iCs/>
        </w:rPr>
      </w:pPr>
      <w:r w:rsidRPr="00B06F2A">
        <w:rPr>
          <w:i/>
          <w:iCs/>
        </w:rPr>
        <w:t xml:space="preserve">Board response: </w:t>
      </w:r>
    </w:p>
    <w:p w14:paraId="72BE6886" w14:textId="523D3463" w:rsidR="00DD397A" w:rsidRPr="00B06F2A" w:rsidRDefault="00DD397A">
      <w:pPr>
        <w:pStyle w:val="BodyText"/>
        <w:ind w:left="120"/>
        <w:rPr>
          <w:i/>
          <w:iCs/>
        </w:rPr>
      </w:pPr>
      <w:r w:rsidRPr="00B06F2A">
        <w:rPr>
          <w:i/>
          <w:iCs/>
        </w:rPr>
        <w:t xml:space="preserve">The following performance metrics (subject to change </w:t>
      </w:r>
      <w:r w:rsidR="00AB0F03" w:rsidRPr="00B06F2A">
        <w:rPr>
          <w:i/>
          <w:iCs/>
        </w:rPr>
        <w:t xml:space="preserve">per TWC guidance) </w:t>
      </w:r>
      <w:r w:rsidR="0071106E" w:rsidRPr="00B06F2A">
        <w:rPr>
          <w:i/>
          <w:iCs/>
        </w:rPr>
        <w:t>for the Concho Valley Workforce</w:t>
      </w:r>
      <w:r w:rsidR="000C20A5" w:rsidRPr="00B06F2A">
        <w:rPr>
          <w:i/>
          <w:iCs/>
        </w:rPr>
        <w:t xml:space="preserve"> Programs and Child Care </w:t>
      </w:r>
      <w:r w:rsidR="00A02B59" w:rsidRPr="00B06F2A">
        <w:rPr>
          <w:i/>
          <w:iCs/>
        </w:rPr>
        <w:t>program</w:t>
      </w:r>
      <w:r w:rsidR="00B93602" w:rsidRPr="00B06F2A">
        <w:rPr>
          <w:i/>
          <w:iCs/>
        </w:rPr>
        <w:t xml:space="preserve"> </w:t>
      </w:r>
      <w:r w:rsidR="00AB0F03" w:rsidRPr="00B06F2A">
        <w:rPr>
          <w:i/>
          <w:iCs/>
        </w:rPr>
        <w:t xml:space="preserve">are in place for BCY 2025: </w:t>
      </w:r>
    </w:p>
    <w:p w14:paraId="365269F0" w14:textId="12B6E492" w:rsidR="00EC6AF7" w:rsidRPr="00B06F2A" w:rsidRDefault="00EC6AF7" w:rsidP="00EC6AF7">
      <w:pPr>
        <w:adjustRightInd w:val="0"/>
        <w:rPr>
          <w:rFonts w:eastAsiaTheme="minorHAnsi"/>
          <w:color w:val="000000"/>
        </w:rPr>
      </w:pPr>
    </w:p>
    <w:p w14:paraId="10310F2D"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Measures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Target</w:t>
      </w:r>
    </w:p>
    <w:p w14:paraId="451FF54F"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Claimant Reemployment within 10 weeks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60.00%</w:t>
      </w:r>
    </w:p>
    <w:p w14:paraId="7612A7DF" w14:textId="77777777" w:rsidR="00FD3729" w:rsidRPr="00B06F2A" w:rsidRDefault="00FD3729" w:rsidP="00FD3729">
      <w:pPr>
        <w:adjustRightInd w:val="0"/>
        <w:rPr>
          <w:rFonts w:eastAsiaTheme="minorHAnsi"/>
          <w:color w:val="000000"/>
        </w:rPr>
      </w:pPr>
      <w:r w:rsidRPr="00B06F2A">
        <w:rPr>
          <w:rFonts w:eastAsiaTheme="minorHAnsi"/>
          <w:color w:val="000000"/>
        </w:rPr>
        <w:t>RESEA Outreach &amp; Scheduling Rate</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100.00% (weekly)</w:t>
      </w:r>
    </w:p>
    <w:p w14:paraId="44BEFD7D" w14:textId="77777777" w:rsidR="00FD3729" w:rsidRPr="00B06F2A" w:rsidRDefault="00FD3729" w:rsidP="00FD3729">
      <w:pPr>
        <w:adjustRightInd w:val="0"/>
        <w:rPr>
          <w:rFonts w:eastAsiaTheme="minorHAnsi"/>
          <w:color w:val="000000"/>
        </w:rPr>
      </w:pPr>
      <w:r w:rsidRPr="00B06F2A">
        <w:rPr>
          <w:rFonts w:eastAsiaTheme="minorHAnsi"/>
          <w:color w:val="000000"/>
        </w:rPr>
        <w:t>RESEA Initial Appointment Rate</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77.00% (quarterly)</w:t>
      </w:r>
    </w:p>
    <w:p w14:paraId="6E0F7867" w14:textId="77777777" w:rsidR="00FD3729" w:rsidRPr="00B06F2A" w:rsidRDefault="00FD3729" w:rsidP="00FD3729">
      <w:pPr>
        <w:adjustRightInd w:val="0"/>
        <w:rPr>
          <w:rFonts w:eastAsiaTheme="minorHAnsi"/>
          <w:color w:val="000000"/>
        </w:rPr>
      </w:pPr>
      <w:r w:rsidRPr="00B06F2A">
        <w:rPr>
          <w:rFonts w:eastAsiaTheme="minorHAnsi"/>
          <w:color w:val="000000"/>
        </w:rPr>
        <w:t>RESEA Failure to Report Rate</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23.00% (quarterly)</w:t>
      </w:r>
    </w:p>
    <w:p w14:paraId="628AF902" w14:textId="77777777" w:rsidR="00FD3729" w:rsidRPr="00B06F2A" w:rsidRDefault="00FD3729" w:rsidP="00FD3729">
      <w:pPr>
        <w:adjustRightInd w:val="0"/>
        <w:rPr>
          <w:rFonts w:eastAsiaTheme="minorHAnsi"/>
          <w:color w:val="000000"/>
        </w:rPr>
      </w:pPr>
      <w:r w:rsidRPr="00B06F2A">
        <w:rPr>
          <w:rFonts w:eastAsiaTheme="minorHAnsi"/>
          <w:color w:val="000000"/>
        </w:rPr>
        <w:t>Active Job Seeker New Employment Connection Rate</w:t>
      </w:r>
      <w:r w:rsidRPr="00B06F2A">
        <w:rPr>
          <w:rFonts w:eastAsiaTheme="minorHAnsi"/>
          <w:color w:val="000000"/>
        </w:rPr>
        <w:tab/>
      </w:r>
      <w:r w:rsidRPr="00B06F2A">
        <w:rPr>
          <w:rFonts w:eastAsiaTheme="minorHAnsi"/>
          <w:color w:val="000000"/>
        </w:rPr>
        <w:tab/>
        <w:t>57.77%</w:t>
      </w:r>
    </w:p>
    <w:p w14:paraId="087FA9A8" w14:textId="77777777" w:rsidR="00FD3729" w:rsidRPr="00B06F2A" w:rsidRDefault="00FD3729" w:rsidP="00FD3729">
      <w:pPr>
        <w:adjustRightInd w:val="0"/>
        <w:rPr>
          <w:rFonts w:eastAsiaTheme="minorHAnsi"/>
          <w:color w:val="000000"/>
        </w:rPr>
      </w:pPr>
      <w:r w:rsidRPr="00B06F2A">
        <w:rPr>
          <w:rFonts w:eastAsiaTheme="minorHAnsi"/>
          <w:color w:val="000000"/>
        </w:rPr>
        <w:t>Maintaining Employment Connection Rate</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39.92%</w:t>
      </w:r>
    </w:p>
    <w:p w14:paraId="249C4309" w14:textId="77777777" w:rsidR="00FD3729" w:rsidRPr="00B06F2A" w:rsidRDefault="00FD3729" w:rsidP="00FD3729">
      <w:pPr>
        <w:adjustRightInd w:val="0"/>
        <w:rPr>
          <w:rFonts w:eastAsiaTheme="minorHAnsi"/>
          <w:color w:val="000000"/>
        </w:rPr>
      </w:pPr>
      <w:r w:rsidRPr="00B06F2A">
        <w:rPr>
          <w:rFonts w:eastAsiaTheme="minorHAnsi"/>
          <w:color w:val="000000"/>
        </w:rPr>
        <w:t>Number of Employers Receiving Texas Talent Assistance (TTA)</w:t>
      </w:r>
      <w:r w:rsidRPr="00B06F2A">
        <w:rPr>
          <w:rFonts w:eastAsiaTheme="minorHAnsi"/>
          <w:color w:val="000000"/>
        </w:rPr>
        <w:tab/>
        <w:t>1412</w:t>
      </w:r>
    </w:p>
    <w:p w14:paraId="19C4822B" w14:textId="77777777" w:rsidR="00FD3729" w:rsidRPr="00B06F2A" w:rsidRDefault="00FD3729" w:rsidP="00FD3729">
      <w:pPr>
        <w:adjustRightInd w:val="0"/>
        <w:rPr>
          <w:rFonts w:eastAsiaTheme="minorHAnsi"/>
          <w:color w:val="000000"/>
        </w:rPr>
      </w:pPr>
      <w:r w:rsidRPr="00B06F2A">
        <w:rPr>
          <w:rFonts w:eastAsiaTheme="minorHAnsi"/>
          <w:color w:val="000000"/>
        </w:rPr>
        <w:t>Successful Texas Talent Assistance Rate (STTAR)</w:t>
      </w:r>
      <w:r w:rsidRPr="00B06F2A">
        <w:rPr>
          <w:rFonts w:eastAsiaTheme="minorHAnsi"/>
          <w:color w:val="000000"/>
        </w:rPr>
        <w:tab/>
      </w:r>
      <w:r w:rsidRPr="00B06F2A">
        <w:rPr>
          <w:rFonts w:eastAsiaTheme="minorHAnsi"/>
          <w:color w:val="000000"/>
        </w:rPr>
        <w:tab/>
        <w:t xml:space="preserve"> </w:t>
      </w:r>
      <w:r w:rsidRPr="00B06F2A">
        <w:rPr>
          <w:rFonts w:eastAsiaTheme="minorHAnsi"/>
          <w:color w:val="000000"/>
        </w:rPr>
        <w:tab/>
        <w:t>54.35%</w:t>
      </w:r>
    </w:p>
    <w:p w14:paraId="22C2738E"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Credential Rate – C&amp;T Participants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71.00%</w:t>
      </w:r>
    </w:p>
    <w:p w14:paraId="18D7D073"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Employed Q2 Post Exit – Adult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80.40%</w:t>
      </w:r>
    </w:p>
    <w:p w14:paraId="2A6498A8"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Employed Q4 Post Exit – Adult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78.70%</w:t>
      </w:r>
    </w:p>
    <w:p w14:paraId="70412671"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Median Earnings Q2 Post Exit – Adult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$7,490.00</w:t>
      </w:r>
    </w:p>
    <w:p w14:paraId="0E6CACD9"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Credential Rate – Adult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71.10%</w:t>
      </w:r>
    </w:p>
    <w:p w14:paraId="7A2FB49B"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Measurable Skills Gains – Adult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71.00%</w:t>
      </w:r>
    </w:p>
    <w:p w14:paraId="13308BDB"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Employed Q2 Post Exit – DW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82.40%</w:t>
      </w:r>
    </w:p>
    <w:p w14:paraId="4872199D"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Employed Q4 Post Exit – DW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85.00%</w:t>
      </w:r>
    </w:p>
    <w:p w14:paraId="5C4D79B2"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Median Earnings Q2 Post Exit – DW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$11,180.00</w:t>
      </w:r>
    </w:p>
    <w:p w14:paraId="23427D74"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Credential Rate – DW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85.00%</w:t>
      </w:r>
    </w:p>
    <w:p w14:paraId="48D3922C"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Measurable Skills Gains – DW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75.00%</w:t>
      </w:r>
    </w:p>
    <w:p w14:paraId="779B8350"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Employed/Enrolled Q2 Post Exit – Youth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77.80%</w:t>
      </w:r>
    </w:p>
    <w:p w14:paraId="24099265"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Employed/Enrolled Q4 Post Exit – Youth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78.00%</w:t>
      </w:r>
    </w:p>
    <w:p w14:paraId="1E41E9C3"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Median Earnings Q2 Post Exit – Youth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$4,710.00</w:t>
      </w:r>
    </w:p>
    <w:p w14:paraId="61B192BD"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Credential Rate – Youth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 xml:space="preserve">68.90% </w:t>
      </w:r>
    </w:p>
    <w:p w14:paraId="74573FA3"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Measurable Skills Gains – Youth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64.30%</w:t>
      </w:r>
    </w:p>
    <w:p w14:paraId="52314E65"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Choices Full Engagement Rate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50.00%</w:t>
      </w:r>
    </w:p>
    <w:p w14:paraId="48994E09" w14:textId="77777777" w:rsidR="00FD3729" w:rsidRPr="00B06F2A" w:rsidRDefault="00FD3729" w:rsidP="00FD3729">
      <w:pPr>
        <w:adjustRightInd w:val="0"/>
        <w:rPr>
          <w:rFonts w:eastAsiaTheme="minorHAnsi"/>
          <w:color w:val="000000"/>
        </w:rPr>
      </w:pPr>
      <w:r w:rsidRPr="00B06F2A">
        <w:rPr>
          <w:rFonts w:eastAsiaTheme="minorHAnsi"/>
          <w:color w:val="000000"/>
        </w:rPr>
        <w:t xml:space="preserve">Average # of Children Served Per Day </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95% of Target</w:t>
      </w:r>
    </w:p>
    <w:p w14:paraId="0D6B7A5A" w14:textId="3C5384D7" w:rsidR="00EC6AF7" w:rsidRPr="00B06F2A" w:rsidRDefault="00FD3729" w:rsidP="00FD3729">
      <w:pPr>
        <w:adjustRightInd w:val="0"/>
        <w:rPr>
          <w:rFonts w:eastAsiaTheme="minorEastAsia"/>
          <w:color w:val="000000"/>
        </w:rPr>
      </w:pPr>
      <w:r w:rsidRPr="00B06F2A">
        <w:rPr>
          <w:rFonts w:eastAsiaTheme="minorHAnsi"/>
          <w:color w:val="000000"/>
        </w:rPr>
        <w:t>Child Care Initial Job Search Success Rate</w:t>
      </w:r>
      <w:r w:rsidRPr="00B06F2A">
        <w:rPr>
          <w:rFonts w:eastAsiaTheme="minorHAnsi"/>
          <w:color w:val="000000"/>
        </w:rPr>
        <w:tab/>
      </w:r>
      <w:r w:rsidRPr="00B06F2A">
        <w:rPr>
          <w:rFonts w:eastAsiaTheme="minorHAnsi"/>
          <w:color w:val="000000"/>
        </w:rPr>
        <w:tab/>
      </w:r>
      <w:r w:rsidRPr="00B06F2A">
        <w:rPr>
          <w:rFonts w:eastAsiaTheme="minorHAnsi"/>
          <w:color w:val="000000"/>
        </w:rPr>
        <w:tab/>
      </w:r>
      <w:r w:rsidRPr="00B06F2A">
        <w:rPr>
          <w:rFonts w:eastAsiaTheme="minorHAnsi"/>
          <w:color w:val="000000"/>
        </w:rPr>
        <w:tab/>
        <w:t>56.91%</w:t>
      </w:r>
    </w:p>
    <w:p w14:paraId="15ED7BD6" w14:textId="77777777" w:rsidR="00EC6AF7" w:rsidRPr="00B06F2A" w:rsidRDefault="00EC6AF7">
      <w:pPr>
        <w:pStyle w:val="BodyText"/>
        <w:ind w:left="120"/>
      </w:pPr>
    </w:p>
    <w:p w14:paraId="63BFE8CD" w14:textId="77777777" w:rsidR="001A2E09" w:rsidRPr="00B06F2A" w:rsidRDefault="001A2E09">
      <w:pPr>
        <w:pStyle w:val="BodyText"/>
        <w:spacing w:before="4"/>
      </w:pPr>
    </w:p>
    <w:p w14:paraId="5452F882" w14:textId="77777777" w:rsidR="001A2E09" w:rsidRDefault="002E4DF0" w:rsidP="00A47C69">
      <w:pPr>
        <w:pStyle w:val="Heading1"/>
        <w:rPr>
          <w:sz w:val="24"/>
          <w:szCs w:val="24"/>
        </w:rPr>
      </w:pPr>
      <w:bookmarkStart w:id="152" w:name="Part_9:_Training_and_Services"/>
      <w:bookmarkStart w:id="153" w:name="_bookmark36"/>
      <w:bookmarkStart w:id="154" w:name="_Toc188442526"/>
      <w:bookmarkEnd w:id="152"/>
      <w:bookmarkEnd w:id="153"/>
      <w:r w:rsidRPr="00B06F2A">
        <w:rPr>
          <w:sz w:val="24"/>
          <w:szCs w:val="24"/>
        </w:rPr>
        <w:t>Part 9: Training and Services</w:t>
      </w:r>
      <w:bookmarkEnd w:id="154"/>
    </w:p>
    <w:p w14:paraId="5D2F95AC" w14:textId="77777777" w:rsidR="000A52C3" w:rsidRPr="00B06F2A" w:rsidRDefault="000A52C3" w:rsidP="00A47C69">
      <w:pPr>
        <w:pStyle w:val="Heading1"/>
        <w:rPr>
          <w:sz w:val="24"/>
          <w:szCs w:val="24"/>
        </w:rPr>
      </w:pPr>
    </w:p>
    <w:p w14:paraId="0E146C9F" w14:textId="4240C026" w:rsidR="001A2E09" w:rsidRPr="00B06F2A" w:rsidRDefault="002E4DF0" w:rsidP="002344F6">
      <w:pPr>
        <w:pStyle w:val="Heading2"/>
        <w:numPr>
          <w:ilvl w:val="0"/>
          <w:numId w:val="36"/>
        </w:numPr>
      </w:pPr>
      <w:bookmarkStart w:id="155" w:name="A._Individual_Training_Accounts_(ITAs)"/>
      <w:bookmarkStart w:id="156" w:name="_bookmark37"/>
      <w:bookmarkStart w:id="157" w:name="_Toc188442527"/>
      <w:bookmarkEnd w:id="155"/>
      <w:bookmarkEnd w:id="156"/>
      <w:r w:rsidRPr="00B06F2A">
        <w:t>Individual Training Accounts</w:t>
      </w:r>
      <w:r w:rsidRPr="00B06F2A">
        <w:rPr>
          <w:spacing w:val="-15"/>
        </w:rPr>
        <w:t xml:space="preserve"> </w:t>
      </w:r>
      <w:r w:rsidRPr="00B06F2A">
        <w:t>(ITAs)</w:t>
      </w:r>
      <w:bookmarkEnd w:id="157"/>
    </w:p>
    <w:p w14:paraId="4097B7A0" w14:textId="77777777" w:rsidR="001A2E09" w:rsidRPr="00B06F2A" w:rsidRDefault="001A2E09">
      <w:pPr>
        <w:pStyle w:val="BodyText"/>
        <w:spacing w:before="10"/>
        <w:rPr>
          <w:b/>
        </w:rPr>
      </w:pPr>
    </w:p>
    <w:p w14:paraId="176C40E1" w14:textId="77777777" w:rsidR="001A2E09" w:rsidRPr="00B06F2A" w:rsidRDefault="002E4DF0">
      <w:pPr>
        <w:ind w:left="120"/>
        <w:rPr>
          <w:i/>
        </w:rPr>
      </w:pPr>
      <w:r w:rsidRPr="00B06F2A">
        <w:rPr>
          <w:i/>
        </w:rPr>
        <w:t>(WIOA §108(b)(19); 20 CFR</w:t>
      </w:r>
      <w:r w:rsidRPr="00B06F2A">
        <w:rPr>
          <w:i/>
          <w:spacing w:val="-10"/>
        </w:rPr>
        <w:t xml:space="preserve"> </w:t>
      </w:r>
      <w:r w:rsidRPr="00B06F2A">
        <w:rPr>
          <w:i/>
        </w:rPr>
        <w:t>§679.560(b)(18))</w:t>
      </w:r>
    </w:p>
    <w:p w14:paraId="2F01C3B8" w14:textId="77777777" w:rsidR="001A2E09" w:rsidRPr="00B06F2A" w:rsidRDefault="001A2E09">
      <w:pPr>
        <w:pStyle w:val="BodyText"/>
        <w:spacing w:before="10"/>
        <w:rPr>
          <w:i/>
        </w:rPr>
      </w:pPr>
    </w:p>
    <w:p w14:paraId="3656970C" w14:textId="2DA67FD7" w:rsidR="00DA3395" w:rsidRPr="00B06F2A" w:rsidRDefault="002E4DF0" w:rsidP="00DA3395">
      <w:pPr>
        <w:pStyle w:val="BodyText"/>
        <w:ind w:left="120" w:right="269"/>
        <w:rPr>
          <w:i/>
          <w:iCs/>
        </w:rPr>
      </w:pPr>
      <w:r w:rsidRPr="00B06F2A">
        <w:rPr>
          <w:i/>
          <w:iCs/>
        </w:rPr>
        <w:t>Boards must include a description of how training services outlined in WIOA §134 will be provided through the use of ITAs, including, if contracts for training services will be used, how the use of such contracts will be coordinated with the use of ITAs under that chapter, and how the Board will ensure informed customer choice in the selection of training programs, regardless of how the training services are to be provided.</w:t>
      </w:r>
    </w:p>
    <w:p w14:paraId="67831998" w14:textId="77777777" w:rsidR="00DA3395" w:rsidRPr="00B06F2A" w:rsidRDefault="00DA3395" w:rsidP="00DA3395">
      <w:pPr>
        <w:pStyle w:val="BodyText"/>
        <w:ind w:left="120" w:right="269"/>
        <w:rPr>
          <w:i/>
          <w:iCs/>
        </w:rPr>
      </w:pPr>
    </w:p>
    <w:p w14:paraId="67ECD006" w14:textId="02F57111" w:rsidR="00120FC1" w:rsidRPr="00B06F2A" w:rsidRDefault="00120FC1" w:rsidP="00120FC1">
      <w:pPr>
        <w:tabs>
          <w:tab w:val="left" w:pos="839"/>
          <w:tab w:val="left" w:pos="840"/>
        </w:tabs>
        <w:ind w:right="1234"/>
      </w:pPr>
      <w:r w:rsidRPr="00B06F2A">
        <w:t>Board Response:</w:t>
      </w:r>
    </w:p>
    <w:p w14:paraId="1CFF4875" w14:textId="77777777" w:rsidR="00120FC1" w:rsidRPr="00B06F2A" w:rsidRDefault="00120FC1" w:rsidP="00120FC1">
      <w:pPr>
        <w:tabs>
          <w:tab w:val="left" w:pos="839"/>
          <w:tab w:val="left" w:pos="840"/>
        </w:tabs>
        <w:ind w:right="1234"/>
      </w:pPr>
    </w:p>
    <w:p w14:paraId="097C9C45" w14:textId="77777777" w:rsidR="00DA3395" w:rsidRPr="00B06F2A" w:rsidRDefault="00DA3395" w:rsidP="00DA3395">
      <w:pPr>
        <w:pStyle w:val="NoSpacing"/>
        <w:rPr>
          <w:rFonts w:ascii="Times New Roman" w:hAnsi="Times New Roman" w:cs="Times New Roman"/>
          <w:sz w:val="24"/>
          <w:szCs w:val="24"/>
        </w:rPr>
      </w:pPr>
      <w:r w:rsidRPr="00B06F2A">
        <w:rPr>
          <w:rFonts w:ascii="Times New Roman" w:hAnsi="Times New Roman" w:cs="Times New Roman"/>
          <w:sz w:val="24"/>
          <w:szCs w:val="24"/>
        </w:rPr>
        <w:t xml:space="preserve">Workforce Innovations and Opportunity Act (WIOA) Individual Training Accounts (ITAs) are used to provide funding for eligible WIOA customers to attend approved training programs when it has been determined that those customers will be unlikely or unable to obtain or retain employment that leads to self-sufficiency or wages comparable to or higher than wages from current or previous employment through career services alone.  </w:t>
      </w:r>
    </w:p>
    <w:p w14:paraId="5BD813A9" w14:textId="77777777" w:rsidR="00DA3395" w:rsidRPr="00B06F2A" w:rsidRDefault="00DA3395" w:rsidP="00DA3395">
      <w:pPr>
        <w:pStyle w:val="NoSpacing"/>
        <w:rPr>
          <w:rFonts w:ascii="Times New Roman" w:hAnsi="Times New Roman" w:cs="Times New Roman"/>
          <w:sz w:val="24"/>
          <w:szCs w:val="24"/>
        </w:rPr>
      </w:pPr>
    </w:p>
    <w:p w14:paraId="31597CA6" w14:textId="2FDF4E72" w:rsidR="00DA3395" w:rsidRPr="00B06F2A" w:rsidRDefault="00DA3395" w:rsidP="00DA3395">
      <w:pPr>
        <w:pStyle w:val="BodyText"/>
        <w:ind w:right="202"/>
      </w:pPr>
      <w:r w:rsidRPr="00B06F2A">
        <w:t xml:space="preserve">Workforce Operator must maximize informed consumer choice in the selection of an Eligible </w:t>
      </w:r>
    </w:p>
    <w:p w14:paraId="60DBBD08" w14:textId="77189C5F" w:rsidR="00DA3395" w:rsidRPr="00B06F2A" w:rsidRDefault="00DA3395" w:rsidP="00DA3395">
      <w:pPr>
        <w:pStyle w:val="BodyText"/>
        <w:ind w:right="202"/>
      </w:pPr>
      <w:r w:rsidRPr="00B06F2A">
        <w:t>Training Provider (ETP) or training service by ensuring that staff provides customers with:</w:t>
      </w:r>
    </w:p>
    <w:p w14:paraId="68EFC720" w14:textId="77777777" w:rsidR="00DA3395" w:rsidRPr="00B06F2A" w:rsidRDefault="00DA3395" w:rsidP="002344F6">
      <w:pPr>
        <w:pStyle w:val="ListParagraph"/>
        <w:numPr>
          <w:ilvl w:val="0"/>
          <w:numId w:val="33"/>
        </w:numPr>
        <w:tabs>
          <w:tab w:val="left" w:pos="1200"/>
        </w:tabs>
        <w:ind w:right="205"/>
      </w:pPr>
      <w:r w:rsidRPr="00B06F2A">
        <w:t>the statewide Eligible Training Providers List (ETPL), including a description of approved</w:t>
      </w:r>
      <w:r w:rsidRPr="00B06F2A">
        <w:rPr>
          <w:spacing w:val="-2"/>
        </w:rPr>
        <w:t xml:space="preserve"> </w:t>
      </w:r>
      <w:r w:rsidRPr="00B06F2A">
        <w:t>programs;</w:t>
      </w:r>
    </w:p>
    <w:p w14:paraId="51B7140E" w14:textId="77777777" w:rsidR="00DA3395" w:rsidRPr="00B06F2A" w:rsidRDefault="00DA3395" w:rsidP="002344F6">
      <w:pPr>
        <w:pStyle w:val="ListParagraph"/>
        <w:numPr>
          <w:ilvl w:val="0"/>
          <w:numId w:val="33"/>
        </w:numPr>
        <w:tabs>
          <w:tab w:val="left" w:pos="1200"/>
        </w:tabs>
        <w:ind w:right="318"/>
      </w:pPr>
      <w:r w:rsidRPr="00B06F2A">
        <w:t>performance and cost information relating to the approved training programs offered by ETPs;</w:t>
      </w:r>
      <w:r w:rsidRPr="00B06F2A">
        <w:rPr>
          <w:spacing w:val="-6"/>
        </w:rPr>
        <w:t xml:space="preserve"> </w:t>
      </w:r>
      <w:r w:rsidRPr="00B06F2A">
        <w:t>and</w:t>
      </w:r>
    </w:p>
    <w:p w14:paraId="77893978" w14:textId="77777777" w:rsidR="00DA3395" w:rsidRPr="00B06F2A" w:rsidRDefault="00DA3395" w:rsidP="002344F6">
      <w:pPr>
        <w:pStyle w:val="ListParagraph"/>
        <w:numPr>
          <w:ilvl w:val="0"/>
          <w:numId w:val="33"/>
        </w:numPr>
        <w:tabs>
          <w:tab w:val="left" w:pos="1200"/>
        </w:tabs>
        <w:ind w:right="507"/>
      </w:pPr>
      <w:r w:rsidRPr="00B06F2A">
        <w:t>information on available local work-based training providers, on-the-job training (OJT), customized training, paid or unpaid work experience opportunities, internships, registered apprenticeships, or incumbent</w:t>
      </w:r>
      <w:r w:rsidRPr="00B06F2A">
        <w:rPr>
          <w:spacing w:val="-15"/>
        </w:rPr>
        <w:t xml:space="preserve"> </w:t>
      </w:r>
      <w:r w:rsidRPr="00B06F2A">
        <w:t>worker training that meets the performance standards (for example, entered employment and retention) for that</w:t>
      </w:r>
      <w:r w:rsidRPr="00B06F2A">
        <w:rPr>
          <w:spacing w:val="-1"/>
        </w:rPr>
        <w:t xml:space="preserve"> </w:t>
      </w:r>
      <w:r w:rsidRPr="00B06F2A">
        <w:t>occupation.</w:t>
      </w:r>
    </w:p>
    <w:p w14:paraId="666EAF5F" w14:textId="77777777" w:rsidR="00DA3395" w:rsidRPr="00B06F2A" w:rsidRDefault="00DA3395" w:rsidP="00DA3395">
      <w:pPr>
        <w:pStyle w:val="BodyText"/>
        <w:spacing w:before="10"/>
      </w:pPr>
    </w:p>
    <w:p w14:paraId="303E1D20" w14:textId="2BE5AB5B" w:rsidR="00DA3395" w:rsidRPr="00B06F2A" w:rsidRDefault="00DA3395" w:rsidP="00DA3395">
      <w:pPr>
        <w:pStyle w:val="BodyText"/>
        <w:ind w:left="90" w:right="382" w:hanging="720"/>
      </w:pPr>
      <w:r w:rsidRPr="00B06F2A">
        <w:t xml:space="preserve">          Workforce Operator must ensure that training services funded through ITAs, except for registered apprenticeship programs</w:t>
      </w:r>
      <w:r w:rsidR="009350F1" w:rsidRPr="00B06F2A">
        <w:t>,</w:t>
      </w:r>
      <w:r w:rsidRPr="00B06F2A">
        <w:t xml:space="preserve"> are directly linked to:</w:t>
      </w:r>
    </w:p>
    <w:p w14:paraId="59F01BBB" w14:textId="77777777" w:rsidR="00DA3395" w:rsidRPr="00B06F2A" w:rsidRDefault="00DA3395" w:rsidP="002344F6">
      <w:pPr>
        <w:pStyle w:val="ListParagraph"/>
        <w:numPr>
          <w:ilvl w:val="0"/>
          <w:numId w:val="33"/>
        </w:numPr>
        <w:tabs>
          <w:tab w:val="left" w:pos="1200"/>
        </w:tabs>
        <w:ind w:left="1199" w:right="260"/>
      </w:pPr>
      <w:r w:rsidRPr="00B06F2A">
        <w:t>occupations that are on the Concho Valley Workforce Development Board (CVWDB) Target Occupations List, or are on the Target Occupations List for another local workforce development area to which an eligible participant is willing to commute or relocate;</w:t>
      </w:r>
      <w:r w:rsidRPr="00B06F2A">
        <w:rPr>
          <w:spacing w:val="-7"/>
        </w:rPr>
        <w:t xml:space="preserve"> </w:t>
      </w:r>
      <w:r w:rsidRPr="00B06F2A">
        <w:t>or</w:t>
      </w:r>
    </w:p>
    <w:p w14:paraId="6B64BD3B" w14:textId="483CF37D" w:rsidR="00DA3395" w:rsidRPr="00B06F2A" w:rsidRDefault="00DA3395" w:rsidP="002344F6">
      <w:pPr>
        <w:pStyle w:val="ListParagraph"/>
        <w:numPr>
          <w:ilvl w:val="0"/>
          <w:numId w:val="33"/>
        </w:numPr>
        <w:tabs>
          <w:tab w:val="left" w:pos="1200"/>
        </w:tabs>
        <w:spacing w:before="78"/>
        <w:ind w:right="262" w:firstLine="0"/>
      </w:pPr>
      <w:r w:rsidRPr="00B06F2A">
        <w:t>occupations that have been determined on a case-by-case basis to have a</w:t>
      </w:r>
      <w:r w:rsidRPr="00B06F2A">
        <w:rPr>
          <w:spacing w:val="-16"/>
        </w:rPr>
        <w:t xml:space="preserve"> </w:t>
      </w:r>
      <w:r w:rsidRPr="00B06F2A">
        <w:t>high potential for sustained demand and growth in the workforce area, based on sufficient and verifiable documentation, in accordance with the Board’s procedures and TWC rule §841.34 (b).</w:t>
      </w:r>
    </w:p>
    <w:p w14:paraId="6555E47D" w14:textId="77777777" w:rsidR="00DA3395" w:rsidRPr="00B06F2A" w:rsidRDefault="00DA3395" w:rsidP="00DA3395">
      <w:pPr>
        <w:pStyle w:val="ListParagraph"/>
        <w:tabs>
          <w:tab w:val="left" w:pos="1200"/>
        </w:tabs>
        <w:spacing w:before="78"/>
        <w:ind w:left="1200" w:right="262" w:firstLine="0"/>
      </w:pPr>
    </w:p>
    <w:p w14:paraId="580EC062" w14:textId="36F3F64F" w:rsidR="00DA3395" w:rsidRPr="00B06F2A" w:rsidRDefault="00DA3395" w:rsidP="00DA3395">
      <w:pPr>
        <w:pStyle w:val="BodyText"/>
      </w:pPr>
      <w:r w:rsidRPr="00B06F2A">
        <w:t xml:space="preserve">WIOA funds are not used to pay for training costs for any portion or term of training for which the participant has signed a loan as part of financial aid or that were paid by the participant (or another source) before WIOA program registration. </w:t>
      </w:r>
    </w:p>
    <w:p w14:paraId="48F7616B" w14:textId="77777777" w:rsidR="00DA3395" w:rsidRPr="00B06F2A" w:rsidRDefault="00DA3395" w:rsidP="00DA3395">
      <w:pPr>
        <w:pStyle w:val="BodyText"/>
        <w:spacing w:before="10"/>
      </w:pPr>
    </w:p>
    <w:p w14:paraId="11C0F73B" w14:textId="198FF8C8" w:rsidR="00DA3395" w:rsidRPr="00B06F2A" w:rsidRDefault="00DA3395" w:rsidP="00DA3395">
      <w:pPr>
        <w:tabs>
          <w:tab w:val="left" w:pos="1200"/>
        </w:tabs>
        <w:spacing w:before="78"/>
        <w:ind w:right="262"/>
      </w:pPr>
      <w:r w:rsidRPr="00B06F2A">
        <w:t xml:space="preserve">Subrecipients must ensure that ITAs for training services are paid only to training providers for approved programs that are included on the statewide ETPL, except where out-of-state training programs are approved by </w:t>
      </w:r>
      <w:r w:rsidR="00984255" w:rsidRPr="00B06F2A">
        <w:t>TWC</w:t>
      </w:r>
      <w:r w:rsidRPr="00B06F2A">
        <w:t>.</w:t>
      </w:r>
    </w:p>
    <w:p w14:paraId="7B26D3E5" w14:textId="77777777" w:rsidR="00DA3395" w:rsidRPr="00B06F2A" w:rsidRDefault="00DA3395">
      <w:pPr>
        <w:pStyle w:val="BodyText"/>
        <w:spacing w:before="10"/>
      </w:pPr>
    </w:p>
    <w:p w14:paraId="77C7FDFA" w14:textId="34C9DEF1" w:rsidR="001A2E09" w:rsidRPr="00B06F2A" w:rsidRDefault="002E4DF0" w:rsidP="002344F6">
      <w:pPr>
        <w:pStyle w:val="Heading2"/>
        <w:numPr>
          <w:ilvl w:val="0"/>
          <w:numId w:val="36"/>
        </w:numPr>
      </w:pPr>
      <w:bookmarkStart w:id="158" w:name="B._ITA_Limitations"/>
      <w:bookmarkStart w:id="159" w:name="_bookmark38"/>
      <w:bookmarkStart w:id="160" w:name="_Toc188442528"/>
      <w:bookmarkEnd w:id="158"/>
      <w:bookmarkEnd w:id="159"/>
      <w:r w:rsidRPr="00B06F2A">
        <w:t>ITA</w:t>
      </w:r>
      <w:r w:rsidRPr="00B06F2A">
        <w:rPr>
          <w:spacing w:val="-2"/>
        </w:rPr>
        <w:t xml:space="preserve"> </w:t>
      </w:r>
      <w:r w:rsidRPr="00B06F2A">
        <w:t>Limitations</w:t>
      </w:r>
      <w:bookmarkEnd w:id="160"/>
    </w:p>
    <w:p w14:paraId="4E675143" w14:textId="77777777" w:rsidR="001A2E09" w:rsidRPr="00B06F2A" w:rsidRDefault="001A2E09">
      <w:pPr>
        <w:pStyle w:val="BodyText"/>
        <w:spacing w:before="10"/>
        <w:rPr>
          <w:b/>
        </w:rPr>
      </w:pPr>
    </w:p>
    <w:p w14:paraId="6CA5517A" w14:textId="77777777" w:rsidR="001A2E09" w:rsidRPr="00B06F2A" w:rsidRDefault="002E4DF0">
      <w:pPr>
        <w:spacing w:before="1"/>
        <w:ind w:left="120"/>
        <w:rPr>
          <w:i/>
        </w:rPr>
      </w:pPr>
      <w:r w:rsidRPr="00B06F2A">
        <w:rPr>
          <w:i/>
        </w:rPr>
        <w:t>(20 CFR §663.420)</w:t>
      </w:r>
    </w:p>
    <w:p w14:paraId="1D33A2DE" w14:textId="77777777" w:rsidR="001A2E09" w:rsidRPr="00B06F2A" w:rsidRDefault="001A2E09">
      <w:pPr>
        <w:pStyle w:val="BodyText"/>
        <w:spacing w:before="9"/>
        <w:rPr>
          <w:i/>
        </w:rPr>
      </w:pPr>
    </w:p>
    <w:p w14:paraId="60FBE7B4" w14:textId="77777777" w:rsidR="001A2E09" w:rsidRPr="00B06F2A" w:rsidRDefault="002E4DF0">
      <w:pPr>
        <w:pStyle w:val="BodyText"/>
        <w:spacing w:before="1"/>
        <w:ind w:left="120" w:right="528"/>
        <w:rPr>
          <w:i/>
          <w:iCs/>
        </w:rPr>
      </w:pPr>
      <w:r w:rsidRPr="00B06F2A">
        <w:rPr>
          <w:i/>
          <w:iCs/>
        </w:rPr>
        <w:t>Boards may impose limits on the duration and amount of ITAs. If the state or Board chooses to do so, the limitations must be described in the Board Plan, but must not be implemented in a manner that undermines WIOA’s requirement that training services are to be provided in a manner that maximizes customer choice in the selection of an Eligible Training Provider.</w:t>
      </w:r>
    </w:p>
    <w:p w14:paraId="3AF4C20D" w14:textId="3FDB3B19" w:rsidR="001A2E09" w:rsidRPr="00B06F2A" w:rsidRDefault="002E4DF0">
      <w:pPr>
        <w:pStyle w:val="BodyText"/>
        <w:ind w:left="120" w:right="683"/>
        <w:rPr>
          <w:i/>
          <w:iCs/>
        </w:rPr>
      </w:pPr>
      <w:r w:rsidRPr="00B06F2A">
        <w:rPr>
          <w:i/>
          <w:iCs/>
        </w:rPr>
        <w:t>Exceptions to ITA limitations may be provided for individual cases and must be described in Board policies.</w:t>
      </w:r>
    </w:p>
    <w:p w14:paraId="5876FF27" w14:textId="68276989" w:rsidR="00DA3395" w:rsidRPr="00B06F2A" w:rsidRDefault="00DA3395">
      <w:pPr>
        <w:pStyle w:val="BodyText"/>
        <w:ind w:left="120" w:right="683"/>
        <w:rPr>
          <w:i/>
          <w:iCs/>
        </w:rPr>
      </w:pPr>
    </w:p>
    <w:p w14:paraId="088B7B97" w14:textId="6A10F41E" w:rsidR="00120FC1" w:rsidRPr="00B06F2A" w:rsidRDefault="00120FC1" w:rsidP="00120FC1">
      <w:pPr>
        <w:tabs>
          <w:tab w:val="left" w:pos="839"/>
          <w:tab w:val="left" w:pos="840"/>
        </w:tabs>
        <w:ind w:right="1234"/>
      </w:pPr>
      <w:r w:rsidRPr="00B06F2A">
        <w:t>Board Response:</w:t>
      </w:r>
    </w:p>
    <w:p w14:paraId="27721FCE" w14:textId="77777777" w:rsidR="00120FC1" w:rsidRPr="00B06F2A" w:rsidRDefault="00120FC1" w:rsidP="00120FC1">
      <w:pPr>
        <w:tabs>
          <w:tab w:val="left" w:pos="839"/>
          <w:tab w:val="left" w:pos="840"/>
        </w:tabs>
        <w:ind w:right="1234"/>
      </w:pPr>
    </w:p>
    <w:p w14:paraId="565662CF" w14:textId="79F46453" w:rsidR="00DA3395" w:rsidRPr="00B06F2A" w:rsidRDefault="00DA3395" w:rsidP="00DA3395">
      <w:pPr>
        <w:pStyle w:val="BodyText"/>
        <w:ind w:right="186"/>
      </w:pPr>
      <w:r w:rsidRPr="00B06F2A">
        <w:t xml:space="preserve">ITAs are set at a </w:t>
      </w:r>
      <w:r w:rsidR="009350F1" w:rsidRPr="00B06F2A">
        <w:t>maximum ceiling</w:t>
      </w:r>
      <w:r w:rsidRPr="00B06F2A">
        <w:t xml:space="preserve"> amount of $10,000 per program participant, additionally,</w:t>
      </w:r>
    </w:p>
    <w:p w14:paraId="4B19901E" w14:textId="77777777" w:rsidR="00DA3395" w:rsidRPr="00B06F2A" w:rsidRDefault="00DA3395" w:rsidP="00DA3395">
      <w:pPr>
        <w:pStyle w:val="BodyText"/>
        <w:ind w:right="186"/>
      </w:pPr>
      <w:r w:rsidRPr="00B06F2A">
        <w:t xml:space="preserve">the duration of an ITA must not exceed two years.  </w:t>
      </w:r>
    </w:p>
    <w:p w14:paraId="2EBA9E79" w14:textId="77777777" w:rsidR="00DA3395" w:rsidRPr="00B06F2A" w:rsidRDefault="00DA3395" w:rsidP="00DA3395">
      <w:pPr>
        <w:pStyle w:val="BodyText"/>
        <w:ind w:left="840" w:right="186" w:hanging="720"/>
      </w:pPr>
    </w:p>
    <w:p w14:paraId="11D32F5D" w14:textId="2FB9B5BF" w:rsidR="00DA3395" w:rsidRPr="00B06F2A" w:rsidRDefault="00DA3395" w:rsidP="00DA3395">
      <w:pPr>
        <w:pStyle w:val="BodyText"/>
        <w:ind w:right="186"/>
      </w:pPr>
      <w:r w:rsidRPr="00B06F2A">
        <w:t xml:space="preserve">Participants are allowed to select </w:t>
      </w:r>
      <w:r w:rsidR="009350F1" w:rsidRPr="00B06F2A">
        <w:t xml:space="preserve">the </w:t>
      </w:r>
      <w:r w:rsidRPr="00B06F2A">
        <w:t>training that exceeds the maximum ITA amount if other sources of funds are available to supplement the ITA, for example, Pell Grants, scholarships,</w:t>
      </w:r>
    </w:p>
    <w:p w14:paraId="6DCCBBF4" w14:textId="77777777" w:rsidR="00DA3395" w:rsidRPr="00B06F2A" w:rsidRDefault="00DA3395" w:rsidP="00DA3395">
      <w:pPr>
        <w:pStyle w:val="BodyText"/>
        <w:ind w:right="186"/>
      </w:pPr>
      <w:r w:rsidRPr="00B06F2A">
        <w:t>and severance</w:t>
      </w:r>
      <w:r w:rsidRPr="00B06F2A">
        <w:rPr>
          <w:spacing w:val="-2"/>
        </w:rPr>
        <w:t xml:space="preserve"> </w:t>
      </w:r>
      <w:r w:rsidRPr="00B06F2A">
        <w:t xml:space="preserve">pay.  </w:t>
      </w:r>
    </w:p>
    <w:p w14:paraId="6253702E" w14:textId="77777777" w:rsidR="00DA3395" w:rsidRPr="00B06F2A" w:rsidRDefault="00DA3395" w:rsidP="00DA3395">
      <w:pPr>
        <w:pStyle w:val="BodyText"/>
        <w:ind w:left="840" w:right="186" w:hanging="720"/>
      </w:pPr>
    </w:p>
    <w:p w14:paraId="04CC295F" w14:textId="027E21F4" w:rsidR="00DA3395" w:rsidRPr="00B06F2A" w:rsidRDefault="00DA3395" w:rsidP="00DA3395">
      <w:pPr>
        <w:pStyle w:val="BodyText"/>
        <w:spacing w:before="10"/>
      </w:pPr>
      <w:r w:rsidRPr="00B06F2A">
        <w:t>The use of ITA funds is limited to required tuition &amp; fees, books, supplies</w:t>
      </w:r>
      <w:r w:rsidR="009350F1" w:rsidRPr="00B06F2A">
        <w:t>,</w:t>
      </w:r>
      <w:r w:rsidRPr="00B06F2A">
        <w:t xml:space="preserve"> and any other  </w:t>
      </w:r>
    </w:p>
    <w:p w14:paraId="275BDD62" w14:textId="77777777" w:rsidR="00DA3395" w:rsidRPr="00B06F2A" w:rsidRDefault="00DA3395" w:rsidP="00DA3395">
      <w:pPr>
        <w:pStyle w:val="BodyText"/>
        <w:spacing w:before="10"/>
      </w:pPr>
      <w:r w:rsidRPr="00B06F2A">
        <w:t xml:space="preserve">related costs required by the training provider as listed in the ETPL.         </w:t>
      </w:r>
    </w:p>
    <w:p w14:paraId="0A48B11A" w14:textId="77777777" w:rsidR="00DA3395" w:rsidRPr="00B06F2A" w:rsidRDefault="00DA3395" w:rsidP="00DA3395">
      <w:pPr>
        <w:pStyle w:val="BodyText"/>
        <w:spacing w:before="10"/>
      </w:pPr>
      <w:r w:rsidRPr="00B06F2A">
        <w:t xml:space="preserve">  </w:t>
      </w:r>
    </w:p>
    <w:p w14:paraId="21BEE446" w14:textId="77777777" w:rsidR="00DA3395" w:rsidRPr="00B06F2A" w:rsidRDefault="00DA3395" w:rsidP="00DA3395">
      <w:pPr>
        <w:pStyle w:val="BodyText"/>
        <w:spacing w:before="10"/>
      </w:pPr>
      <w:r w:rsidRPr="00B06F2A">
        <w:t xml:space="preserve">Exceptions to the amount and duration limits to ITAs may be made on a case by case basis,    </w:t>
      </w:r>
    </w:p>
    <w:p w14:paraId="485E5E0D" w14:textId="1D9C2C76" w:rsidR="00DA3395" w:rsidRPr="00B06F2A" w:rsidRDefault="00DA3395" w:rsidP="00DA3395">
      <w:pPr>
        <w:pStyle w:val="BodyText"/>
        <w:spacing w:before="10"/>
      </w:pPr>
      <w:r w:rsidRPr="00B06F2A">
        <w:t>with the approval of the Project Director.</w:t>
      </w:r>
    </w:p>
    <w:p w14:paraId="4B089BF6" w14:textId="77777777" w:rsidR="00DA3395" w:rsidRPr="00B06F2A" w:rsidRDefault="00DA3395">
      <w:pPr>
        <w:pStyle w:val="BodyText"/>
        <w:ind w:left="120" w:right="683"/>
      </w:pPr>
    </w:p>
    <w:p w14:paraId="5AC54882" w14:textId="77777777" w:rsidR="001A2E09" w:rsidRDefault="002E4DF0" w:rsidP="00A47C69">
      <w:pPr>
        <w:pStyle w:val="Heading1"/>
        <w:rPr>
          <w:sz w:val="24"/>
          <w:szCs w:val="24"/>
        </w:rPr>
      </w:pPr>
      <w:bookmarkStart w:id="161" w:name="Part_10:_Apprenticeship"/>
      <w:bookmarkStart w:id="162" w:name="_bookmark39"/>
      <w:bookmarkStart w:id="163" w:name="_Toc188442529"/>
      <w:bookmarkEnd w:id="161"/>
      <w:bookmarkEnd w:id="162"/>
      <w:r w:rsidRPr="00B06F2A">
        <w:rPr>
          <w:sz w:val="24"/>
          <w:szCs w:val="24"/>
        </w:rPr>
        <w:t>Part 10: Apprenticeship</w:t>
      </w:r>
      <w:bookmarkEnd w:id="163"/>
    </w:p>
    <w:p w14:paraId="7D2B31D0" w14:textId="77777777" w:rsidR="000A52C3" w:rsidRPr="00B06F2A" w:rsidRDefault="000A52C3" w:rsidP="00A47C69">
      <w:pPr>
        <w:pStyle w:val="Heading1"/>
        <w:rPr>
          <w:sz w:val="24"/>
          <w:szCs w:val="24"/>
        </w:rPr>
      </w:pPr>
    </w:p>
    <w:p w14:paraId="5D7B909F" w14:textId="1C89D5C6" w:rsidR="001A2E09" w:rsidRPr="00B06F2A" w:rsidRDefault="002E4DF0" w:rsidP="002344F6">
      <w:pPr>
        <w:pStyle w:val="Heading2"/>
        <w:numPr>
          <w:ilvl w:val="0"/>
          <w:numId w:val="37"/>
        </w:numPr>
      </w:pPr>
      <w:bookmarkStart w:id="164" w:name="A._Registered_Apprenticeship_Programs"/>
      <w:bookmarkStart w:id="165" w:name="_bookmark40"/>
      <w:bookmarkStart w:id="166" w:name="_Toc188442530"/>
      <w:bookmarkEnd w:id="164"/>
      <w:bookmarkEnd w:id="165"/>
      <w:r w:rsidRPr="00B06F2A">
        <w:t>Registered Apprenticeship Programs</w:t>
      </w:r>
      <w:bookmarkEnd w:id="166"/>
    </w:p>
    <w:p w14:paraId="68680517" w14:textId="77777777" w:rsidR="001A2E09" w:rsidRPr="00B06F2A" w:rsidRDefault="001A2E09">
      <w:pPr>
        <w:pStyle w:val="BodyText"/>
        <w:spacing w:before="10"/>
        <w:rPr>
          <w:b/>
        </w:rPr>
      </w:pPr>
    </w:p>
    <w:p w14:paraId="799841AE" w14:textId="0B627413" w:rsidR="001A2E09" w:rsidRPr="00B06F2A" w:rsidRDefault="002E4DF0">
      <w:pPr>
        <w:pStyle w:val="BodyText"/>
        <w:ind w:left="120" w:right="429"/>
        <w:rPr>
          <w:i/>
          <w:iCs/>
        </w:rPr>
      </w:pPr>
      <w:r w:rsidRPr="00B06F2A">
        <w:rPr>
          <w:i/>
          <w:iCs/>
        </w:rPr>
        <w:t>Boards must include a description of how the Board will encourage Registered Apprenticeship programs in its workforce area to register with the Eligible Training Provider System in order to receive WIOA funding.</w:t>
      </w:r>
    </w:p>
    <w:p w14:paraId="5B0BC222" w14:textId="6D238C42" w:rsidR="00DA3395" w:rsidRPr="00B06F2A" w:rsidRDefault="00DA3395">
      <w:pPr>
        <w:pStyle w:val="BodyText"/>
        <w:ind w:left="120" w:right="429"/>
        <w:rPr>
          <w:i/>
          <w:iCs/>
        </w:rPr>
      </w:pPr>
    </w:p>
    <w:p w14:paraId="603AF3CE" w14:textId="0F6E8F24" w:rsidR="00120FC1" w:rsidRPr="00B06F2A" w:rsidRDefault="00120FC1" w:rsidP="00120FC1">
      <w:pPr>
        <w:tabs>
          <w:tab w:val="left" w:pos="839"/>
          <w:tab w:val="left" w:pos="840"/>
        </w:tabs>
        <w:ind w:right="1234"/>
      </w:pPr>
      <w:r w:rsidRPr="00B06F2A">
        <w:t xml:space="preserve">  Board Response:</w:t>
      </w:r>
    </w:p>
    <w:p w14:paraId="1F761BAA" w14:textId="77777777" w:rsidR="00120FC1" w:rsidRPr="00B06F2A" w:rsidRDefault="00120FC1" w:rsidP="00120FC1">
      <w:pPr>
        <w:tabs>
          <w:tab w:val="left" w:pos="839"/>
          <w:tab w:val="left" w:pos="840"/>
        </w:tabs>
        <w:ind w:right="1234"/>
      </w:pPr>
    </w:p>
    <w:p w14:paraId="0533A6A7" w14:textId="1F84F708" w:rsidR="005F0C32" w:rsidRPr="00B06F2A" w:rsidRDefault="005F0C32" w:rsidP="005F0C32">
      <w:pPr>
        <w:adjustRightInd w:val="0"/>
        <w:ind w:left="120"/>
        <w:rPr>
          <w:rFonts w:eastAsiaTheme="minorHAnsi"/>
          <w:color w:val="000000"/>
        </w:rPr>
      </w:pPr>
      <w:r w:rsidRPr="00B06F2A">
        <w:rPr>
          <w:rFonts w:eastAsiaTheme="minorHAnsi"/>
          <w:color w:val="000000"/>
        </w:rPr>
        <w:t xml:space="preserve">CVWDB encourages and supports employers throughout the region in developing and increasing access to Registered Apprenticeship programs. </w:t>
      </w:r>
      <w:r w:rsidR="00895872" w:rsidRPr="00B06F2A">
        <w:rPr>
          <w:rFonts w:eastAsiaTheme="minorHAnsi"/>
          <w:color w:val="000000"/>
        </w:rPr>
        <w:t>CVWDB will</w:t>
      </w:r>
      <w:r w:rsidRPr="00B06F2A">
        <w:rPr>
          <w:rFonts w:eastAsiaTheme="minorHAnsi"/>
          <w:color w:val="000000"/>
        </w:rPr>
        <w:t xml:space="preserve"> educate companies and regional leaders on the value that apprenticeships add to the workforce/talent development system through events and seminars and provides guidance and technical assistance in how to develop registered apprenticeships. </w:t>
      </w:r>
    </w:p>
    <w:p w14:paraId="611CB9DA" w14:textId="77777777" w:rsidR="001A2E09" w:rsidRDefault="001A2E09">
      <w:pPr>
        <w:pStyle w:val="BodyText"/>
        <w:spacing w:before="10"/>
      </w:pPr>
    </w:p>
    <w:p w14:paraId="6D51F977" w14:textId="77777777" w:rsidR="000A52C3" w:rsidRDefault="000A52C3">
      <w:pPr>
        <w:pStyle w:val="BodyText"/>
        <w:spacing w:before="10"/>
      </w:pPr>
    </w:p>
    <w:p w14:paraId="28712979" w14:textId="77777777" w:rsidR="000A52C3" w:rsidRPr="00B06F2A" w:rsidRDefault="000A52C3">
      <w:pPr>
        <w:pStyle w:val="BodyText"/>
        <w:spacing w:before="10"/>
      </w:pPr>
    </w:p>
    <w:p w14:paraId="2612D3F6" w14:textId="75D6418A" w:rsidR="001A2E09" w:rsidRPr="00B06F2A" w:rsidRDefault="002E4DF0" w:rsidP="002344F6">
      <w:pPr>
        <w:pStyle w:val="Heading2"/>
        <w:numPr>
          <w:ilvl w:val="0"/>
          <w:numId w:val="37"/>
        </w:numPr>
      </w:pPr>
      <w:bookmarkStart w:id="167" w:name="B._ApprenticeshipTexas"/>
      <w:bookmarkStart w:id="168" w:name="_bookmark41"/>
      <w:bookmarkStart w:id="169" w:name="_Toc188442531"/>
      <w:bookmarkEnd w:id="167"/>
      <w:bookmarkEnd w:id="168"/>
      <w:r w:rsidRPr="00B06F2A">
        <w:t>ApprenticeshipTexas</w:t>
      </w:r>
      <w:bookmarkEnd w:id="169"/>
    </w:p>
    <w:p w14:paraId="12C3611D" w14:textId="77F216B7" w:rsidR="001A2E09" w:rsidRPr="00B06F2A" w:rsidRDefault="002E4DF0">
      <w:pPr>
        <w:pStyle w:val="BodyText"/>
        <w:spacing w:before="60" w:line="242" w:lineRule="auto"/>
        <w:ind w:left="120" w:right="1434"/>
        <w:rPr>
          <w:i/>
          <w:iCs/>
        </w:rPr>
      </w:pPr>
      <w:r w:rsidRPr="00B06F2A">
        <w:rPr>
          <w:i/>
          <w:iCs/>
        </w:rPr>
        <w:t>Boards must include a description of the Board’s strategy and commitment to support ApprenticeshipTexas efforts across the state, as applicable.</w:t>
      </w:r>
    </w:p>
    <w:p w14:paraId="1D5E7241" w14:textId="77777777" w:rsidR="00895872" w:rsidRPr="00B06F2A" w:rsidRDefault="00895872">
      <w:pPr>
        <w:pStyle w:val="BodyText"/>
        <w:spacing w:before="60" w:line="242" w:lineRule="auto"/>
        <w:ind w:left="120" w:right="1434"/>
        <w:rPr>
          <w:i/>
          <w:iCs/>
        </w:rPr>
      </w:pPr>
    </w:p>
    <w:p w14:paraId="11101C75" w14:textId="322063DC" w:rsidR="00120FC1" w:rsidRPr="00B06F2A" w:rsidRDefault="00120FC1" w:rsidP="00120FC1">
      <w:pPr>
        <w:tabs>
          <w:tab w:val="left" w:pos="839"/>
          <w:tab w:val="left" w:pos="840"/>
        </w:tabs>
        <w:ind w:right="1234"/>
      </w:pPr>
      <w:r w:rsidRPr="00B06F2A">
        <w:t>Board Response:</w:t>
      </w:r>
    </w:p>
    <w:p w14:paraId="1FA3C0F8" w14:textId="77777777" w:rsidR="00120FC1" w:rsidRPr="00B06F2A" w:rsidRDefault="00120FC1" w:rsidP="00120FC1">
      <w:pPr>
        <w:tabs>
          <w:tab w:val="left" w:pos="839"/>
          <w:tab w:val="left" w:pos="840"/>
        </w:tabs>
        <w:ind w:right="1234"/>
      </w:pPr>
    </w:p>
    <w:p w14:paraId="2E6DFB86" w14:textId="499B66D1" w:rsidR="00895872" w:rsidRPr="00B06F2A" w:rsidRDefault="00895872" w:rsidP="00895872">
      <w:pPr>
        <w:adjustRightInd w:val="0"/>
        <w:rPr>
          <w:rFonts w:eastAsiaTheme="minorHAnsi"/>
          <w:color w:val="000000"/>
        </w:rPr>
      </w:pPr>
      <w:r w:rsidRPr="00B06F2A">
        <w:rPr>
          <w:rFonts w:eastAsiaTheme="minorHAnsi"/>
          <w:color w:val="000000"/>
        </w:rPr>
        <w:t xml:space="preserve">CVWDB will actively promote apprenticeship opportunities to job seekers within the center, across the region through social media platforms, and to students in our regional ISDs. We will partner with community stakeholders to distribute information and hold community events to celebrate apprenticeship opportunities. </w:t>
      </w:r>
    </w:p>
    <w:p w14:paraId="74ED2E10" w14:textId="77777777" w:rsidR="00895872" w:rsidRPr="00B06F2A" w:rsidRDefault="00895872" w:rsidP="00895872">
      <w:pPr>
        <w:adjustRightInd w:val="0"/>
        <w:rPr>
          <w:rFonts w:eastAsiaTheme="minorHAnsi"/>
          <w:color w:val="000000"/>
        </w:rPr>
      </w:pPr>
    </w:p>
    <w:p w14:paraId="4C5702B2" w14:textId="095A440B" w:rsidR="00895872" w:rsidRPr="00B06F2A" w:rsidRDefault="00895872" w:rsidP="00895872">
      <w:pPr>
        <w:adjustRightInd w:val="0"/>
        <w:rPr>
          <w:rFonts w:eastAsiaTheme="minorHAnsi"/>
          <w:color w:val="000000"/>
        </w:rPr>
      </w:pPr>
      <w:r w:rsidRPr="00B06F2A">
        <w:rPr>
          <w:rFonts w:eastAsiaTheme="minorHAnsi"/>
          <w:color w:val="000000"/>
        </w:rPr>
        <w:t>Partnerships are developed with local economic development corporations, community colleges, independent school districts, and trades</w:t>
      </w:r>
      <w:r w:rsidR="009350F1" w:rsidRPr="00B06F2A">
        <w:rPr>
          <w:rFonts w:eastAsiaTheme="minorHAnsi"/>
          <w:color w:val="000000"/>
        </w:rPr>
        <w:t>-</w:t>
      </w:r>
      <w:r w:rsidRPr="00B06F2A">
        <w:rPr>
          <w:rFonts w:eastAsiaTheme="minorHAnsi"/>
          <w:color w:val="000000"/>
        </w:rPr>
        <w:t>related employers to increase the availability of integrated work-based learning—work experience, pre-apprenticeship, apprenticeship, internships, job shadowing</w:t>
      </w:r>
      <w:r w:rsidR="009350F1" w:rsidRPr="00B06F2A">
        <w:rPr>
          <w:rFonts w:eastAsiaTheme="minorHAnsi"/>
          <w:color w:val="000000"/>
        </w:rPr>
        <w:t>,</w:t>
      </w:r>
      <w:r w:rsidRPr="00B06F2A">
        <w:rPr>
          <w:rFonts w:eastAsiaTheme="minorHAnsi"/>
          <w:color w:val="000000"/>
        </w:rPr>
        <w:t xml:space="preserve"> and on-the-job training. </w:t>
      </w:r>
    </w:p>
    <w:p w14:paraId="3B1EBB45" w14:textId="04581232" w:rsidR="00895872" w:rsidRPr="00B06F2A" w:rsidRDefault="00895872" w:rsidP="00895872">
      <w:pPr>
        <w:pStyle w:val="BodyText"/>
        <w:spacing w:before="60" w:line="242" w:lineRule="auto"/>
        <w:ind w:right="1434"/>
      </w:pPr>
    </w:p>
    <w:p w14:paraId="6C714BEE" w14:textId="77777777" w:rsidR="001A2E09" w:rsidRPr="00B06F2A" w:rsidRDefault="002E4DF0" w:rsidP="00A47C69">
      <w:pPr>
        <w:pStyle w:val="Heading1"/>
        <w:rPr>
          <w:sz w:val="24"/>
          <w:szCs w:val="24"/>
        </w:rPr>
      </w:pPr>
      <w:bookmarkStart w:id="170" w:name="Part_11:_Public_Comment"/>
      <w:bookmarkStart w:id="171" w:name="_bookmark42"/>
      <w:bookmarkStart w:id="172" w:name="_Toc188442532"/>
      <w:bookmarkEnd w:id="170"/>
      <w:bookmarkEnd w:id="171"/>
      <w:r w:rsidRPr="00B06F2A">
        <w:rPr>
          <w:sz w:val="24"/>
          <w:szCs w:val="24"/>
        </w:rPr>
        <w:t>Part 11: Public Comment</w:t>
      </w:r>
      <w:bookmarkEnd w:id="172"/>
    </w:p>
    <w:p w14:paraId="517AE4B8" w14:textId="77777777" w:rsidR="001A2E09" w:rsidRPr="00B06F2A" w:rsidRDefault="002E4DF0">
      <w:pPr>
        <w:pStyle w:val="BodyText"/>
        <w:spacing w:before="241"/>
        <w:ind w:left="240"/>
        <w:rPr>
          <w:i/>
          <w:iCs/>
        </w:rPr>
      </w:pPr>
      <w:r w:rsidRPr="00B06F2A">
        <w:rPr>
          <w:i/>
          <w:iCs/>
        </w:rPr>
        <w:t>Boards must include a description of the process used by the Board, consistent with WIOA</w:t>
      </w:r>
    </w:p>
    <w:p w14:paraId="72A5390A" w14:textId="77777777" w:rsidR="001A2E09" w:rsidRPr="00B06F2A" w:rsidRDefault="002E4DF0">
      <w:pPr>
        <w:pStyle w:val="BodyText"/>
        <w:ind w:left="240"/>
        <w:rPr>
          <w:i/>
          <w:iCs/>
        </w:rPr>
      </w:pPr>
      <w:r w:rsidRPr="00B06F2A">
        <w:rPr>
          <w:i/>
          <w:iCs/>
        </w:rPr>
        <w:t>§108(d), 20 CFR §679.550(b) and §679.560(b) and (e), to:</w:t>
      </w:r>
    </w:p>
    <w:p w14:paraId="478A1870" w14:textId="77777777" w:rsidR="001A2E09" w:rsidRPr="00B06F2A" w:rsidRDefault="001A2E09">
      <w:pPr>
        <w:pStyle w:val="BodyText"/>
        <w:spacing w:before="9"/>
        <w:rPr>
          <w:i/>
          <w:iCs/>
        </w:rPr>
      </w:pPr>
    </w:p>
    <w:p w14:paraId="17D8586E" w14:textId="77777777" w:rsidR="001A2E09" w:rsidRPr="00B06F2A" w:rsidRDefault="002E4DF0" w:rsidP="002344F6">
      <w:pPr>
        <w:pStyle w:val="ListParagraph"/>
        <w:numPr>
          <w:ilvl w:val="1"/>
          <w:numId w:val="37"/>
        </w:numPr>
        <w:tabs>
          <w:tab w:val="left" w:pos="839"/>
          <w:tab w:val="left" w:pos="840"/>
        </w:tabs>
        <w:ind w:right="255"/>
        <w:rPr>
          <w:i/>
          <w:iCs/>
        </w:rPr>
      </w:pPr>
      <w:r w:rsidRPr="00B06F2A">
        <w:rPr>
          <w:i/>
          <w:iCs/>
        </w:rPr>
        <w:t>make copies of the proposed local plan available to the public through electronic and</w:t>
      </w:r>
      <w:r w:rsidRPr="00B06F2A">
        <w:rPr>
          <w:i/>
          <w:iCs/>
          <w:spacing w:val="-15"/>
        </w:rPr>
        <w:t xml:space="preserve"> </w:t>
      </w:r>
      <w:r w:rsidRPr="00B06F2A">
        <w:rPr>
          <w:i/>
          <w:iCs/>
        </w:rPr>
        <w:t>other means, such as public hearings and local news</w:t>
      </w:r>
      <w:r w:rsidRPr="00B06F2A">
        <w:rPr>
          <w:i/>
          <w:iCs/>
          <w:spacing w:val="-2"/>
        </w:rPr>
        <w:t xml:space="preserve"> </w:t>
      </w:r>
      <w:r w:rsidRPr="00B06F2A">
        <w:rPr>
          <w:i/>
          <w:iCs/>
        </w:rPr>
        <w:t>media;</w:t>
      </w:r>
    </w:p>
    <w:p w14:paraId="61C54256" w14:textId="77777777" w:rsidR="001A2E09" w:rsidRPr="00B06F2A" w:rsidRDefault="001A2E09">
      <w:pPr>
        <w:pStyle w:val="BodyText"/>
        <w:rPr>
          <w:i/>
          <w:iCs/>
        </w:rPr>
      </w:pPr>
    </w:p>
    <w:p w14:paraId="678EB6EE" w14:textId="77777777" w:rsidR="001A2E09" w:rsidRPr="00B06F2A" w:rsidRDefault="002E4DF0" w:rsidP="002344F6">
      <w:pPr>
        <w:pStyle w:val="ListParagraph"/>
        <w:numPr>
          <w:ilvl w:val="1"/>
          <w:numId w:val="37"/>
        </w:numPr>
        <w:tabs>
          <w:tab w:val="left" w:pos="839"/>
          <w:tab w:val="left" w:pos="840"/>
        </w:tabs>
        <w:ind w:right="195"/>
        <w:rPr>
          <w:i/>
          <w:iCs/>
        </w:rPr>
      </w:pPr>
      <w:r w:rsidRPr="00B06F2A">
        <w:rPr>
          <w:i/>
          <w:iCs/>
        </w:rPr>
        <w:t>include an opportunity for comment by members of the public, including representatives</w:t>
      </w:r>
      <w:r w:rsidRPr="00B06F2A">
        <w:rPr>
          <w:i/>
          <w:iCs/>
          <w:spacing w:val="-16"/>
        </w:rPr>
        <w:t xml:space="preserve"> </w:t>
      </w:r>
      <w:r w:rsidRPr="00B06F2A">
        <w:rPr>
          <w:i/>
          <w:iCs/>
        </w:rPr>
        <w:t>of business, labor organizations, and</w:t>
      </w:r>
      <w:r w:rsidRPr="00B06F2A">
        <w:rPr>
          <w:i/>
          <w:iCs/>
          <w:spacing w:val="-2"/>
        </w:rPr>
        <w:t xml:space="preserve"> </w:t>
      </w:r>
      <w:r w:rsidRPr="00B06F2A">
        <w:rPr>
          <w:i/>
          <w:iCs/>
        </w:rPr>
        <w:t>education;</w:t>
      </w:r>
    </w:p>
    <w:p w14:paraId="690CB28F" w14:textId="77777777" w:rsidR="001A2E09" w:rsidRPr="00B06F2A" w:rsidRDefault="001A2E09">
      <w:pPr>
        <w:pStyle w:val="BodyText"/>
        <w:spacing w:before="9"/>
        <w:rPr>
          <w:i/>
          <w:iCs/>
        </w:rPr>
      </w:pPr>
    </w:p>
    <w:p w14:paraId="272AF995" w14:textId="77777777" w:rsidR="001A2E09" w:rsidRPr="00B06F2A" w:rsidRDefault="002E4DF0" w:rsidP="002344F6">
      <w:pPr>
        <w:pStyle w:val="ListParagraph"/>
        <w:numPr>
          <w:ilvl w:val="1"/>
          <w:numId w:val="37"/>
        </w:numPr>
        <w:tabs>
          <w:tab w:val="left" w:pos="839"/>
          <w:tab w:val="left" w:pos="840"/>
        </w:tabs>
        <w:ind w:right="187"/>
        <w:rPr>
          <w:i/>
          <w:iCs/>
        </w:rPr>
      </w:pPr>
      <w:r w:rsidRPr="00B06F2A">
        <w:rPr>
          <w:i/>
          <w:iCs/>
        </w:rPr>
        <w:t>provide at least a 15-day, but no more than a 30-day period for comment on the plan before its submission to TWC, beginning on the date that the proposed plan is made available, before its submission to TWC;</w:t>
      </w:r>
      <w:r w:rsidRPr="00B06F2A">
        <w:rPr>
          <w:i/>
          <w:iCs/>
          <w:spacing w:val="-2"/>
        </w:rPr>
        <w:t xml:space="preserve"> </w:t>
      </w:r>
      <w:r w:rsidRPr="00B06F2A">
        <w:rPr>
          <w:i/>
          <w:iCs/>
        </w:rPr>
        <w:t>and</w:t>
      </w:r>
    </w:p>
    <w:p w14:paraId="36B5969B" w14:textId="77777777" w:rsidR="001A2E09" w:rsidRPr="00B06F2A" w:rsidRDefault="001A2E09">
      <w:pPr>
        <w:pStyle w:val="BodyText"/>
        <w:rPr>
          <w:i/>
          <w:iCs/>
        </w:rPr>
      </w:pPr>
    </w:p>
    <w:p w14:paraId="6F5F8B1A" w14:textId="77777777" w:rsidR="001A2E09" w:rsidRPr="00B06F2A" w:rsidRDefault="002E4DF0" w:rsidP="002344F6">
      <w:pPr>
        <w:pStyle w:val="ListParagraph"/>
        <w:numPr>
          <w:ilvl w:val="1"/>
          <w:numId w:val="37"/>
        </w:numPr>
        <w:tabs>
          <w:tab w:val="left" w:pos="839"/>
          <w:tab w:val="left" w:pos="840"/>
        </w:tabs>
        <w:rPr>
          <w:i/>
          <w:iCs/>
        </w:rPr>
      </w:pPr>
      <w:r w:rsidRPr="00B06F2A">
        <w:rPr>
          <w:i/>
          <w:iCs/>
        </w:rPr>
        <w:t>submit any comments that express disagreement with the plan to TWC along with the</w:t>
      </w:r>
      <w:r w:rsidRPr="00B06F2A">
        <w:rPr>
          <w:i/>
          <w:iCs/>
          <w:spacing w:val="-13"/>
        </w:rPr>
        <w:t xml:space="preserve"> </w:t>
      </w:r>
      <w:r w:rsidRPr="00B06F2A">
        <w:rPr>
          <w:i/>
          <w:iCs/>
        </w:rPr>
        <w:t>plan.</w:t>
      </w:r>
    </w:p>
    <w:p w14:paraId="4F9E3851" w14:textId="77777777" w:rsidR="001A2E09" w:rsidRPr="00B06F2A" w:rsidRDefault="001A2E09"/>
    <w:p w14:paraId="420EB19A" w14:textId="77777777" w:rsidR="00895872" w:rsidRPr="00B06F2A" w:rsidRDefault="00895872"/>
    <w:p w14:paraId="682EBFF6" w14:textId="10D01BA9" w:rsidR="00120FC1" w:rsidRPr="00B06F2A" w:rsidRDefault="00120FC1" w:rsidP="00120FC1">
      <w:pPr>
        <w:tabs>
          <w:tab w:val="left" w:pos="839"/>
          <w:tab w:val="left" w:pos="840"/>
        </w:tabs>
        <w:ind w:right="1234"/>
      </w:pPr>
      <w:r w:rsidRPr="00B06F2A">
        <w:t>Board Response:</w:t>
      </w:r>
    </w:p>
    <w:p w14:paraId="1AC1EADA" w14:textId="7F0A2220" w:rsidR="00B75917" w:rsidRPr="00B06F2A" w:rsidRDefault="00B75917" w:rsidP="00120FC1">
      <w:pPr>
        <w:tabs>
          <w:tab w:val="left" w:pos="839"/>
          <w:tab w:val="left" w:pos="840"/>
        </w:tabs>
        <w:ind w:right="1234"/>
      </w:pPr>
    </w:p>
    <w:p w14:paraId="134C1EC3" w14:textId="3C8FFCC1" w:rsidR="00B75917" w:rsidRPr="00B06F2A" w:rsidRDefault="2177A058" w:rsidP="00B75917">
      <w:pPr>
        <w:pStyle w:val="Heading1"/>
        <w:rPr>
          <w:b w:val="0"/>
          <w:bCs w:val="0"/>
          <w:sz w:val="24"/>
          <w:szCs w:val="24"/>
        </w:rPr>
      </w:pPr>
      <w:bookmarkStart w:id="173" w:name="_Toc188442533"/>
      <w:r w:rsidRPr="00B06F2A">
        <w:rPr>
          <w:b w:val="0"/>
          <w:bCs w:val="0"/>
          <w:sz w:val="24"/>
          <w:szCs w:val="24"/>
        </w:rPr>
        <w:t xml:space="preserve">A public notice is posted in the newspaper announcing that the plan modification is available on the Board’s website for public comment, the plan is also reviewed and voted on in an open Board meeting to ensure transparency and offer the public an opportunity to make comments. </w:t>
      </w:r>
      <w:r w:rsidRPr="00296F52">
        <w:rPr>
          <w:b w:val="0"/>
          <w:bCs w:val="0"/>
          <w:sz w:val="24"/>
          <w:szCs w:val="24"/>
        </w:rPr>
        <w:t xml:space="preserve">The Board </w:t>
      </w:r>
      <w:r w:rsidR="008113E9" w:rsidRPr="008113E9">
        <w:rPr>
          <w:b w:val="0"/>
          <w:bCs w:val="0"/>
          <w:sz w:val="24"/>
          <w:szCs w:val="24"/>
        </w:rPr>
        <w:t>draft Strategic Plan for Program years 2025-2028</w:t>
      </w:r>
      <w:r w:rsidR="000862E6">
        <w:rPr>
          <w:b w:val="0"/>
          <w:bCs w:val="0"/>
          <w:sz w:val="24"/>
          <w:szCs w:val="24"/>
        </w:rPr>
        <w:t xml:space="preserve"> is</w:t>
      </w:r>
      <w:r w:rsidRPr="00296F52">
        <w:rPr>
          <w:b w:val="0"/>
          <w:bCs w:val="0"/>
          <w:sz w:val="24"/>
          <w:szCs w:val="24"/>
        </w:rPr>
        <w:t xml:space="preserve"> posted from </w:t>
      </w:r>
      <w:r w:rsidR="026395D7" w:rsidRPr="00296F52">
        <w:rPr>
          <w:b w:val="0"/>
          <w:bCs w:val="0"/>
          <w:sz w:val="24"/>
          <w:szCs w:val="24"/>
        </w:rPr>
        <w:t xml:space="preserve">January </w:t>
      </w:r>
      <w:r w:rsidR="00F24B4F" w:rsidRPr="00296F52">
        <w:rPr>
          <w:b w:val="0"/>
          <w:bCs w:val="0"/>
          <w:sz w:val="24"/>
          <w:szCs w:val="24"/>
        </w:rPr>
        <w:t>29</w:t>
      </w:r>
      <w:r w:rsidR="65DAEC44" w:rsidRPr="00296F52">
        <w:rPr>
          <w:b w:val="0"/>
          <w:bCs w:val="0"/>
          <w:sz w:val="24"/>
          <w:szCs w:val="24"/>
        </w:rPr>
        <w:t xml:space="preserve">, </w:t>
      </w:r>
      <w:r w:rsidR="00883FB7" w:rsidRPr="00296F52">
        <w:rPr>
          <w:b w:val="0"/>
          <w:bCs w:val="0"/>
          <w:sz w:val="24"/>
          <w:szCs w:val="24"/>
        </w:rPr>
        <w:t>2025,</w:t>
      </w:r>
      <w:r w:rsidRPr="00296F52">
        <w:rPr>
          <w:b w:val="0"/>
          <w:bCs w:val="0"/>
          <w:sz w:val="24"/>
          <w:szCs w:val="24"/>
        </w:rPr>
        <w:t xml:space="preserve"> until</w:t>
      </w:r>
      <w:r w:rsidR="387E5305" w:rsidRPr="00296F52">
        <w:rPr>
          <w:b w:val="0"/>
          <w:bCs w:val="0"/>
          <w:sz w:val="24"/>
          <w:szCs w:val="24"/>
        </w:rPr>
        <w:t xml:space="preserve"> </w:t>
      </w:r>
      <w:r w:rsidR="00F24B4F" w:rsidRPr="00296F52">
        <w:rPr>
          <w:b w:val="0"/>
          <w:bCs w:val="0"/>
          <w:sz w:val="24"/>
          <w:szCs w:val="24"/>
        </w:rPr>
        <w:t>Februar</w:t>
      </w:r>
      <w:r w:rsidR="65DAEC44" w:rsidRPr="00296F52">
        <w:rPr>
          <w:b w:val="0"/>
          <w:bCs w:val="0"/>
          <w:sz w:val="24"/>
          <w:szCs w:val="24"/>
        </w:rPr>
        <w:t xml:space="preserve">y </w:t>
      </w:r>
      <w:r w:rsidR="387E5305" w:rsidRPr="00296F52">
        <w:rPr>
          <w:b w:val="0"/>
          <w:bCs w:val="0"/>
          <w:sz w:val="24"/>
          <w:szCs w:val="24"/>
        </w:rPr>
        <w:t>2</w:t>
      </w:r>
      <w:r w:rsidR="00F24B4F" w:rsidRPr="00296F52">
        <w:rPr>
          <w:b w:val="0"/>
          <w:bCs w:val="0"/>
          <w:sz w:val="24"/>
          <w:szCs w:val="24"/>
        </w:rPr>
        <w:t>0</w:t>
      </w:r>
      <w:r w:rsidR="387E5305" w:rsidRPr="00296F52">
        <w:rPr>
          <w:b w:val="0"/>
          <w:bCs w:val="0"/>
          <w:sz w:val="24"/>
          <w:szCs w:val="24"/>
        </w:rPr>
        <w:t>, 2025</w:t>
      </w:r>
      <w:r w:rsidRPr="00296F52">
        <w:rPr>
          <w:b w:val="0"/>
          <w:bCs w:val="0"/>
          <w:sz w:val="24"/>
          <w:szCs w:val="24"/>
        </w:rPr>
        <w:t>. This meets the 15-day requirement.</w:t>
      </w:r>
      <w:bookmarkEnd w:id="173"/>
      <w:r w:rsidRPr="00B06F2A">
        <w:rPr>
          <w:b w:val="0"/>
          <w:bCs w:val="0"/>
          <w:sz w:val="24"/>
          <w:szCs w:val="24"/>
        </w:rPr>
        <w:t xml:space="preserve">  </w:t>
      </w:r>
    </w:p>
    <w:p w14:paraId="18EA7E01" w14:textId="77777777" w:rsidR="007E7047" w:rsidRPr="00B06F2A" w:rsidRDefault="007E7047" w:rsidP="00B75917">
      <w:pPr>
        <w:pStyle w:val="Heading1"/>
        <w:rPr>
          <w:b w:val="0"/>
          <w:bCs w:val="0"/>
          <w:sz w:val="24"/>
          <w:szCs w:val="24"/>
        </w:rPr>
      </w:pPr>
    </w:p>
    <w:p w14:paraId="0B27AAA4" w14:textId="77777777" w:rsidR="007E7047" w:rsidRPr="00B06F2A" w:rsidRDefault="007E7047" w:rsidP="00B75917">
      <w:pPr>
        <w:pStyle w:val="Heading1"/>
        <w:rPr>
          <w:b w:val="0"/>
          <w:bCs w:val="0"/>
          <w:sz w:val="24"/>
          <w:szCs w:val="24"/>
        </w:rPr>
      </w:pPr>
    </w:p>
    <w:p w14:paraId="5EADC812" w14:textId="77777777" w:rsidR="007E7047" w:rsidRPr="00B06F2A" w:rsidRDefault="007E7047" w:rsidP="00B75917">
      <w:pPr>
        <w:pStyle w:val="Heading1"/>
        <w:rPr>
          <w:b w:val="0"/>
          <w:bCs w:val="0"/>
          <w:sz w:val="24"/>
          <w:szCs w:val="24"/>
        </w:rPr>
      </w:pPr>
    </w:p>
    <w:p w14:paraId="1AB172C2" w14:textId="77777777" w:rsidR="007E7047" w:rsidRPr="00B06F2A" w:rsidRDefault="007E7047" w:rsidP="00B75917">
      <w:pPr>
        <w:pStyle w:val="Heading1"/>
        <w:rPr>
          <w:b w:val="0"/>
          <w:bCs w:val="0"/>
          <w:sz w:val="24"/>
          <w:szCs w:val="24"/>
        </w:rPr>
      </w:pPr>
    </w:p>
    <w:p w14:paraId="30777C8E" w14:textId="77777777" w:rsidR="007E7047" w:rsidRPr="00B06F2A" w:rsidRDefault="007E7047" w:rsidP="00B75917">
      <w:pPr>
        <w:pStyle w:val="Heading1"/>
        <w:rPr>
          <w:b w:val="0"/>
          <w:bCs w:val="0"/>
          <w:sz w:val="24"/>
          <w:szCs w:val="24"/>
        </w:rPr>
      </w:pPr>
    </w:p>
    <w:p w14:paraId="4FCB4003" w14:textId="77777777" w:rsidR="007E7047" w:rsidRPr="00B06F2A" w:rsidRDefault="007E7047" w:rsidP="00B75917">
      <w:pPr>
        <w:pStyle w:val="Heading1"/>
        <w:rPr>
          <w:b w:val="0"/>
          <w:bCs w:val="0"/>
          <w:sz w:val="24"/>
          <w:szCs w:val="24"/>
        </w:rPr>
      </w:pPr>
    </w:p>
    <w:p w14:paraId="5BD4E722" w14:textId="77777777" w:rsidR="007E7047" w:rsidRPr="00B06F2A" w:rsidRDefault="007E7047" w:rsidP="00B75917">
      <w:pPr>
        <w:pStyle w:val="Heading1"/>
        <w:rPr>
          <w:b w:val="0"/>
          <w:bCs w:val="0"/>
          <w:sz w:val="24"/>
          <w:szCs w:val="24"/>
        </w:rPr>
      </w:pPr>
    </w:p>
    <w:p w14:paraId="3ECE94BA" w14:textId="77777777" w:rsidR="007E7047" w:rsidRPr="00B06F2A" w:rsidRDefault="007E7047" w:rsidP="00B75917">
      <w:pPr>
        <w:pStyle w:val="Heading1"/>
        <w:rPr>
          <w:b w:val="0"/>
          <w:bCs w:val="0"/>
          <w:sz w:val="24"/>
          <w:szCs w:val="24"/>
        </w:rPr>
      </w:pPr>
    </w:p>
    <w:p w14:paraId="5791B548" w14:textId="008F5C80" w:rsidR="00D54FCF" w:rsidRPr="00B06F2A" w:rsidRDefault="7FB1852D" w:rsidP="5E625CBF">
      <w:pPr>
        <w:spacing w:after="40"/>
        <w:jc w:val="center"/>
        <w:rPr>
          <w:b/>
          <w:bCs/>
        </w:rPr>
      </w:pPr>
      <w:bookmarkStart w:id="174" w:name="Appendix:_Texas_Workforce_Investment_Cou"/>
      <w:bookmarkStart w:id="175" w:name="_bookmark43"/>
      <w:bookmarkStart w:id="176" w:name="Focus_on_Employers"/>
      <w:bookmarkStart w:id="177" w:name="_bookmark45"/>
      <w:bookmarkStart w:id="178" w:name="Engage_in_Partnerships"/>
      <w:bookmarkStart w:id="179" w:name="_bookmark46"/>
      <w:bookmarkStart w:id="180" w:name="Align_System_Elements"/>
      <w:bookmarkStart w:id="181" w:name="_bookmark47"/>
      <w:bookmarkStart w:id="182" w:name="Improve_and_Integrate_Programs"/>
      <w:bookmarkStart w:id="183" w:name="_bookmark48"/>
      <w:bookmarkEnd w:id="174"/>
      <w:bookmarkEnd w:id="175"/>
      <w:bookmarkEnd w:id="176"/>
      <w:bookmarkEnd w:id="177"/>
      <w:bookmarkEnd w:id="178"/>
      <w:bookmarkEnd w:id="179"/>
      <w:bookmarkEnd w:id="180"/>
      <w:bookmarkEnd w:id="181"/>
      <w:bookmarkEnd w:id="182"/>
      <w:bookmarkEnd w:id="183"/>
      <w:r w:rsidRPr="00B06F2A">
        <w:rPr>
          <w:b/>
          <w:bCs/>
        </w:rPr>
        <w:t xml:space="preserve">Appendix: </w:t>
      </w:r>
      <w:r w:rsidR="00D54FCF" w:rsidRPr="00B06F2A">
        <w:rPr>
          <w:b/>
          <w:bCs/>
        </w:rPr>
        <w:t>Texas Workforce Investment Council Requirements</w:t>
      </w:r>
    </w:p>
    <w:p w14:paraId="0BE4715D" w14:textId="037F713C" w:rsidR="00D54FCF" w:rsidRPr="00B06F2A" w:rsidRDefault="00D54FCF" w:rsidP="00D54FCF">
      <w:pPr>
        <w:spacing w:after="240"/>
        <w:jc w:val="center"/>
        <w:rPr>
          <w:b/>
        </w:rPr>
      </w:pPr>
      <w:r w:rsidRPr="00B06F2A">
        <w:rPr>
          <w:b/>
        </w:rPr>
        <w:t xml:space="preserve">Local </w:t>
      </w:r>
      <w:r w:rsidR="6141FA24" w:rsidRPr="00B06F2A">
        <w:rPr>
          <w:b/>
          <w:bCs/>
        </w:rPr>
        <w:t>Board Plan Requirements</w:t>
      </w:r>
    </w:p>
    <w:p w14:paraId="3CC599D9" w14:textId="721C546C" w:rsidR="6141FA24" w:rsidRPr="00B06F2A" w:rsidRDefault="6141FA24" w:rsidP="7C2C9C3C">
      <w:pPr>
        <w:spacing w:after="240"/>
        <w:jc w:val="center"/>
        <w:rPr>
          <w:b/>
          <w:bCs/>
        </w:rPr>
      </w:pPr>
      <w:r w:rsidRPr="00B06F2A">
        <w:rPr>
          <w:b/>
          <w:bCs/>
        </w:rPr>
        <w:t>for alignment to the Texas Workforce System Strategic Plan</w:t>
      </w:r>
    </w:p>
    <w:p w14:paraId="0B2114CF" w14:textId="42F458EA" w:rsidR="53D12450" w:rsidRPr="00B06F2A" w:rsidRDefault="53D12450" w:rsidP="001B6810">
      <w:pPr>
        <w:spacing w:before="243" w:line="446" w:lineRule="auto"/>
        <w:ind w:left="120" w:right="1805" w:firstLine="1670"/>
        <w:jc w:val="both"/>
        <w:rPr>
          <w:b/>
          <w:bCs/>
        </w:rPr>
      </w:pPr>
      <w:r w:rsidRPr="00B06F2A">
        <w:rPr>
          <w:b/>
          <w:bCs/>
        </w:rPr>
        <w:t>Requirement for Workforce Systemwide Alignment</w:t>
      </w:r>
    </w:p>
    <w:p w14:paraId="6B32B107" w14:textId="0ECFB7A1" w:rsidR="53D12450" w:rsidRPr="00B06F2A" w:rsidRDefault="53D12450" w:rsidP="001B6810">
      <w:pPr>
        <w:ind w:left="120" w:right="230"/>
        <w:jc w:val="both"/>
      </w:pPr>
      <w:r w:rsidRPr="00B06F2A">
        <w:t>State law requires local workforce development boards (local board) to adopt a plan that “sets broad goals and objectives for all workforce development programs in the local area consistent with statewide goals, objectives, and performance standards,”</w:t>
      </w:r>
      <w:r w:rsidRPr="00B06F2A">
        <w:rPr>
          <w:vertAlign w:val="superscript"/>
        </w:rPr>
        <w:t>1</w:t>
      </w:r>
      <w:r w:rsidRPr="00B06F2A">
        <w:t xml:space="preserve"> as outlined in the workforce system strategic plan, </w:t>
      </w:r>
      <w:hyperlink r:id="rId34" w:history="1">
        <w:r w:rsidRPr="00B06F2A">
          <w:rPr>
            <w:rStyle w:val="Hyperlink"/>
            <w:i/>
            <w:iCs/>
          </w:rPr>
          <w:t>Accelerating</w:t>
        </w:r>
      </w:hyperlink>
      <w:r w:rsidRPr="00B06F2A">
        <w:rPr>
          <w:i/>
          <w:iCs/>
          <w:color w:val="0461C1"/>
        </w:rPr>
        <w:t xml:space="preserve"> </w:t>
      </w:r>
      <w:hyperlink r:id="rId35" w:history="1">
        <w:r w:rsidRPr="00B06F2A">
          <w:rPr>
            <w:rStyle w:val="Hyperlink"/>
            <w:i/>
            <w:iCs/>
          </w:rPr>
          <w:t>Alignment: Texas Workforce System Strategic Plan for Fiscal Years</w:t>
        </w:r>
      </w:hyperlink>
      <w:r w:rsidRPr="00B06F2A">
        <w:rPr>
          <w:i/>
          <w:iCs/>
          <w:color w:val="0461C1"/>
        </w:rPr>
        <w:t xml:space="preserve"> </w:t>
      </w:r>
      <w:hyperlink r:id="rId36" w:history="1">
        <w:r w:rsidRPr="00B06F2A">
          <w:rPr>
            <w:rStyle w:val="Hyperlink"/>
            <w:i/>
            <w:iCs/>
          </w:rPr>
          <w:t>2024-2031</w:t>
        </w:r>
      </w:hyperlink>
      <w:r w:rsidRPr="00B06F2A">
        <w:t>.</w:t>
      </w:r>
    </w:p>
    <w:p w14:paraId="6A546493" w14:textId="323CC4BB" w:rsidR="53D12450" w:rsidRPr="00B06F2A" w:rsidRDefault="53D12450" w:rsidP="001B6810">
      <w:pPr>
        <w:spacing w:before="240"/>
        <w:ind w:left="120" w:right="233"/>
        <w:jc w:val="both"/>
      </w:pPr>
      <w:r w:rsidRPr="00B06F2A">
        <w:t>The Texas Workforce Investment Council (Council) reviews each board plan to ensure that local goals and objectives are consistent with the workforce system strategic plan. Under state law and the Workforce Innovation and Opportunity Act, the Council is charged with recommending the local board plans to the Governor for consideration and approval.</w:t>
      </w:r>
    </w:p>
    <w:p w14:paraId="76F3E2B8" w14:textId="60323932" w:rsidR="53D12450" w:rsidRPr="00B06F2A" w:rsidRDefault="53D12450" w:rsidP="001B6810">
      <w:pPr>
        <w:spacing w:before="240"/>
        <w:ind w:left="120"/>
        <w:jc w:val="both"/>
        <w:rPr>
          <w:b/>
          <w:bCs/>
        </w:rPr>
      </w:pPr>
      <w:r w:rsidRPr="00B06F2A">
        <w:rPr>
          <w:b/>
          <w:bCs/>
        </w:rPr>
        <w:t>Demonstrating Local Alignment with Texas’ Workforce System Strategic Plan</w:t>
      </w:r>
    </w:p>
    <w:p w14:paraId="7AD6CE9A" w14:textId="6E1BB816" w:rsidR="53D12450" w:rsidRPr="00B06F2A" w:rsidRDefault="53D12450" w:rsidP="001B6810">
      <w:pPr>
        <w:spacing w:before="240"/>
        <w:ind w:left="120" w:right="230"/>
        <w:jc w:val="both"/>
      </w:pPr>
      <w:r w:rsidRPr="00B06F2A">
        <w:t>The local board planning process highlights the importance and interdependence of the constituents and partners of the Texas workforce system. Local boards oversee the delivery of workforce programs and services and are essential in both the development and implementation of system goals and objectives in the system strategic plan. The planning requirements help local boards inform the Council of innovative practices and articulate how local plans translate the workforce system strategic plan into local action that moves the system forward.</w:t>
      </w:r>
    </w:p>
    <w:p w14:paraId="0877D8FD" w14:textId="6AAFD01F" w:rsidR="53D12450" w:rsidRPr="00B06F2A" w:rsidRDefault="53D12450" w:rsidP="001B6810">
      <w:pPr>
        <w:spacing w:before="240"/>
        <w:ind w:left="120" w:right="230"/>
        <w:jc w:val="both"/>
      </w:pPr>
      <w:r w:rsidRPr="00B06F2A">
        <w:t>Local board responses apprise the Council—and, with the Council’s recommendation, the Governor—of system alignment, including program implementation, strategic initiatives, and innovative practices. All 28 boards will be represented in the briefing for the approval of the local plans and subsequent Council recommendation to the Governor for consideration for approval in the spring of 2025. Board responses may be included in the Council briefing materials verbatim.</w:t>
      </w:r>
    </w:p>
    <w:p w14:paraId="53D21447" w14:textId="78683B35" w:rsidR="53D12450" w:rsidRPr="00B06F2A" w:rsidRDefault="53D12450" w:rsidP="001B6810">
      <w:pPr>
        <w:spacing w:before="240"/>
        <w:ind w:left="120" w:right="230"/>
        <w:jc w:val="both"/>
      </w:pPr>
      <w:r w:rsidRPr="00B06F2A">
        <w:t xml:space="preserve">Board response cover the three strategic opportunities and four system goals in </w:t>
      </w:r>
      <w:r w:rsidRPr="00B06F2A">
        <w:rPr>
          <w:i/>
          <w:iCs/>
        </w:rPr>
        <w:t xml:space="preserve">Accelerating Alignment: Texas Workforce System Strategic Plan for Fiscal Years 2024-2031 </w:t>
      </w:r>
      <w:r w:rsidRPr="00B06F2A">
        <w:t>that focus system partners on the Council’s mission to produce an agile and resilient workforce. Building on a foundation of continuous innovation and increased collaboration, the system plan calls for accelerated engagement around three strategic opportunities: engagement of employers, improving outcomes for Texans with barriers, and use of data to support investment decisions. Each of these envisions a desirable future state for Texas and lays out essential actions to be implemented that support system goals and stronger outcomes across the Texas workforce system.</w:t>
      </w:r>
    </w:p>
    <w:p w14:paraId="10D81F7F" w14:textId="7CC48F8F" w:rsidR="53D12450" w:rsidRPr="00B06F2A" w:rsidRDefault="53D12450" w:rsidP="001B6810">
      <w:pPr>
        <w:spacing w:before="239" w:line="242" w:lineRule="auto"/>
        <w:ind w:left="120" w:right="232"/>
        <w:jc w:val="both"/>
      </w:pPr>
      <w:r w:rsidRPr="00B06F2A">
        <w:t>The system goals drive accelerated action by system partners in service to Texas employers, learners, partners, and those with policy and planning responsibilities, as follows:</w:t>
      </w:r>
    </w:p>
    <w:p w14:paraId="1291F3C1" w14:textId="47DA8A0B" w:rsidR="53D12450" w:rsidRPr="00B06F2A" w:rsidRDefault="53D12450" w:rsidP="002344F6">
      <w:pPr>
        <w:pStyle w:val="ListParagraph"/>
        <w:numPr>
          <w:ilvl w:val="0"/>
          <w:numId w:val="45"/>
        </w:numPr>
        <w:ind w:right="239"/>
      </w:pPr>
      <w:r w:rsidRPr="00B06F2A">
        <w:rPr>
          <w:u w:val="single"/>
        </w:rPr>
        <w:t>Employers System Goal</w:t>
      </w:r>
      <w:r w:rsidRPr="00B06F2A">
        <w:t>: Accelerate the delivery of relevant education and training programs t</w:t>
      </w:r>
      <w:r w:rsidR="57BB9D23" w:rsidRPr="00B06F2A">
        <w:t xml:space="preserve">o </w:t>
      </w:r>
      <w:r w:rsidRPr="00B06F2A">
        <w:t>meet the demand of employers.</w:t>
      </w:r>
    </w:p>
    <w:p w14:paraId="3EDF0B34" w14:textId="7A61F307" w:rsidR="53D12450" w:rsidRPr="00B06F2A" w:rsidRDefault="53D12450" w:rsidP="002344F6">
      <w:pPr>
        <w:pStyle w:val="ListParagraph"/>
        <w:numPr>
          <w:ilvl w:val="1"/>
          <w:numId w:val="45"/>
        </w:numPr>
        <w:ind w:left="579" w:right="230"/>
        <w:jc w:val="both"/>
      </w:pPr>
      <w:r w:rsidRPr="00B06F2A">
        <w:rPr>
          <w:u w:val="single"/>
        </w:rPr>
        <w:t>Learners System Goal</w:t>
      </w:r>
      <w:r w:rsidRPr="00B06F2A">
        <w:t>: Accelerate the expansion of and access to work-based skill and knowledge acquisition to respond to the needs of learners.</w:t>
      </w:r>
    </w:p>
    <w:p w14:paraId="454AF848" w14:textId="2F35DEF0" w:rsidR="53D12450" w:rsidRPr="00B06F2A" w:rsidRDefault="53D12450" w:rsidP="002344F6">
      <w:pPr>
        <w:pStyle w:val="ListParagraph"/>
        <w:numPr>
          <w:ilvl w:val="1"/>
          <w:numId w:val="45"/>
        </w:numPr>
        <w:ind w:left="579" w:right="237"/>
        <w:jc w:val="both"/>
        <w:rPr>
          <w:b/>
          <w:bCs/>
        </w:rPr>
      </w:pPr>
      <w:r w:rsidRPr="00B06F2A">
        <w:rPr>
          <w:u w:val="single"/>
        </w:rPr>
        <w:t>Partners System Goal</w:t>
      </w:r>
      <w:r w:rsidRPr="00B06F2A">
        <w:t>: Accelerate the development and use of models to support and build system partners’ capacity, responsiveness, continuous improvement, and decision-making</w:t>
      </w:r>
      <w:r w:rsidRPr="00B06F2A">
        <w:rPr>
          <w:b/>
          <w:bCs/>
        </w:rPr>
        <w:t>.</w:t>
      </w:r>
    </w:p>
    <w:p w14:paraId="47409D20" w14:textId="75F835D1" w:rsidR="53D12450" w:rsidRPr="00B06F2A" w:rsidRDefault="53D12450" w:rsidP="002344F6">
      <w:pPr>
        <w:pStyle w:val="ListParagraph"/>
        <w:numPr>
          <w:ilvl w:val="1"/>
          <w:numId w:val="45"/>
        </w:numPr>
        <w:ind w:left="578" w:right="237"/>
        <w:jc w:val="both"/>
      </w:pPr>
      <w:r w:rsidRPr="00B06F2A">
        <w:rPr>
          <w:u w:val="single"/>
        </w:rPr>
        <w:t>Policy and Planning Goal</w:t>
      </w:r>
      <w:r w:rsidRPr="00B06F2A">
        <w:t>: Accelerate the availability of relevant workforce, education, and other data sets and the use of applied analytics to evaluate program outcomes to respond to the needs of policy makers and planners.</w:t>
      </w:r>
    </w:p>
    <w:p w14:paraId="7A8FBF28" w14:textId="71D55883" w:rsidR="20FEC7D5" w:rsidRPr="00B06F2A" w:rsidRDefault="003A3484" w:rsidP="001B6810">
      <w:pPr>
        <w:spacing w:before="207"/>
        <w:ind w:left="115"/>
        <w:jc w:val="center"/>
        <w:rPr>
          <w:b/>
          <w:bCs/>
        </w:rPr>
      </w:pPr>
      <w:r w:rsidRPr="00B06F2A">
        <w:rPr>
          <w:b/>
          <w:bCs/>
        </w:rPr>
        <w:t>S</w:t>
      </w:r>
      <w:r w:rsidR="20FEC7D5" w:rsidRPr="00B06F2A">
        <w:rPr>
          <w:b/>
          <w:bCs/>
        </w:rPr>
        <w:t>ystem Goals and Objectives</w:t>
      </w:r>
    </w:p>
    <w:p w14:paraId="3ECBB68B" w14:textId="77777777" w:rsidR="00912D07" w:rsidRPr="00B06F2A" w:rsidRDefault="00912D07" w:rsidP="001B6810">
      <w:pPr>
        <w:spacing w:before="207"/>
        <w:ind w:left="115"/>
        <w:jc w:val="center"/>
        <w:rPr>
          <w:b/>
          <w:bCs/>
        </w:rPr>
      </w:pPr>
    </w:p>
    <w:p w14:paraId="25A1426D" w14:textId="4B15B456" w:rsidR="20FEC7D5" w:rsidRPr="00B06F2A" w:rsidRDefault="20FEC7D5" w:rsidP="002344F6">
      <w:pPr>
        <w:pStyle w:val="ListParagraph"/>
        <w:numPr>
          <w:ilvl w:val="0"/>
          <w:numId w:val="44"/>
        </w:numPr>
        <w:ind w:left="576" w:hanging="357"/>
        <w:jc w:val="both"/>
        <w:rPr>
          <w:b/>
          <w:bCs/>
        </w:rPr>
      </w:pPr>
      <w:r w:rsidRPr="00B06F2A">
        <w:rPr>
          <w:b/>
          <w:bCs/>
        </w:rPr>
        <w:t>Employers Goal – Delivery of Relevant Education and Training Programs</w:t>
      </w:r>
    </w:p>
    <w:tbl>
      <w:tblPr>
        <w:tblW w:w="19559" w:type="dxa"/>
        <w:tblLayout w:type="fixed"/>
        <w:tblLook w:val="06A0" w:firstRow="1" w:lastRow="0" w:firstColumn="1" w:lastColumn="0" w:noHBand="1" w:noVBand="1"/>
      </w:tblPr>
      <w:tblGrid>
        <w:gridCol w:w="11070"/>
        <w:gridCol w:w="8489"/>
      </w:tblGrid>
      <w:tr w:rsidR="7C2C9C3C" w:rsidRPr="00B06F2A" w14:paraId="6F0A25D0" w14:textId="77777777" w:rsidTr="001B6810">
        <w:trPr>
          <w:trHeight w:val="300"/>
        </w:trPr>
        <w:tc>
          <w:tcPr>
            <w:tcW w:w="11070" w:type="dxa"/>
            <w:vAlign w:val="center"/>
          </w:tcPr>
          <w:p w14:paraId="659E679B" w14:textId="6E364599" w:rsidR="7C2C9C3C" w:rsidRPr="00B06F2A" w:rsidRDefault="7C2C9C3C"/>
        </w:tc>
        <w:tc>
          <w:tcPr>
            <w:tcW w:w="8489" w:type="dxa"/>
            <w:vAlign w:val="center"/>
          </w:tcPr>
          <w:p w14:paraId="42414144" w14:textId="739E8D78" w:rsidR="7C2C9C3C" w:rsidRPr="00B06F2A" w:rsidRDefault="7C2C9C3C"/>
        </w:tc>
      </w:tr>
      <w:tr w:rsidR="7C2C9C3C" w:rsidRPr="00B06F2A" w14:paraId="471A7229" w14:textId="77777777" w:rsidTr="001B6810">
        <w:trPr>
          <w:trHeight w:val="300"/>
        </w:trPr>
        <w:tc>
          <w:tcPr>
            <w:tcW w:w="11070" w:type="dxa"/>
            <w:vAlign w:val="center"/>
          </w:tcPr>
          <w:p w14:paraId="3704B726" w14:textId="690106D0" w:rsidR="0058780F" w:rsidRPr="00B06F2A" w:rsidRDefault="0058780F" w:rsidP="0058780F">
            <w:r w:rsidRPr="00B06F2A">
              <w:t>Describe local board activities, initiatives, or processes that accelerate the delivery of relevant education and training programs to meet employers’ needs, specifically by increasing:</w:t>
            </w:r>
          </w:p>
          <w:p w14:paraId="35242DC4" w14:textId="77777777" w:rsidR="0058780F" w:rsidRPr="00B06F2A" w:rsidRDefault="0058780F" w:rsidP="0058780F"/>
          <w:p w14:paraId="4AF30E70" w14:textId="60513758" w:rsidR="0058780F" w:rsidRPr="00B06F2A" w:rsidRDefault="0058780F" w:rsidP="0058780F">
            <w:r w:rsidRPr="00B06F2A">
              <w:t>upskilling and reskilling programs that address employers’ needs for middle skill workers,</w:t>
            </w:r>
          </w:p>
          <w:p w14:paraId="697DAC29" w14:textId="26C50509" w:rsidR="0058780F" w:rsidRPr="00B06F2A" w:rsidRDefault="0058780F" w:rsidP="0058780F">
            <w:r w:rsidRPr="00B06F2A">
              <w:t>adult learners transitioning to employment through integrated education and training programs,</w:t>
            </w:r>
            <w:r w:rsidR="00C2013E" w:rsidRPr="00B06F2A">
              <w:t xml:space="preserve"> </w:t>
            </w:r>
            <w:r w:rsidRPr="00B06F2A">
              <w:t>and</w:t>
            </w:r>
          </w:p>
          <w:p w14:paraId="109B0B1D" w14:textId="6F5EEA7B" w:rsidR="7C2C9C3C" w:rsidRPr="00B06F2A" w:rsidRDefault="0058780F" w:rsidP="0058780F">
            <w:r w:rsidRPr="00B06F2A">
              <w:t>attainment of short-term credentials in programs aligned with high-demand occupations.</w:t>
            </w:r>
          </w:p>
        </w:tc>
        <w:tc>
          <w:tcPr>
            <w:tcW w:w="8489" w:type="dxa"/>
            <w:vAlign w:val="center"/>
          </w:tcPr>
          <w:p w14:paraId="10FB06C3" w14:textId="08F1A717" w:rsidR="7C2C9C3C" w:rsidRPr="00B06F2A" w:rsidRDefault="7C2C9C3C"/>
        </w:tc>
      </w:tr>
    </w:tbl>
    <w:p w14:paraId="4D7D14D0" w14:textId="1F0DD600" w:rsidR="7C2C9C3C" w:rsidRPr="00B06F2A" w:rsidRDefault="7C2C9C3C" w:rsidP="001B6810">
      <w:pPr>
        <w:spacing w:before="21"/>
        <w:jc w:val="both"/>
      </w:pPr>
    </w:p>
    <w:p w14:paraId="215CC3E7" w14:textId="148B4348" w:rsidR="20FEC7D5" w:rsidRPr="00B06F2A" w:rsidRDefault="0058780F" w:rsidP="1F01E314">
      <w:pPr>
        <w:spacing w:after="160"/>
        <w:jc w:val="both"/>
        <w:rPr>
          <w:color w:val="000000" w:themeColor="text1"/>
        </w:rPr>
      </w:pPr>
      <w:r w:rsidRPr="00B06F2A">
        <w:rPr>
          <w:color w:val="000000" w:themeColor="text1"/>
        </w:rPr>
        <w:t xml:space="preserve">Board Response: </w:t>
      </w:r>
    </w:p>
    <w:p w14:paraId="6B38B849" w14:textId="4B5F32DF" w:rsidR="20FEC7D5" w:rsidRPr="00B06F2A" w:rsidRDefault="39225ECF" w:rsidP="1F01E314">
      <w:pPr>
        <w:spacing w:after="160"/>
        <w:jc w:val="both"/>
        <w:rPr>
          <w:color w:val="000000" w:themeColor="text1"/>
        </w:rPr>
      </w:pPr>
      <w:r w:rsidRPr="00B06F2A">
        <w:rPr>
          <w:color w:val="000000" w:themeColor="text1"/>
        </w:rPr>
        <w:t xml:space="preserve">The institution and expansion of upskilling and reskilling programs are essential to addressing employers' growing needs for middle-skill workers. Recognizing this need, </w:t>
      </w:r>
      <w:r w:rsidR="2DC3BBBF" w:rsidRPr="00B06F2A">
        <w:rPr>
          <w:color w:val="000000" w:themeColor="text1"/>
        </w:rPr>
        <w:t xml:space="preserve">The Board is </w:t>
      </w:r>
      <w:r w:rsidRPr="00B06F2A">
        <w:rPr>
          <w:color w:val="000000" w:themeColor="text1"/>
        </w:rPr>
        <w:t xml:space="preserve">actively </w:t>
      </w:r>
      <w:r w:rsidR="2DC3BBBF" w:rsidRPr="00B06F2A">
        <w:rPr>
          <w:color w:val="000000" w:themeColor="text1"/>
        </w:rPr>
        <w:t xml:space="preserve">collaborating with </w:t>
      </w:r>
      <w:r w:rsidRPr="00B06F2A">
        <w:rPr>
          <w:color w:val="000000" w:themeColor="text1"/>
        </w:rPr>
        <w:t>the Texas Workforce Commission (</w:t>
      </w:r>
      <w:r w:rsidR="2DC3BBBF" w:rsidRPr="00B06F2A">
        <w:rPr>
          <w:color w:val="000000" w:themeColor="text1"/>
        </w:rPr>
        <w:t>TWC</w:t>
      </w:r>
      <w:r w:rsidRPr="00B06F2A">
        <w:rPr>
          <w:color w:val="000000" w:themeColor="text1"/>
        </w:rPr>
        <w:t>) to engage and support local employers in meeting workforce demands.</w:t>
      </w:r>
    </w:p>
    <w:p w14:paraId="77B33BDF" w14:textId="2E28ABE6" w:rsidR="20FEC7D5" w:rsidRPr="00B06F2A" w:rsidRDefault="39225ECF" w:rsidP="001B6810">
      <w:pPr>
        <w:spacing w:after="160"/>
        <w:jc w:val="both"/>
        <w:rPr>
          <w:color w:val="000000" w:themeColor="text1"/>
        </w:rPr>
      </w:pPr>
      <w:r w:rsidRPr="00B06F2A">
        <w:rPr>
          <w:color w:val="000000" w:themeColor="text1"/>
        </w:rPr>
        <w:t>To facilitate this effort, The Board, in partnership with TWC, is delivering targeted</w:t>
      </w:r>
      <w:r w:rsidR="2DC3BBBF" w:rsidRPr="00B06F2A">
        <w:rPr>
          <w:color w:val="000000" w:themeColor="text1"/>
        </w:rPr>
        <w:t xml:space="preserve"> presentations </w:t>
      </w:r>
      <w:r w:rsidRPr="00B06F2A">
        <w:rPr>
          <w:color w:val="000000" w:themeColor="text1"/>
        </w:rPr>
        <w:t>at various chamber of commerce meetings and business events throughout the region. These sessions serve as a platform to provide critical information regarding available grant opportunities, workforce training resources, and other programs designed to close the skills gap.</w:t>
      </w:r>
    </w:p>
    <w:p w14:paraId="61AB80D7" w14:textId="63A18D19" w:rsidR="20FEC7D5" w:rsidRPr="00B06F2A" w:rsidRDefault="39225ECF" w:rsidP="001B6810">
      <w:pPr>
        <w:spacing w:after="160"/>
        <w:jc w:val="both"/>
        <w:rPr>
          <w:color w:val="000000" w:themeColor="text1"/>
        </w:rPr>
      </w:pPr>
      <w:r w:rsidRPr="00B06F2A">
        <w:rPr>
          <w:color w:val="000000" w:themeColor="text1"/>
        </w:rPr>
        <w:t>By focusing on upskilling and reskilling initiatives, these efforts aim to empower both employers and job seekers in the Concho Valley. Employers gain access to a more skilled workforce, enabling them to remain competitive and meet evolving industry requirements, while job seekers are provided with opportunities to enhance their skills, advance in their careers, and achieve economic mobility.</w:t>
      </w:r>
    </w:p>
    <w:p w14:paraId="52E634D4" w14:textId="77777777" w:rsidR="00E85774" w:rsidRPr="00B06F2A" w:rsidRDefault="39225ECF" w:rsidP="001B6810">
      <w:pPr>
        <w:spacing w:after="160" w:line="259" w:lineRule="auto"/>
        <w:jc w:val="both"/>
        <w:rPr>
          <w:color w:val="000000" w:themeColor="text1"/>
        </w:rPr>
      </w:pPr>
      <w:r w:rsidRPr="00B06F2A">
        <w:rPr>
          <w:color w:val="000000" w:themeColor="text1"/>
        </w:rPr>
        <w:t xml:space="preserve">Through these collaborative engagements, The Board seeks to build stronger connections with </w:t>
      </w:r>
      <w:r w:rsidR="2DC3BBBF" w:rsidRPr="00B06F2A">
        <w:rPr>
          <w:color w:val="000000" w:themeColor="text1"/>
        </w:rPr>
        <w:t>area employers</w:t>
      </w:r>
      <w:r w:rsidRPr="00B06F2A">
        <w:rPr>
          <w:color w:val="000000" w:themeColor="text1"/>
        </w:rPr>
        <w:t>, foster greater awareness of workforce solutions, and ensure that workforce development programs are aligned with local economic needs. The ultimate goal is to create a sustainable pipeline of middle-skill talent, addressing current labor shortages and preparing for future workforce challenges.</w:t>
      </w:r>
      <w:r w:rsidR="5142AFC1" w:rsidRPr="00B06F2A">
        <w:rPr>
          <w:color w:val="000000" w:themeColor="text1"/>
        </w:rPr>
        <w:t xml:space="preserve"> </w:t>
      </w:r>
    </w:p>
    <w:p w14:paraId="7B4275D2" w14:textId="77777777" w:rsidR="00A65452" w:rsidRPr="00B06F2A" w:rsidRDefault="18DB5740" w:rsidP="38415523">
      <w:pPr>
        <w:jc w:val="both"/>
        <w:rPr>
          <w:color w:val="000000" w:themeColor="text1"/>
        </w:rPr>
      </w:pPr>
      <w:r w:rsidRPr="00B06F2A">
        <w:rPr>
          <w:color w:val="000000" w:themeColor="text1"/>
        </w:rPr>
        <w:t xml:space="preserve">The Board will meet with </w:t>
      </w:r>
      <w:r w:rsidR="00256EFF" w:rsidRPr="00B06F2A">
        <w:rPr>
          <w:color w:val="000000" w:themeColor="text1"/>
        </w:rPr>
        <w:t>area employers</w:t>
      </w:r>
      <w:r w:rsidRPr="00B06F2A">
        <w:rPr>
          <w:color w:val="000000" w:themeColor="text1"/>
        </w:rPr>
        <w:t xml:space="preserve"> to determine what short-term training needs and skills gaps exist. Based on this information the Board is prepared to develop data dr</w:t>
      </w:r>
      <w:r w:rsidR="1D191F5A" w:rsidRPr="00B06F2A">
        <w:rPr>
          <w:color w:val="000000" w:themeColor="text1"/>
        </w:rPr>
        <w:t xml:space="preserve">iven solutions with partners including AEL to create/expand existing short- term training programs. </w:t>
      </w:r>
      <w:r w:rsidR="55339717" w:rsidRPr="00B06F2A">
        <w:rPr>
          <w:color w:val="000000" w:themeColor="text1"/>
        </w:rPr>
        <w:t xml:space="preserve">  </w:t>
      </w:r>
    </w:p>
    <w:p w14:paraId="34C33E3F" w14:textId="77777777" w:rsidR="00A65452" w:rsidRPr="00B06F2A" w:rsidRDefault="00A65452" w:rsidP="38415523">
      <w:pPr>
        <w:jc w:val="both"/>
        <w:rPr>
          <w:color w:val="000000" w:themeColor="text1"/>
        </w:rPr>
      </w:pPr>
    </w:p>
    <w:p w14:paraId="00731A19" w14:textId="1FD3B344" w:rsidR="20FEC7D5" w:rsidRPr="00B06F2A" w:rsidRDefault="23F4CE7F" w:rsidP="001B6810">
      <w:pPr>
        <w:jc w:val="both"/>
      </w:pPr>
      <w:r w:rsidRPr="00B06F2A">
        <w:t xml:space="preserve">Enrollment in WFS programs offers eligible participants access to training and work-related support services, ensuring successful program completion, credential attainment, and the achievement of self-sufficiency for employment. Collaboration with community partners enhances service delivery by addressing needs that WFS may be unable to fulfill or by </w:t>
      </w:r>
      <w:r w:rsidR="000D63B0" w:rsidRPr="00B06F2A">
        <w:t>aiding</w:t>
      </w:r>
      <w:r w:rsidRPr="00B06F2A">
        <w:t xml:space="preserve"> customers who may not qualify for WFS programs</w:t>
      </w:r>
    </w:p>
    <w:p w14:paraId="02803F40" w14:textId="75F65A44" w:rsidR="000D63B0" w:rsidRPr="00B06F2A" w:rsidRDefault="000D63B0" w:rsidP="001B6810">
      <w:pPr>
        <w:jc w:val="both"/>
      </w:pPr>
    </w:p>
    <w:p w14:paraId="43154897" w14:textId="16A2DF71" w:rsidR="20FEC7D5" w:rsidRPr="00B06F2A" w:rsidRDefault="70D62292" w:rsidP="38415523">
      <w:pPr>
        <w:jc w:val="both"/>
      </w:pPr>
      <w:r w:rsidRPr="00B06F2A">
        <w:t xml:space="preserve">The Board utilizes TWC reporting methods to track </w:t>
      </w:r>
      <w:r w:rsidR="79B52984" w:rsidRPr="00B06F2A">
        <w:rPr>
          <w:color w:val="000000" w:themeColor="text1"/>
        </w:rPr>
        <w:t>program enrollments and outcomes, including program completions, attainment of short-term credentials and industry-based certifications or licenses, and employment. Ad</w:t>
      </w:r>
      <w:r w:rsidRPr="00B06F2A">
        <w:t>ditionally</w:t>
      </w:r>
      <w:r w:rsidR="10D32CEC" w:rsidRPr="00B06F2A">
        <w:t xml:space="preserve">, WFS tracks </w:t>
      </w:r>
      <w:r w:rsidR="10B45969" w:rsidRPr="00B06F2A">
        <w:t xml:space="preserve">participant </w:t>
      </w:r>
      <w:r w:rsidR="10D32CEC" w:rsidRPr="00B06F2A">
        <w:t xml:space="preserve">measurable skill gains to ensure participants are meeting </w:t>
      </w:r>
      <w:r w:rsidR="31EBE081" w:rsidRPr="00B06F2A">
        <w:t xml:space="preserve">training </w:t>
      </w:r>
      <w:r w:rsidR="10D32CEC" w:rsidRPr="00B06F2A">
        <w:t xml:space="preserve">benchmarks </w:t>
      </w:r>
      <w:r w:rsidR="0D6D1554" w:rsidRPr="00B06F2A">
        <w:t xml:space="preserve">and </w:t>
      </w:r>
      <w:r w:rsidR="3C667F38" w:rsidRPr="00B06F2A">
        <w:t>progressi</w:t>
      </w:r>
      <w:r w:rsidR="2A75C6D5" w:rsidRPr="00B06F2A">
        <w:t>on</w:t>
      </w:r>
      <w:r w:rsidR="3C667F38" w:rsidRPr="00B06F2A">
        <w:t xml:space="preserve"> towards</w:t>
      </w:r>
      <w:r w:rsidR="0D6D1554" w:rsidRPr="00B06F2A">
        <w:t xml:space="preserve"> obtain</w:t>
      </w:r>
      <w:r w:rsidR="457FD807" w:rsidRPr="00B06F2A">
        <w:t>ing</w:t>
      </w:r>
      <w:r w:rsidR="0D6D1554" w:rsidRPr="00B06F2A">
        <w:t xml:space="preserve"> credentials and certifications. </w:t>
      </w:r>
      <w:r w:rsidR="19156A06" w:rsidRPr="00B06F2A">
        <w:t>The</w:t>
      </w:r>
      <w:r w:rsidR="1DE7A608" w:rsidRPr="00B06F2A">
        <w:t xml:space="preserve"> Board</w:t>
      </w:r>
      <w:r w:rsidR="19156A06" w:rsidRPr="00B06F2A">
        <w:t xml:space="preserve"> utilizes TWC Monthly Performance Reports to track program, training, and credential completion. </w:t>
      </w:r>
      <w:r w:rsidR="444DF643" w:rsidRPr="00B06F2A">
        <w:t xml:space="preserve"> </w:t>
      </w:r>
    </w:p>
    <w:p w14:paraId="40555F23" w14:textId="77777777" w:rsidR="009E2F64" w:rsidRPr="00B06F2A" w:rsidRDefault="009E2F64" w:rsidP="38415523">
      <w:pPr>
        <w:jc w:val="both"/>
      </w:pPr>
    </w:p>
    <w:p w14:paraId="0C698879" w14:textId="7CE45520" w:rsidR="009E2F64" w:rsidRPr="00B06F2A" w:rsidRDefault="009E2F64" w:rsidP="38415523">
      <w:pPr>
        <w:jc w:val="both"/>
      </w:pPr>
      <w:r w:rsidRPr="00B06F2A">
        <w:t xml:space="preserve">(Page number </w:t>
      </w:r>
      <w:r w:rsidR="00274548">
        <w:t>6-</w:t>
      </w:r>
      <w:r w:rsidR="003145D0" w:rsidRPr="00B06F2A">
        <w:t xml:space="preserve">7, 8, </w:t>
      </w:r>
      <w:r w:rsidR="00274548">
        <w:t xml:space="preserve">32, </w:t>
      </w:r>
      <w:r w:rsidR="003145D0" w:rsidRPr="00B06F2A">
        <w:t xml:space="preserve">39, </w:t>
      </w:r>
      <w:r w:rsidR="00274548">
        <w:t xml:space="preserve">45- </w:t>
      </w:r>
      <w:r w:rsidR="003145D0" w:rsidRPr="00B06F2A">
        <w:t xml:space="preserve">47, 50, 51) </w:t>
      </w:r>
    </w:p>
    <w:p w14:paraId="432C5CF1" w14:textId="563E8ECC" w:rsidR="1F01E314" w:rsidRPr="00B06F2A" w:rsidRDefault="1F01E314" w:rsidP="1F01E314">
      <w:pPr>
        <w:jc w:val="both"/>
      </w:pPr>
    </w:p>
    <w:p w14:paraId="41A70D3A" w14:textId="31701E43" w:rsidR="20FEC7D5" w:rsidRPr="00B06F2A" w:rsidRDefault="20FEC7D5" w:rsidP="00F737DA">
      <w:pPr>
        <w:pStyle w:val="ListParagraph"/>
        <w:numPr>
          <w:ilvl w:val="0"/>
          <w:numId w:val="44"/>
        </w:numPr>
        <w:ind w:left="360" w:hanging="357"/>
        <w:jc w:val="both"/>
        <w:rPr>
          <w:b/>
          <w:bCs/>
        </w:rPr>
      </w:pPr>
      <w:r w:rsidRPr="00B06F2A">
        <w:rPr>
          <w:b/>
          <w:bCs/>
        </w:rPr>
        <w:t>Learners Goal – Expansion of Work-Based Learning and Apprenticeship</w:t>
      </w:r>
    </w:p>
    <w:p w14:paraId="7B3936DF" w14:textId="77777777" w:rsidR="005F48E8" w:rsidRPr="00B06F2A" w:rsidRDefault="005F48E8" w:rsidP="005F48E8">
      <w:pPr>
        <w:pStyle w:val="ListParagraph"/>
        <w:ind w:left="478" w:firstLine="0"/>
        <w:jc w:val="both"/>
        <w:rPr>
          <w:b/>
          <w:bCs/>
        </w:rPr>
      </w:pPr>
    </w:p>
    <w:p w14:paraId="0A5BF3FB" w14:textId="09019474" w:rsidR="00BE46AD" w:rsidRPr="00B06F2A" w:rsidRDefault="00BE46AD" w:rsidP="00F737DA">
      <w:pPr>
        <w:pStyle w:val="ListParagraph"/>
        <w:ind w:left="360" w:firstLine="0"/>
        <w:jc w:val="both"/>
      </w:pPr>
      <w:r w:rsidRPr="00B06F2A">
        <w:t xml:space="preserve">Describe local Board activities, initiatives, or processes that are expanding work-based experiences, including apprenticeship, to accelerate skills and knowledge acquisition that improves </w:t>
      </w:r>
      <w:r w:rsidR="00A47FFA" w:rsidRPr="00B06F2A">
        <w:t xml:space="preserve">system outcomes for learners. </w:t>
      </w:r>
    </w:p>
    <w:p w14:paraId="230DF237" w14:textId="77777777" w:rsidR="005F48E8" w:rsidRPr="00B06F2A" w:rsidRDefault="005F48E8" w:rsidP="005F48E8">
      <w:pPr>
        <w:pStyle w:val="ListParagraph"/>
        <w:ind w:left="478" w:firstLine="0"/>
        <w:jc w:val="both"/>
        <w:rPr>
          <w:b/>
          <w:bCs/>
        </w:rPr>
      </w:pPr>
    </w:p>
    <w:p w14:paraId="7A7FA2B9" w14:textId="40CCD062" w:rsidR="00A47FFA" w:rsidRPr="00B06F2A" w:rsidRDefault="00A47FFA" w:rsidP="00F737DA">
      <w:pPr>
        <w:pStyle w:val="ListParagraph"/>
        <w:ind w:left="360" w:firstLine="0"/>
        <w:jc w:val="both"/>
      </w:pPr>
      <w:r w:rsidRPr="00B06F2A">
        <w:t xml:space="preserve">Board Response: </w:t>
      </w:r>
    </w:p>
    <w:p w14:paraId="58685FAF" w14:textId="0D5E1469" w:rsidR="2F507869" w:rsidRPr="00B06F2A" w:rsidRDefault="1E2B3124" w:rsidP="00A47FFA">
      <w:pPr>
        <w:pStyle w:val="ListParagraph"/>
        <w:spacing w:before="240"/>
        <w:ind w:left="360" w:right="231" w:firstLine="0"/>
        <w:jc w:val="both"/>
      </w:pPr>
      <w:r w:rsidRPr="00B06F2A">
        <w:t>W</w:t>
      </w:r>
      <w:r w:rsidR="20FEC7D5" w:rsidRPr="00B06F2A">
        <w:t xml:space="preserve">ork-based learning </w:t>
      </w:r>
      <w:r w:rsidR="6F606A79" w:rsidRPr="00B06F2A">
        <w:t>(WBL)</w:t>
      </w:r>
      <w:r w:rsidR="20FEC7D5" w:rsidRPr="00B06F2A">
        <w:t xml:space="preserve"> opportunities </w:t>
      </w:r>
      <w:r w:rsidR="30DBF558" w:rsidRPr="00B06F2A">
        <w:t xml:space="preserve">and apprenticeships </w:t>
      </w:r>
      <w:r w:rsidR="4C5AE8BA" w:rsidRPr="00B06F2A">
        <w:t xml:space="preserve">will be organized </w:t>
      </w:r>
      <w:r w:rsidR="20FEC7D5" w:rsidRPr="00B06F2A">
        <w:t>with system stakeholders as a pre-employment strategy for youth and adults, including those requiring supportive services and resources</w:t>
      </w:r>
      <w:r w:rsidR="45BB37BC" w:rsidRPr="00B06F2A">
        <w:t xml:space="preserve">. </w:t>
      </w:r>
      <w:r w:rsidR="00A47FFA" w:rsidRPr="00B06F2A">
        <w:t xml:space="preserve"> </w:t>
      </w:r>
      <w:r w:rsidR="138B7A97" w:rsidRPr="00B06F2A">
        <w:t xml:space="preserve"> </w:t>
      </w:r>
      <w:r w:rsidR="00A47FFA" w:rsidRPr="00B06F2A">
        <w:t>CVWDB</w:t>
      </w:r>
      <w:r w:rsidR="42EB88EE" w:rsidRPr="00B06F2A">
        <w:t xml:space="preserve"> </w:t>
      </w:r>
      <w:r w:rsidR="239EE672" w:rsidRPr="00B06F2A">
        <w:t xml:space="preserve">will continue to expand </w:t>
      </w:r>
      <w:r w:rsidR="00A47FFA" w:rsidRPr="00B06F2A">
        <w:t>the network</w:t>
      </w:r>
      <w:r w:rsidR="20FEC7D5" w:rsidRPr="00B06F2A">
        <w:t xml:space="preserve"> </w:t>
      </w:r>
      <w:r w:rsidR="66AE0C33" w:rsidRPr="00B06F2A">
        <w:t>of employers</w:t>
      </w:r>
      <w:r w:rsidR="20FEC7D5" w:rsidRPr="00B06F2A">
        <w:t xml:space="preserve"> participating in and sponsoring work-based</w:t>
      </w:r>
      <w:r w:rsidR="00A47FFA" w:rsidRPr="00B06F2A">
        <w:t xml:space="preserve"> </w:t>
      </w:r>
      <w:r w:rsidR="20FEC7D5" w:rsidRPr="00B06F2A">
        <w:t>learning opportunities</w:t>
      </w:r>
      <w:r w:rsidR="00A47FFA" w:rsidRPr="00B06F2A">
        <w:t xml:space="preserve">, </w:t>
      </w:r>
      <w:r w:rsidR="20FEC7D5" w:rsidRPr="00B06F2A">
        <w:t>including registered and industry-recognized apprenticeship programs</w:t>
      </w:r>
      <w:r w:rsidR="5701A744" w:rsidRPr="00B06F2A">
        <w:t>.  The expansion of this network</w:t>
      </w:r>
      <w:r w:rsidR="2592665D" w:rsidRPr="00B06F2A">
        <w:t xml:space="preserve"> will </w:t>
      </w:r>
      <w:r w:rsidR="00A47FFA" w:rsidRPr="00B06F2A">
        <w:t>utilize the</w:t>
      </w:r>
      <w:r w:rsidR="05EC2B7D" w:rsidRPr="00B06F2A">
        <w:t xml:space="preserve"> tri-agency work-based learning framework and </w:t>
      </w:r>
      <w:r w:rsidR="64F1FB05" w:rsidRPr="00B06F2A">
        <w:t>available data</w:t>
      </w:r>
      <w:r w:rsidR="375E9DAC" w:rsidRPr="00B06F2A">
        <w:t xml:space="preserve"> to develop an actionable, sustainable plan that benefits the demands of our local workforce. </w:t>
      </w:r>
      <w:r w:rsidR="00A47FFA" w:rsidRPr="00B06F2A">
        <w:t xml:space="preserve"> </w:t>
      </w:r>
    </w:p>
    <w:p w14:paraId="4C4388C9" w14:textId="77777777" w:rsidR="00A47FFA" w:rsidRPr="00B06F2A" w:rsidRDefault="00A47FFA" w:rsidP="00A47FFA">
      <w:pPr>
        <w:ind w:left="360"/>
      </w:pPr>
    </w:p>
    <w:p w14:paraId="30C8A977" w14:textId="0E32F32B" w:rsidR="0A71CAEF" w:rsidRPr="00B06F2A" w:rsidRDefault="0A71CAEF" w:rsidP="00A47FFA">
      <w:pPr>
        <w:ind w:left="360"/>
      </w:pPr>
      <w:r w:rsidRPr="00B06F2A">
        <w:t>P</w:t>
      </w:r>
      <w:r w:rsidR="20FEC7D5" w:rsidRPr="00B06F2A">
        <w:t xml:space="preserve">artnerships </w:t>
      </w:r>
      <w:r w:rsidR="6DE73382" w:rsidRPr="00B06F2A">
        <w:t xml:space="preserve">will </w:t>
      </w:r>
      <w:r w:rsidR="00A47FFA" w:rsidRPr="00B06F2A">
        <w:t>include regular</w:t>
      </w:r>
      <w:r w:rsidR="20FEC7D5" w:rsidRPr="00B06F2A">
        <w:t xml:space="preserve"> engagement with employers and system stakeholders, including collaboration with a </w:t>
      </w:r>
      <w:r w:rsidR="54C5344D" w:rsidRPr="00B06F2A">
        <w:t>r</w:t>
      </w:r>
      <w:r w:rsidR="20FEC7D5" w:rsidRPr="00B06F2A">
        <w:t xml:space="preserve">egional </w:t>
      </w:r>
      <w:r w:rsidR="774C4641" w:rsidRPr="00B06F2A">
        <w:t>c</w:t>
      </w:r>
      <w:r w:rsidR="20FEC7D5" w:rsidRPr="00B06F2A">
        <w:t>onvener for the Tri-Agency Texas Regional Pathways Network and input on the quality of existing apprenticeship programs and development of new programs.</w:t>
      </w:r>
      <w:r w:rsidR="6FE52B73" w:rsidRPr="00B06F2A">
        <w:t xml:space="preserve"> Additionally, the CVWDB will seek </w:t>
      </w:r>
      <w:r w:rsidR="00A47FFA" w:rsidRPr="00B06F2A">
        <w:t>input from</w:t>
      </w:r>
      <w:r w:rsidR="6FE52B73" w:rsidRPr="00B06F2A">
        <w:t xml:space="preserve"> employers and system stakeholders regarding the quality of </w:t>
      </w:r>
      <w:r w:rsidR="365499A3" w:rsidRPr="00B06F2A">
        <w:t>existing</w:t>
      </w:r>
      <w:r w:rsidR="6FE52B73" w:rsidRPr="00B06F2A">
        <w:t xml:space="preserve"> </w:t>
      </w:r>
      <w:r w:rsidR="2E692954" w:rsidRPr="00B06F2A">
        <w:t xml:space="preserve">work-based learning and apprenticeship opportunities to make informed decisions on how to continually </w:t>
      </w:r>
      <w:r w:rsidR="2BAF5B99" w:rsidRPr="00B06F2A">
        <w:t xml:space="preserve">meet employer needs as well as </w:t>
      </w:r>
      <w:r w:rsidR="2E692954" w:rsidRPr="00B06F2A">
        <w:t>improve program quality</w:t>
      </w:r>
      <w:r w:rsidR="679EA479" w:rsidRPr="00B06F2A">
        <w:t xml:space="preserve"> for learners</w:t>
      </w:r>
      <w:r w:rsidR="5D730C1C" w:rsidRPr="00B06F2A">
        <w:t>.</w:t>
      </w:r>
    </w:p>
    <w:p w14:paraId="56A9D6CC" w14:textId="296CF64E" w:rsidR="1F01E314" w:rsidRPr="00B06F2A" w:rsidRDefault="1F01E314" w:rsidP="1F01E314"/>
    <w:p w14:paraId="10BCBAAF" w14:textId="28C2F1D4" w:rsidR="5EEC6DB3" w:rsidRPr="00B06F2A" w:rsidRDefault="5EEC6DB3" w:rsidP="00783663">
      <w:pPr>
        <w:ind w:left="360"/>
      </w:pPr>
      <w:r w:rsidRPr="00B06F2A">
        <w:t>The expansion of WBL opportunities and apprenticeships will be based on data-driven decisions tha</w:t>
      </w:r>
      <w:r w:rsidR="1F5472D3" w:rsidRPr="00B06F2A">
        <w:t>t</w:t>
      </w:r>
      <w:r w:rsidR="0A3FF8F6" w:rsidRPr="00B06F2A">
        <w:t xml:space="preserve"> offer a clear pathway to progression and</w:t>
      </w:r>
      <w:r w:rsidR="1F5472D3" w:rsidRPr="00B06F2A">
        <w:t xml:space="preserve"> address learner needs: (1) The development of job-ready skills (2) enhanced industry knowledge and expertise (3)</w:t>
      </w:r>
      <w:r w:rsidR="4D190DDF" w:rsidRPr="00B06F2A">
        <w:t xml:space="preserve"> Obtaining recognized credentials where appropriate (3)</w:t>
      </w:r>
      <w:r w:rsidR="0760F380" w:rsidRPr="00B06F2A">
        <w:t xml:space="preserve"> Promote access to </w:t>
      </w:r>
      <w:r w:rsidR="2F6BB750" w:rsidRPr="00B06F2A">
        <w:t xml:space="preserve">high-yield, sustainable opportunities.  </w:t>
      </w:r>
      <w:r w:rsidR="0760F380" w:rsidRPr="00B06F2A">
        <w:t xml:space="preserve"> </w:t>
      </w:r>
    </w:p>
    <w:p w14:paraId="3787D26D" w14:textId="5A1E7301" w:rsidR="1F01E314" w:rsidRPr="00B06F2A" w:rsidRDefault="1F01E314" w:rsidP="001B6810">
      <w:pPr>
        <w:ind w:left="720" w:right="233"/>
        <w:jc w:val="both"/>
      </w:pPr>
    </w:p>
    <w:tbl>
      <w:tblPr>
        <w:tblW w:w="19245" w:type="dxa"/>
        <w:tblLayout w:type="fixed"/>
        <w:tblLook w:val="06A0" w:firstRow="1" w:lastRow="0" w:firstColumn="1" w:lastColumn="0" w:noHBand="1" w:noVBand="1"/>
      </w:tblPr>
      <w:tblGrid>
        <w:gridCol w:w="10800"/>
        <w:gridCol w:w="8445"/>
      </w:tblGrid>
      <w:tr w:rsidR="7C2C9C3C" w:rsidRPr="00B06F2A" w14:paraId="6E254E90" w14:textId="77777777" w:rsidTr="00AE685F">
        <w:trPr>
          <w:trHeight w:val="300"/>
        </w:trPr>
        <w:tc>
          <w:tcPr>
            <w:tcW w:w="10800" w:type="dxa"/>
            <w:vAlign w:val="center"/>
          </w:tcPr>
          <w:p w14:paraId="282EBA5C" w14:textId="20F94946" w:rsidR="00AE685F" w:rsidRPr="00B06F2A" w:rsidRDefault="00783663" w:rsidP="00F737DA">
            <w:pPr>
              <w:ind w:left="247" w:hanging="90"/>
              <w:jc w:val="both"/>
            </w:pPr>
            <w:r w:rsidRPr="00B06F2A">
              <w:t xml:space="preserve"> </w:t>
            </w:r>
            <w:r w:rsidR="00AE685F" w:rsidRPr="00B06F2A">
              <w:t>CVWDB recognizes that employers are critical partners in the design and implementation of Work Based Learning (WBL) opportunities and apprenticeships.  Employers and relevant system stakeholders will have the opportunity to actively participate in a regional pathways network (RPN) to</w:t>
            </w:r>
            <w:r w:rsidR="00F737DA" w:rsidRPr="00B06F2A">
              <w:t xml:space="preserve"> </w:t>
            </w:r>
            <w:r w:rsidR="00AE685F" w:rsidRPr="00B06F2A">
              <w:t xml:space="preserve">enhance and expand programming by developing a framework that will guide successful expansion efforts.  The associated framework guiding the local regional pathways network will align classroom and workplace learning, apply academic, technical and employability skills in a work setting in a way that will allow participants to bridge the gap between learning and real-world application.  </w:t>
            </w:r>
          </w:p>
          <w:p w14:paraId="23B010FF" w14:textId="77777777" w:rsidR="00AE685F" w:rsidRPr="00B06F2A" w:rsidRDefault="00AE685F" w:rsidP="00AE685F">
            <w:pPr>
              <w:spacing w:line="259" w:lineRule="auto"/>
              <w:jc w:val="both"/>
            </w:pPr>
          </w:p>
          <w:p w14:paraId="3488DB9B" w14:textId="77777777" w:rsidR="00AE685F" w:rsidRPr="00B06F2A" w:rsidRDefault="00AE685F" w:rsidP="00F737DA">
            <w:pPr>
              <w:spacing w:line="259" w:lineRule="auto"/>
              <w:ind w:left="247"/>
              <w:jc w:val="both"/>
            </w:pPr>
            <w:r w:rsidRPr="00B06F2A">
              <w:t xml:space="preserve">The framework will also designate plans to address employer liability concerns, demonstrate the value of youth skill sets and offer a range of activities to allow employers to participate at different levels.  Offering employers participation flexibility can allow increased participation over time as the added benefits and value of WBL opportunities and Apprenticeships become apparent,  </w:t>
            </w:r>
          </w:p>
          <w:p w14:paraId="07F4311A" w14:textId="77777777" w:rsidR="00F737DA" w:rsidRPr="00B06F2A" w:rsidRDefault="00F737DA" w:rsidP="00AE685F">
            <w:pPr>
              <w:jc w:val="both"/>
            </w:pPr>
          </w:p>
          <w:p w14:paraId="3E417332" w14:textId="68D04ECB" w:rsidR="00AE685F" w:rsidRPr="00B06F2A" w:rsidRDefault="00F737DA" w:rsidP="00F737DA">
            <w:pPr>
              <w:ind w:left="247"/>
              <w:jc w:val="both"/>
            </w:pPr>
            <w:r w:rsidRPr="00B06F2A">
              <w:t>(</w:t>
            </w:r>
            <w:r w:rsidR="00AE685F" w:rsidRPr="00B06F2A">
              <w:t xml:space="preserve">Page </w:t>
            </w:r>
            <w:r w:rsidR="001C6CB8" w:rsidRPr="00B06F2A">
              <w:t xml:space="preserve">28, </w:t>
            </w:r>
            <w:r w:rsidR="00BD6F99" w:rsidRPr="00B06F2A">
              <w:t>32-</w:t>
            </w:r>
            <w:r w:rsidR="001C6CB8" w:rsidRPr="00B06F2A">
              <w:t xml:space="preserve">33, </w:t>
            </w:r>
            <w:r w:rsidR="00D84380" w:rsidRPr="00B06F2A">
              <w:t>42-43, 48, 51, 53</w:t>
            </w:r>
            <w:r w:rsidRPr="00B06F2A">
              <w:t>)</w:t>
            </w:r>
          </w:p>
        </w:tc>
        <w:tc>
          <w:tcPr>
            <w:tcW w:w="8445" w:type="dxa"/>
            <w:vAlign w:val="center"/>
          </w:tcPr>
          <w:p w14:paraId="73A97964" w14:textId="38F5E8CB" w:rsidR="7C2C9C3C" w:rsidRPr="00B06F2A" w:rsidRDefault="7C2C9C3C"/>
        </w:tc>
      </w:tr>
      <w:tr w:rsidR="7C2C9C3C" w:rsidRPr="00B06F2A" w14:paraId="489655ED" w14:textId="77777777" w:rsidTr="00AE685F">
        <w:trPr>
          <w:trHeight w:val="300"/>
        </w:trPr>
        <w:tc>
          <w:tcPr>
            <w:tcW w:w="10800" w:type="dxa"/>
            <w:vAlign w:val="center"/>
          </w:tcPr>
          <w:p w14:paraId="1DF9DF94" w14:textId="3DE3E99A" w:rsidR="7C2C9C3C" w:rsidRPr="00B06F2A" w:rsidRDefault="7C2C9C3C"/>
        </w:tc>
        <w:tc>
          <w:tcPr>
            <w:tcW w:w="8445" w:type="dxa"/>
            <w:vAlign w:val="center"/>
          </w:tcPr>
          <w:p w14:paraId="6AD8BEF1" w14:textId="3650B92C" w:rsidR="00AE685F" w:rsidRPr="00B06F2A" w:rsidRDefault="00AE685F" w:rsidP="00AE685F">
            <w:pPr>
              <w:ind w:left="-1370" w:firstLine="1370"/>
            </w:pPr>
          </w:p>
        </w:tc>
      </w:tr>
    </w:tbl>
    <w:p w14:paraId="370C391F" w14:textId="0730FDCA" w:rsidR="7C2C9C3C" w:rsidRPr="00B06F2A" w:rsidRDefault="7C2C9C3C" w:rsidP="001B6810">
      <w:pPr>
        <w:spacing w:before="25"/>
        <w:jc w:val="both"/>
      </w:pPr>
    </w:p>
    <w:p w14:paraId="67EEC5F1" w14:textId="1096B452" w:rsidR="20FEC7D5" w:rsidRPr="00B06F2A" w:rsidRDefault="20FEC7D5" w:rsidP="002344F6">
      <w:pPr>
        <w:pStyle w:val="ListParagraph"/>
        <w:numPr>
          <w:ilvl w:val="0"/>
          <w:numId w:val="44"/>
        </w:numPr>
        <w:jc w:val="both"/>
        <w:rPr>
          <w:b/>
          <w:bCs/>
        </w:rPr>
      </w:pPr>
      <w:r w:rsidRPr="00B06F2A">
        <w:rPr>
          <w:b/>
          <w:bCs/>
        </w:rPr>
        <w:t>Partners Goal – Alignment to Support Career Pathways</w:t>
      </w:r>
    </w:p>
    <w:p w14:paraId="3A7C9F99" w14:textId="77777777" w:rsidR="00F05C84" w:rsidRPr="00B06F2A" w:rsidRDefault="00F05C84" w:rsidP="00F05C84">
      <w:pPr>
        <w:pStyle w:val="ListParagraph"/>
        <w:ind w:left="720" w:firstLine="0"/>
        <w:jc w:val="both"/>
        <w:rPr>
          <w:b/>
          <w:bCs/>
        </w:rPr>
      </w:pPr>
    </w:p>
    <w:p w14:paraId="6987EF84" w14:textId="777E2C78" w:rsidR="00F05C84" w:rsidRPr="00B06F2A" w:rsidRDefault="00F05C84" w:rsidP="00F05C84">
      <w:pPr>
        <w:autoSpaceDE w:val="0"/>
        <w:autoSpaceDN w:val="0"/>
        <w:adjustRightInd w:val="0"/>
        <w:ind w:left="450"/>
        <w:rPr>
          <w:rFonts w:eastAsiaTheme="minorHAnsi"/>
          <w:color w:val="000000"/>
        </w:rPr>
      </w:pPr>
      <w:r w:rsidRPr="00F05C84">
        <w:rPr>
          <w:rFonts w:eastAsiaTheme="minorHAnsi"/>
          <w:color w:val="000000"/>
        </w:rPr>
        <w:t xml:space="preserve">Describe local board activities, initiatives, or processes to build the board’s </w:t>
      </w:r>
      <w:r w:rsidRPr="00B06F2A">
        <w:rPr>
          <w:rFonts w:eastAsiaTheme="minorHAnsi"/>
          <w:color w:val="000000"/>
        </w:rPr>
        <w:t>capacity, responsiveness</w:t>
      </w:r>
      <w:r w:rsidRPr="00F05C84">
        <w:rPr>
          <w:rFonts w:eastAsiaTheme="minorHAnsi"/>
          <w:color w:val="000000"/>
        </w:rPr>
        <w:t>, continuous</w:t>
      </w:r>
      <w:r w:rsidRPr="00B06F2A">
        <w:rPr>
          <w:rFonts w:eastAsiaTheme="minorHAnsi"/>
          <w:color w:val="000000"/>
        </w:rPr>
        <w:t xml:space="preserve"> </w:t>
      </w:r>
      <w:r w:rsidRPr="00F05C84">
        <w:rPr>
          <w:rFonts w:eastAsiaTheme="minorHAnsi"/>
          <w:color w:val="000000"/>
        </w:rPr>
        <w:t>improvement, and decision-making to:</w:t>
      </w:r>
    </w:p>
    <w:p w14:paraId="583E8141" w14:textId="77777777" w:rsidR="00F05C84" w:rsidRPr="00F05C84" w:rsidRDefault="00F05C84" w:rsidP="00F05C84">
      <w:pPr>
        <w:autoSpaceDE w:val="0"/>
        <w:autoSpaceDN w:val="0"/>
        <w:adjustRightInd w:val="0"/>
        <w:ind w:left="450"/>
        <w:rPr>
          <w:rFonts w:eastAsiaTheme="minorHAnsi"/>
          <w:color w:val="000000"/>
        </w:rPr>
      </w:pPr>
    </w:p>
    <w:p w14:paraId="1EFC7A44" w14:textId="07B481B2" w:rsidR="00F05C84" w:rsidRPr="00F05C84" w:rsidRDefault="00F05C84" w:rsidP="00F05C84">
      <w:pPr>
        <w:autoSpaceDE w:val="0"/>
        <w:autoSpaceDN w:val="0"/>
        <w:adjustRightInd w:val="0"/>
        <w:ind w:left="450" w:hanging="270"/>
        <w:rPr>
          <w:rFonts w:eastAsiaTheme="minorHAnsi"/>
          <w:color w:val="000000"/>
        </w:rPr>
      </w:pPr>
      <w:r w:rsidRPr="00B06F2A">
        <w:rPr>
          <w:rFonts w:eastAsiaTheme="minorHAnsi"/>
          <w:color w:val="000000"/>
        </w:rPr>
        <w:t xml:space="preserve"> </w:t>
      </w:r>
      <w:r w:rsidR="00274548">
        <w:rPr>
          <w:rFonts w:eastAsiaTheme="minorHAnsi"/>
          <w:color w:val="000000"/>
        </w:rPr>
        <w:tab/>
      </w:r>
      <w:r w:rsidRPr="00F05C84">
        <w:rPr>
          <w:rFonts w:eastAsiaTheme="minorHAnsi"/>
          <w:color w:val="000000"/>
        </w:rPr>
        <w:t>support the identification of credentials of value, and</w:t>
      </w:r>
    </w:p>
    <w:p w14:paraId="6FB2206F" w14:textId="32E04203" w:rsidR="00F05C84" w:rsidRPr="00B06F2A" w:rsidRDefault="00F05C84" w:rsidP="00274548">
      <w:pPr>
        <w:autoSpaceDE w:val="0"/>
        <w:autoSpaceDN w:val="0"/>
        <w:adjustRightInd w:val="0"/>
        <w:ind w:left="450"/>
        <w:rPr>
          <w:rFonts w:eastAsiaTheme="minorHAnsi"/>
          <w:color w:val="000000"/>
        </w:rPr>
      </w:pPr>
      <w:r w:rsidRPr="00F05C84">
        <w:rPr>
          <w:rFonts w:eastAsiaTheme="minorHAnsi"/>
          <w:color w:val="000000"/>
        </w:rPr>
        <w:t xml:space="preserve">streamline and clarify existing career pathways and models to increase alignment </w:t>
      </w:r>
      <w:r w:rsidR="00C11364" w:rsidRPr="00B06F2A">
        <w:rPr>
          <w:rFonts w:eastAsiaTheme="minorHAnsi"/>
          <w:color w:val="000000"/>
        </w:rPr>
        <w:t>between secondary</w:t>
      </w:r>
      <w:r w:rsidRPr="00F05C84">
        <w:rPr>
          <w:rFonts w:eastAsiaTheme="minorHAnsi"/>
          <w:color w:val="000000"/>
        </w:rPr>
        <w:t xml:space="preserve"> and </w:t>
      </w:r>
      <w:r w:rsidRPr="00B06F2A">
        <w:rPr>
          <w:rFonts w:eastAsiaTheme="minorHAnsi"/>
          <w:color w:val="000000"/>
        </w:rPr>
        <w:t xml:space="preserve">  </w:t>
      </w:r>
    </w:p>
    <w:p w14:paraId="56EB4371" w14:textId="00CD0DEE" w:rsidR="00F05C84" w:rsidRPr="00F05C84" w:rsidRDefault="00F05C84" w:rsidP="00F05C84">
      <w:pPr>
        <w:autoSpaceDE w:val="0"/>
        <w:autoSpaceDN w:val="0"/>
        <w:adjustRightInd w:val="0"/>
        <w:ind w:left="450" w:hanging="90"/>
        <w:rPr>
          <w:rFonts w:eastAsiaTheme="minorHAnsi"/>
          <w:color w:val="000000"/>
        </w:rPr>
      </w:pPr>
      <w:r w:rsidRPr="00B06F2A">
        <w:rPr>
          <w:rFonts w:eastAsiaTheme="minorHAnsi"/>
          <w:color w:val="000000"/>
        </w:rPr>
        <w:t xml:space="preserve">   </w:t>
      </w:r>
      <w:r w:rsidRPr="00F05C84">
        <w:rPr>
          <w:rFonts w:eastAsiaTheme="minorHAnsi"/>
          <w:color w:val="000000"/>
        </w:rPr>
        <w:t>postsecondary technical programs.</w:t>
      </w:r>
    </w:p>
    <w:p w14:paraId="086DE137" w14:textId="77777777" w:rsidR="00F05C84" w:rsidRPr="00B06F2A" w:rsidRDefault="00F05C84" w:rsidP="00F05C84">
      <w:pPr>
        <w:pStyle w:val="ListParagraph"/>
        <w:ind w:left="450" w:firstLine="270"/>
        <w:jc w:val="both"/>
        <w:rPr>
          <w:b/>
          <w:bCs/>
        </w:rPr>
      </w:pPr>
    </w:p>
    <w:p w14:paraId="0A504F1C" w14:textId="3E230E92" w:rsidR="20FEC7D5" w:rsidRPr="00B06F2A" w:rsidRDefault="00027067" w:rsidP="00027067">
      <w:pPr>
        <w:tabs>
          <w:tab w:val="left" w:pos="450"/>
          <w:tab w:val="left" w:pos="540"/>
        </w:tabs>
        <w:jc w:val="both"/>
      </w:pPr>
      <w:r w:rsidRPr="00B06F2A">
        <w:t xml:space="preserve">       Board Response:</w:t>
      </w:r>
    </w:p>
    <w:p w14:paraId="78BEE44B" w14:textId="77777777" w:rsidR="00C11364" w:rsidRPr="00B06F2A" w:rsidRDefault="00C11364" w:rsidP="00027067">
      <w:pPr>
        <w:tabs>
          <w:tab w:val="left" w:pos="450"/>
          <w:tab w:val="left" w:pos="540"/>
        </w:tabs>
        <w:jc w:val="both"/>
      </w:pPr>
    </w:p>
    <w:p w14:paraId="2165B822" w14:textId="54AE4175" w:rsidR="191EE84A" w:rsidRPr="00B06F2A" w:rsidRDefault="2E2D61FC" w:rsidP="009247D1">
      <w:pPr>
        <w:ind w:left="450" w:right="231"/>
        <w:jc w:val="both"/>
      </w:pPr>
      <w:r w:rsidRPr="00B06F2A">
        <w:t xml:space="preserve">CVWDB will regularly solicit </w:t>
      </w:r>
      <w:r w:rsidR="20FEC7D5" w:rsidRPr="00B06F2A">
        <w:t>system stakeholders’ input to assess the alignment and articulation of secondary and postsecondary technical programs supporting career pathways</w:t>
      </w:r>
      <w:r w:rsidR="001C6CB8" w:rsidRPr="00B06F2A">
        <w:t xml:space="preserve">. </w:t>
      </w:r>
      <w:r w:rsidR="191EE84A" w:rsidRPr="00B06F2A">
        <w:t xml:space="preserve">CVWDB will </w:t>
      </w:r>
      <w:r w:rsidR="20FEC7D5" w:rsidRPr="00B06F2A">
        <w:t>collabora</w:t>
      </w:r>
      <w:r w:rsidR="31F00E83" w:rsidRPr="00B06F2A">
        <w:t>te</w:t>
      </w:r>
      <w:r w:rsidR="20FEC7D5" w:rsidRPr="00B06F2A">
        <w:t xml:space="preserve"> with secondary and postsecondary institutions to engage employers to identify credentials of value that respond to local labor market needs, including postsecondary technical sub-baccalaureate credit and non-credit credentials, industry-based certifications, apprenticeship certificates, and licenses</w:t>
      </w:r>
      <w:r w:rsidR="05843321" w:rsidRPr="00B06F2A">
        <w:t>.</w:t>
      </w:r>
    </w:p>
    <w:p w14:paraId="7DB4484D" w14:textId="77777777" w:rsidR="009247D1" w:rsidRPr="00B06F2A" w:rsidRDefault="009247D1" w:rsidP="009247D1">
      <w:pPr>
        <w:ind w:right="231"/>
        <w:jc w:val="both"/>
      </w:pPr>
    </w:p>
    <w:p w14:paraId="25FF8875" w14:textId="450F917B" w:rsidR="0382F83B" w:rsidRPr="00B06F2A" w:rsidRDefault="0382F83B" w:rsidP="00EA76F1">
      <w:pPr>
        <w:ind w:left="360"/>
        <w:jc w:val="both"/>
      </w:pPr>
      <w:r w:rsidRPr="00B06F2A">
        <w:t xml:space="preserve">CVWDB will continue to improve </w:t>
      </w:r>
      <w:r w:rsidR="20FEC7D5" w:rsidRPr="00B06F2A">
        <w:t>processes t</w:t>
      </w:r>
      <w:r w:rsidR="3DA02050" w:rsidRPr="00B06F2A">
        <w:t xml:space="preserve">hat </w:t>
      </w:r>
      <w:r w:rsidR="001C6CB8" w:rsidRPr="00B06F2A">
        <w:t>will continuously</w:t>
      </w:r>
      <w:r w:rsidR="20FEC7D5" w:rsidRPr="00B06F2A">
        <w:t xml:space="preserve"> improve career pathways.</w:t>
      </w:r>
    </w:p>
    <w:p w14:paraId="4E894C95" w14:textId="164F1454" w:rsidR="1F01E314" w:rsidRPr="00B06F2A" w:rsidRDefault="1F01E314" w:rsidP="001B6810">
      <w:pPr>
        <w:jc w:val="both"/>
      </w:pPr>
    </w:p>
    <w:p w14:paraId="5E67AEED" w14:textId="699F5DBA" w:rsidR="520A8825" w:rsidRPr="00B06F2A" w:rsidRDefault="520A8825" w:rsidP="00EA76F1">
      <w:pPr>
        <w:ind w:left="360"/>
        <w:jc w:val="both"/>
      </w:pPr>
      <w:r w:rsidRPr="00B06F2A">
        <w:t>By utilizing a R</w:t>
      </w:r>
      <w:r w:rsidR="3DB76110" w:rsidRPr="00B06F2A">
        <w:t xml:space="preserve">egional </w:t>
      </w:r>
      <w:r w:rsidRPr="00B06F2A">
        <w:t>P</w:t>
      </w:r>
      <w:r w:rsidR="5BAB9A1F" w:rsidRPr="00B06F2A">
        <w:t xml:space="preserve">athways </w:t>
      </w:r>
      <w:r w:rsidRPr="00B06F2A">
        <w:t>N</w:t>
      </w:r>
      <w:r w:rsidR="4E20F055" w:rsidRPr="00B06F2A">
        <w:t>etwork (RPN)</w:t>
      </w:r>
      <w:r w:rsidRPr="00B06F2A">
        <w:t xml:space="preserve"> framework that addresses the roles of employers, learners and partners the board recognizes that this activity will increase the success rates of programming.  P</w:t>
      </w:r>
      <w:r w:rsidR="7D5B894C" w:rsidRPr="00B06F2A">
        <w:t xml:space="preserve">artners are considered to be system stakeholders that are a key component </w:t>
      </w:r>
      <w:r w:rsidR="4E84310B" w:rsidRPr="00B06F2A">
        <w:t xml:space="preserve">necessary to align communication and leverage resources.  </w:t>
      </w:r>
      <w:r w:rsidR="26A09E5A" w:rsidRPr="00B06F2A">
        <w:t xml:space="preserve">Examples of partners are </w:t>
      </w:r>
      <w:r w:rsidR="008F44BF" w:rsidRPr="00B06F2A">
        <w:t xml:space="preserve">secondary schools, </w:t>
      </w:r>
      <w:r w:rsidR="26A09E5A" w:rsidRPr="00B06F2A">
        <w:t xml:space="preserve">vocational schools, colleges and universities.  The direct </w:t>
      </w:r>
      <w:r w:rsidR="7E990444" w:rsidRPr="00B06F2A">
        <w:t>activities</w:t>
      </w:r>
      <w:r w:rsidR="26A09E5A" w:rsidRPr="00B06F2A">
        <w:t xml:space="preserve"> partners will engage in to support employer and learner</w:t>
      </w:r>
      <w:r w:rsidR="3F859C58" w:rsidRPr="00B06F2A">
        <w:t xml:space="preserve"> goals as related to the RPN framework include:  (1)  Coll</w:t>
      </w:r>
      <w:r w:rsidR="42CC2220" w:rsidRPr="00B06F2A">
        <w:t>a</w:t>
      </w:r>
      <w:r w:rsidR="3F859C58" w:rsidRPr="00B06F2A">
        <w:t>boration with employers to ensure educational programs are industry-relevant and up to date (2) Increase the number of WBL opportunities an</w:t>
      </w:r>
      <w:r w:rsidR="580E7D04" w:rsidRPr="00B06F2A">
        <w:t>d apprenticeship placements available to students by integrating industry relevant experiences into academic programs (3) Offering</w:t>
      </w:r>
      <w:r w:rsidR="1DDAA282" w:rsidRPr="00B06F2A">
        <w:t xml:space="preserve"> opportunities for certification(s) as related to industry standards (4) Deve</w:t>
      </w:r>
      <w:r w:rsidR="2000FB8D" w:rsidRPr="00B06F2A">
        <w:t xml:space="preserve">loping seamless pathways from education to employment.  </w:t>
      </w:r>
    </w:p>
    <w:p w14:paraId="6A0306F4" w14:textId="4E64B6E1" w:rsidR="1F01E314" w:rsidRPr="00B06F2A" w:rsidRDefault="1F01E314" w:rsidP="1F01E314">
      <w:pPr>
        <w:jc w:val="both"/>
      </w:pPr>
    </w:p>
    <w:p w14:paraId="0031B6F7" w14:textId="3B6831FF" w:rsidR="2000FB8D" w:rsidRPr="00B06F2A" w:rsidRDefault="2000FB8D" w:rsidP="00157AD7">
      <w:pPr>
        <w:ind w:left="270"/>
        <w:jc w:val="both"/>
      </w:pPr>
      <w:r w:rsidRPr="00B06F2A">
        <w:t xml:space="preserve">Other partnerships relevant to the development and execution of a successful RPN framework will be necessary to offer programming that addresses additional components such as </w:t>
      </w:r>
      <w:r w:rsidR="284D859B" w:rsidRPr="00B06F2A">
        <w:t xml:space="preserve">learner mentoring and coaching opportunities, increasing inclusive </w:t>
      </w:r>
      <w:r w:rsidR="6F9BFBA2" w:rsidRPr="00B06F2A">
        <w:t>opportunities</w:t>
      </w:r>
      <w:r w:rsidR="284D859B" w:rsidRPr="00B06F2A">
        <w:t xml:space="preserve"> for diverse learners</w:t>
      </w:r>
      <w:r w:rsidR="7A0E0A30" w:rsidRPr="00B06F2A">
        <w:t xml:space="preserve"> and </w:t>
      </w:r>
      <w:r w:rsidR="1C8A7726" w:rsidRPr="00B06F2A">
        <w:t xml:space="preserve">technology solutions to maintain a modern approach to workforce development.  </w:t>
      </w:r>
    </w:p>
    <w:p w14:paraId="0F126CCE" w14:textId="214AA3F9" w:rsidR="1F01E314" w:rsidRPr="00B06F2A" w:rsidRDefault="1F01E314" w:rsidP="1F01E314">
      <w:pPr>
        <w:jc w:val="both"/>
      </w:pPr>
    </w:p>
    <w:p w14:paraId="591CF8FE" w14:textId="5AFB4A9B" w:rsidR="12E62097" w:rsidRPr="00B06F2A" w:rsidRDefault="0043506B" w:rsidP="1F01E314">
      <w:pPr>
        <w:jc w:val="both"/>
      </w:pPr>
      <w:r w:rsidRPr="00B06F2A">
        <w:t xml:space="preserve">     (Page number </w:t>
      </w:r>
      <w:r w:rsidR="002B1B87" w:rsidRPr="00B06F2A">
        <w:t>27-28</w:t>
      </w:r>
      <w:r w:rsidR="00CF405B" w:rsidRPr="00B06F2A">
        <w:t>, 32</w:t>
      </w:r>
      <w:r w:rsidR="007A7BE6" w:rsidRPr="00B06F2A">
        <w:t>-33, 41-43</w:t>
      </w:r>
      <w:r w:rsidR="00CF405B" w:rsidRPr="00B06F2A">
        <w:t>)</w:t>
      </w:r>
    </w:p>
    <w:p w14:paraId="19555B83" w14:textId="0DBC7BF4" w:rsidR="1F01E314" w:rsidRPr="00B06F2A" w:rsidRDefault="1F01E314" w:rsidP="1F01E314">
      <w:pPr>
        <w:jc w:val="both"/>
      </w:pPr>
    </w:p>
    <w:p w14:paraId="1A69E1FF" w14:textId="1D6B7E7E" w:rsidR="7C2C9C3C" w:rsidRPr="00B06F2A" w:rsidRDefault="20FEC7D5" w:rsidP="00721DF3">
      <w:pPr>
        <w:pStyle w:val="ListParagraph"/>
        <w:numPr>
          <w:ilvl w:val="0"/>
          <w:numId w:val="44"/>
        </w:numPr>
        <w:spacing w:before="28"/>
        <w:jc w:val="both"/>
      </w:pPr>
      <w:r w:rsidRPr="00B06F2A">
        <w:rPr>
          <w:b/>
          <w:bCs/>
        </w:rPr>
        <w:t>Policy and Planning Goal – Relevant Data Sets</w:t>
      </w:r>
      <w:r w:rsidR="5D4285EB" w:rsidRPr="00B06F2A">
        <w:rPr>
          <w:b/>
          <w:bCs/>
        </w:rPr>
        <w:t xml:space="preserve"> </w:t>
      </w:r>
    </w:p>
    <w:p w14:paraId="066A1686" w14:textId="32F9CAFB" w:rsidR="20FEC7D5" w:rsidRPr="00B06F2A" w:rsidRDefault="20FEC7D5" w:rsidP="001B6810">
      <w:pPr>
        <w:spacing w:before="60"/>
        <w:ind w:left="579" w:right="234"/>
        <w:jc w:val="both"/>
      </w:pPr>
      <w:r w:rsidRPr="00B06F2A">
        <w:t>Describe local board activities, initiatives, or processes that support the availability and coordination of relevant workforce, education, and employment data to evaluate program outcomes to respond to the needs of policy makers and planners to:</w:t>
      </w:r>
    </w:p>
    <w:p w14:paraId="7F7A2B5F" w14:textId="6AFB569E" w:rsidR="20FEC7D5" w:rsidRPr="00B06F2A" w:rsidRDefault="20FEC7D5" w:rsidP="009E579D">
      <w:pPr>
        <w:pStyle w:val="ListParagraph"/>
        <w:ind w:left="720" w:firstLine="0"/>
        <w:jc w:val="both"/>
      </w:pPr>
    </w:p>
    <w:p w14:paraId="2C669132" w14:textId="1EE2EA68" w:rsidR="20FEC7D5" w:rsidRPr="00B06F2A" w:rsidRDefault="009E579D" w:rsidP="002344F6">
      <w:pPr>
        <w:pStyle w:val="ListParagraph"/>
        <w:numPr>
          <w:ilvl w:val="1"/>
          <w:numId w:val="42"/>
        </w:numPr>
        <w:ind w:left="1117" w:hanging="358"/>
        <w:jc w:val="both"/>
      </w:pPr>
      <w:bookmarkStart w:id="184" w:name="_Hlk188872735"/>
      <w:r w:rsidRPr="00B06F2A">
        <w:t>Expand high-quality childcare availability</w:t>
      </w:r>
    </w:p>
    <w:bookmarkEnd w:id="184"/>
    <w:p w14:paraId="047EE140" w14:textId="7E23E07C" w:rsidR="00124219" w:rsidRPr="00B06F2A" w:rsidRDefault="00124219" w:rsidP="00124219">
      <w:pPr>
        <w:pStyle w:val="ListParagraph"/>
        <w:numPr>
          <w:ilvl w:val="1"/>
          <w:numId w:val="42"/>
        </w:numPr>
        <w:ind w:left="1117" w:hanging="358"/>
        <w:jc w:val="both"/>
      </w:pPr>
      <w:r w:rsidRPr="00B06F2A">
        <w:t>identify and quantify quality outcomes, including industry-based certification data, and</w:t>
      </w:r>
    </w:p>
    <w:p w14:paraId="4A3928D5" w14:textId="33E5AA67" w:rsidR="00124219" w:rsidRPr="00B06F2A" w:rsidRDefault="009E579D" w:rsidP="002344F6">
      <w:pPr>
        <w:pStyle w:val="ListParagraph"/>
        <w:numPr>
          <w:ilvl w:val="1"/>
          <w:numId w:val="42"/>
        </w:numPr>
        <w:ind w:left="1117" w:hanging="358"/>
        <w:jc w:val="both"/>
      </w:pPr>
      <w:r w:rsidRPr="00B06F2A">
        <w:t>enhance wage records</w:t>
      </w:r>
    </w:p>
    <w:p w14:paraId="15CEF45C" w14:textId="77777777" w:rsidR="009E579D" w:rsidRDefault="009E579D" w:rsidP="001B6810">
      <w:pPr>
        <w:ind w:left="450"/>
        <w:rPr>
          <w:color w:val="000000" w:themeColor="text1"/>
        </w:rPr>
      </w:pPr>
    </w:p>
    <w:p w14:paraId="750C8F45" w14:textId="77777777" w:rsidR="00676328" w:rsidRPr="00B06F2A" w:rsidRDefault="00676328" w:rsidP="001B6810">
      <w:pPr>
        <w:ind w:left="450"/>
        <w:rPr>
          <w:color w:val="000000" w:themeColor="text1"/>
        </w:rPr>
      </w:pPr>
    </w:p>
    <w:p w14:paraId="5A646BDE" w14:textId="7A98C2EE" w:rsidR="009E579D" w:rsidRPr="00B06F2A" w:rsidRDefault="009E579D" w:rsidP="001B6810">
      <w:pPr>
        <w:ind w:left="450"/>
        <w:rPr>
          <w:color w:val="000000" w:themeColor="text1"/>
        </w:rPr>
      </w:pPr>
      <w:r w:rsidRPr="00B06F2A">
        <w:rPr>
          <w:color w:val="000000" w:themeColor="text1"/>
        </w:rPr>
        <w:t xml:space="preserve">Board Response: </w:t>
      </w:r>
    </w:p>
    <w:p w14:paraId="47A3AE1F" w14:textId="77777777" w:rsidR="009E579D" w:rsidRPr="00B06F2A" w:rsidRDefault="009E579D" w:rsidP="001B6810">
      <w:pPr>
        <w:ind w:left="450"/>
        <w:rPr>
          <w:color w:val="000000" w:themeColor="text1"/>
        </w:rPr>
      </w:pPr>
    </w:p>
    <w:p w14:paraId="47F21A90" w14:textId="598B14A4" w:rsidR="20FEC7D5" w:rsidRPr="00B06F2A" w:rsidRDefault="0DBAFC8C" w:rsidP="001B6810">
      <w:pPr>
        <w:ind w:left="450"/>
        <w:rPr>
          <w:color w:val="000000" w:themeColor="text1"/>
        </w:rPr>
      </w:pPr>
      <w:r w:rsidRPr="00B06F2A">
        <w:rPr>
          <w:color w:val="000000" w:themeColor="text1"/>
        </w:rPr>
        <w:t>CVWDB</w:t>
      </w:r>
      <w:r w:rsidR="3DDD4C1B" w:rsidRPr="00B06F2A">
        <w:rPr>
          <w:color w:val="000000" w:themeColor="text1"/>
        </w:rPr>
        <w:t xml:space="preserve"> will </w:t>
      </w:r>
      <w:r w:rsidRPr="00B06F2A">
        <w:rPr>
          <w:color w:val="000000" w:themeColor="text1"/>
        </w:rPr>
        <w:t xml:space="preserve">actively </w:t>
      </w:r>
      <w:r w:rsidR="3DDD4C1B" w:rsidRPr="00B06F2A">
        <w:rPr>
          <w:color w:val="000000" w:themeColor="text1"/>
        </w:rPr>
        <w:t>ensure that TR</w:t>
      </w:r>
      <w:r w:rsidR="5AFD940C" w:rsidRPr="00B06F2A">
        <w:rPr>
          <w:color w:val="000000" w:themeColor="text1"/>
        </w:rPr>
        <w:t xml:space="preserve">S </w:t>
      </w:r>
      <w:r w:rsidRPr="00B06F2A">
        <w:rPr>
          <w:color w:val="000000" w:themeColor="text1"/>
        </w:rPr>
        <w:t xml:space="preserve">(Texas Rising Star) </w:t>
      </w:r>
      <w:r w:rsidR="5AFD940C" w:rsidRPr="00B06F2A">
        <w:rPr>
          <w:color w:val="000000" w:themeColor="text1"/>
        </w:rPr>
        <w:t>staff</w:t>
      </w:r>
      <w:r w:rsidRPr="00B06F2A">
        <w:rPr>
          <w:color w:val="000000" w:themeColor="text1"/>
        </w:rPr>
        <w:t>, in collaboration</w:t>
      </w:r>
      <w:r w:rsidR="5AFD940C" w:rsidRPr="00B06F2A">
        <w:rPr>
          <w:color w:val="000000" w:themeColor="text1"/>
        </w:rPr>
        <w:t xml:space="preserve"> with </w:t>
      </w:r>
      <w:r w:rsidR="07CE4746" w:rsidRPr="00B06F2A">
        <w:rPr>
          <w:color w:val="000000" w:themeColor="text1"/>
        </w:rPr>
        <w:t>WFS</w:t>
      </w:r>
      <w:r w:rsidR="5AFD940C" w:rsidRPr="00B06F2A">
        <w:rPr>
          <w:color w:val="000000" w:themeColor="text1"/>
        </w:rPr>
        <w:t xml:space="preserve"> </w:t>
      </w:r>
      <w:r w:rsidRPr="00B06F2A">
        <w:rPr>
          <w:color w:val="000000" w:themeColor="text1"/>
        </w:rPr>
        <w:t xml:space="preserve">(Workforce Solutions) </w:t>
      </w:r>
      <w:r w:rsidR="7ABEC24E" w:rsidRPr="00B06F2A">
        <w:rPr>
          <w:color w:val="000000" w:themeColor="text1"/>
        </w:rPr>
        <w:t xml:space="preserve">Business Services </w:t>
      </w:r>
      <w:r w:rsidR="5AFD940C" w:rsidRPr="00B06F2A">
        <w:rPr>
          <w:color w:val="000000" w:themeColor="text1"/>
        </w:rPr>
        <w:t>staff</w:t>
      </w:r>
      <w:r w:rsidRPr="00B06F2A">
        <w:rPr>
          <w:color w:val="000000" w:themeColor="text1"/>
        </w:rPr>
        <w:t>, conduct targeted</w:t>
      </w:r>
      <w:r w:rsidR="5AFD940C" w:rsidRPr="00B06F2A">
        <w:rPr>
          <w:color w:val="000000" w:themeColor="text1"/>
        </w:rPr>
        <w:t xml:space="preserve"> outreach </w:t>
      </w:r>
      <w:r w:rsidRPr="00B06F2A">
        <w:rPr>
          <w:color w:val="000000" w:themeColor="text1"/>
        </w:rPr>
        <w:t xml:space="preserve">to </w:t>
      </w:r>
      <w:r w:rsidR="5AFD940C" w:rsidRPr="00B06F2A">
        <w:rPr>
          <w:color w:val="000000" w:themeColor="text1"/>
        </w:rPr>
        <w:t xml:space="preserve">new </w:t>
      </w:r>
      <w:r w:rsidRPr="00B06F2A">
        <w:rPr>
          <w:color w:val="000000" w:themeColor="text1"/>
        </w:rPr>
        <w:t xml:space="preserve">childcare </w:t>
      </w:r>
      <w:r w:rsidR="5AFD940C" w:rsidRPr="00B06F2A">
        <w:rPr>
          <w:color w:val="000000" w:themeColor="text1"/>
        </w:rPr>
        <w:t>providers</w:t>
      </w:r>
      <w:r w:rsidRPr="00B06F2A">
        <w:rPr>
          <w:color w:val="000000" w:themeColor="text1"/>
        </w:rPr>
        <w:t>. The primary focus will be on promoting</w:t>
      </w:r>
      <w:r w:rsidR="5AFD940C" w:rsidRPr="00B06F2A">
        <w:rPr>
          <w:color w:val="000000" w:themeColor="text1"/>
        </w:rPr>
        <w:t xml:space="preserve"> the benefits of </w:t>
      </w:r>
      <w:r w:rsidRPr="00B06F2A">
        <w:rPr>
          <w:color w:val="000000" w:themeColor="text1"/>
        </w:rPr>
        <w:t>becoming</w:t>
      </w:r>
      <w:r w:rsidR="5AFD940C" w:rsidRPr="00B06F2A">
        <w:rPr>
          <w:color w:val="000000" w:themeColor="text1"/>
        </w:rPr>
        <w:t xml:space="preserve"> a provider </w:t>
      </w:r>
      <w:r w:rsidRPr="00B06F2A">
        <w:rPr>
          <w:color w:val="000000" w:themeColor="text1"/>
        </w:rPr>
        <w:t xml:space="preserve">under </w:t>
      </w:r>
      <w:r w:rsidR="5AFD940C" w:rsidRPr="00B06F2A">
        <w:rPr>
          <w:color w:val="000000" w:themeColor="text1"/>
        </w:rPr>
        <w:t>agreement</w:t>
      </w:r>
      <w:r w:rsidR="28DAB78F" w:rsidRPr="00B06F2A">
        <w:rPr>
          <w:color w:val="000000" w:themeColor="text1"/>
        </w:rPr>
        <w:t xml:space="preserve">. </w:t>
      </w:r>
      <w:r w:rsidRPr="00B06F2A">
        <w:rPr>
          <w:color w:val="000000" w:themeColor="text1"/>
        </w:rPr>
        <w:t>Newly</w:t>
      </w:r>
      <w:r w:rsidR="4BE5B078" w:rsidRPr="00B06F2A">
        <w:rPr>
          <w:color w:val="000000" w:themeColor="text1"/>
        </w:rPr>
        <w:t xml:space="preserve"> licensed</w:t>
      </w:r>
      <w:r w:rsidR="28DAB78F" w:rsidRPr="00B06F2A">
        <w:rPr>
          <w:color w:val="000000" w:themeColor="text1"/>
        </w:rPr>
        <w:t xml:space="preserve"> </w:t>
      </w:r>
      <w:r w:rsidRPr="00B06F2A">
        <w:rPr>
          <w:color w:val="000000" w:themeColor="text1"/>
        </w:rPr>
        <w:t xml:space="preserve">childcare </w:t>
      </w:r>
      <w:r w:rsidR="28DAB78F" w:rsidRPr="00B06F2A">
        <w:rPr>
          <w:color w:val="000000" w:themeColor="text1"/>
        </w:rPr>
        <w:t>providers</w:t>
      </w:r>
      <w:r w:rsidRPr="00B06F2A">
        <w:rPr>
          <w:color w:val="000000" w:themeColor="text1"/>
        </w:rPr>
        <w:t>, identified through</w:t>
      </w:r>
      <w:r w:rsidR="28DAB78F" w:rsidRPr="00B06F2A">
        <w:rPr>
          <w:color w:val="000000" w:themeColor="text1"/>
        </w:rPr>
        <w:t xml:space="preserve"> the Child Care </w:t>
      </w:r>
      <w:r w:rsidR="6111D10D" w:rsidRPr="00B06F2A">
        <w:rPr>
          <w:color w:val="000000" w:themeColor="text1"/>
        </w:rPr>
        <w:t>Licensing website</w:t>
      </w:r>
      <w:r w:rsidRPr="00B06F2A">
        <w:rPr>
          <w:color w:val="000000" w:themeColor="text1"/>
        </w:rPr>
        <w:t>,</w:t>
      </w:r>
      <w:r w:rsidR="71B978CC" w:rsidRPr="00B06F2A">
        <w:rPr>
          <w:color w:val="000000" w:themeColor="text1"/>
        </w:rPr>
        <w:t xml:space="preserve"> will be reviewed on a monthly basis</w:t>
      </w:r>
      <w:r w:rsidRPr="00B06F2A">
        <w:rPr>
          <w:color w:val="000000" w:themeColor="text1"/>
        </w:rPr>
        <w:t xml:space="preserve"> to ensure continuous outreach efforts.</w:t>
      </w:r>
    </w:p>
    <w:p w14:paraId="787D2AA4" w14:textId="77777777" w:rsidR="009E579D" w:rsidRPr="00B06F2A" w:rsidRDefault="009E579D" w:rsidP="001B6810">
      <w:pPr>
        <w:ind w:left="450"/>
        <w:rPr>
          <w:color w:val="000000" w:themeColor="text1"/>
        </w:rPr>
      </w:pPr>
    </w:p>
    <w:p w14:paraId="2EDA8D02" w14:textId="437E9841" w:rsidR="20FEC7D5" w:rsidRPr="00B06F2A" w:rsidRDefault="0DBAFC8C" w:rsidP="001B6810">
      <w:pPr>
        <w:ind w:left="360"/>
        <w:rPr>
          <w:color w:val="000000" w:themeColor="text1"/>
        </w:rPr>
      </w:pPr>
      <w:r w:rsidRPr="00B06F2A">
        <w:rPr>
          <w:color w:val="000000" w:themeColor="text1"/>
        </w:rPr>
        <w:t xml:space="preserve">To support these providers, detailed information about </w:t>
      </w:r>
      <w:r w:rsidR="71B978CC" w:rsidRPr="00B06F2A">
        <w:rPr>
          <w:color w:val="000000" w:themeColor="text1"/>
        </w:rPr>
        <w:t>the TRS certification process</w:t>
      </w:r>
      <w:r w:rsidRPr="00B06F2A">
        <w:rPr>
          <w:color w:val="000000" w:themeColor="text1"/>
        </w:rPr>
        <w:t xml:space="preserve">, including </w:t>
      </w:r>
      <w:r w:rsidR="71B978CC" w:rsidRPr="00B06F2A">
        <w:rPr>
          <w:color w:val="000000" w:themeColor="text1"/>
        </w:rPr>
        <w:t xml:space="preserve">timeframes </w:t>
      </w:r>
      <w:r w:rsidRPr="00B06F2A">
        <w:rPr>
          <w:color w:val="000000" w:themeColor="text1"/>
        </w:rPr>
        <w:t xml:space="preserve">and requirements, </w:t>
      </w:r>
      <w:r w:rsidR="71B978CC" w:rsidRPr="00B06F2A">
        <w:rPr>
          <w:color w:val="000000" w:themeColor="text1"/>
        </w:rPr>
        <w:t xml:space="preserve">will be </w:t>
      </w:r>
      <w:r w:rsidRPr="00B06F2A">
        <w:rPr>
          <w:color w:val="000000" w:themeColor="text1"/>
        </w:rPr>
        <w:t>shared. Providers will also receive comprehensive insights into</w:t>
      </w:r>
      <w:r w:rsidR="71B978CC" w:rsidRPr="00B06F2A">
        <w:rPr>
          <w:color w:val="000000" w:themeColor="text1"/>
        </w:rPr>
        <w:t xml:space="preserve"> reimbursement rates based on the </w:t>
      </w:r>
      <w:r w:rsidR="4356619B" w:rsidRPr="00B06F2A">
        <w:rPr>
          <w:color w:val="000000" w:themeColor="text1"/>
        </w:rPr>
        <w:t xml:space="preserve">star levels </w:t>
      </w:r>
      <w:r w:rsidRPr="00B06F2A">
        <w:rPr>
          <w:color w:val="000000" w:themeColor="text1"/>
        </w:rPr>
        <w:t xml:space="preserve">they can </w:t>
      </w:r>
      <w:r w:rsidR="4356619B" w:rsidRPr="00B06F2A">
        <w:rPr>
          <w:color w:val="000000" w:themeColor="text1"/>
        </w:rPr>
        <w:t>achieve as TRS</w:t>
      </w:r>
      <w:r w:rsidRPr="00B06F2A">
        <w:rPr>
          <w:color w:val="000000" w:themeColor="text1"/>
        </w:rPr>
        <w:t>-</w:t>
      </w:r>
      <w:r w:rsidR="4356619B" w:rsidRPr="00B06F2A">
        <w:rPr>
          <w:color w:val="000000" w:themeColor="text1"/>
        </w:rPr>
        <w:t xml:space="preserve">certified </w:t>
      </w:r>
      <w:r w:rsidRPr="00B06F2A">
        <w:rPr>
          <w:color w:val="000000" w:themeColor="text1"/>
        </w:rPr>
        <w:t>providers.</w:t>
      </w:r>
    </w:p>
    <w:p w14:paraId="1C1B0D74" w14:textId="77777777" w:rsidR="005C19CA" w:rsidRPr="00B06F2A" w:rsidRDefault="005C19CA" w:rsidP="005C19CA">
      <w:pPr>
        <w:ind w:firstLine="360"/>
        <w:rPr>
          <w:b/>
          <w:bCs/>
          <w:color w:val="000000" w:themeColor="text1"/>
        </w:rPr>
      </w:pPr>
    </w:p>
    <w:p w14:paraId="3F91765E" w14:textId="632BA30D" w:rsidR="20FEC7D5" w:rsidRPr="00B06F2A" w:rsidRDefault="0DBAFC8C" w:rsidP="005C19CA">
      <w:pPr>
        <w:ind w:firstLine="360"/>
        <w:rPr>
          <w:b/>
          <w:bCs/>
          <w:color w:val="000000" w:themeColor="text1"/>
        </w:rPr>
      </w:pPr>
      <w:r w:rsidRPr="00B06F2A">
        <w:rPr>
          <w:b/>
          <w:bCs/>
          <w:color w:val="000000" w:themeColor="text1"/>
        </w:rPr>
        <w:t>Benefits of TRS Certification:</w:t>
      </w:r>
    </w:p>
    <w:p w14:paraId="74472FDD" w14:textId="12761F65" w:rsidR="20FEC7D5" w:rsidRPr="00B06F2A" w:rsidRDefault="0DBAFC8C" w:rsidP="002344F6">
      <w:pPr>
        <w:pStyle w:val="ListParagraph"/>
        <w:numPr>
          <w:ilvl w:val="0"/>
          <w:numId w:val="50"/>
        </w:numPr>
        <w:ind w:left="810"/>
        <w:rPr>
          <w:color w:val="000000" w:themeColor="text1"/>
        </w:rPr>
      </w:pPr>
      <w:r w:rsidRPr="00B06F2A">
        <w:rPr>
          <w:b/>
          <w:bCs/>
          <w:color w:val="000000" w:themeColor="text1"/>
        </w:rPr>
        <w:t>On-Site Mentoring:</w:t>
      </w:r>
      <w:r w:rsidRPr="00B06F2A">
        <w:rPr>
          <w:color w:val="000000" w:themeColor="text1"/>
        </w:rPr>
        <w:t xml:space="preserve"> Personalized </w:t>
      </w:r>
      <w:r w:rsidR="4356619B" w:rsidRPr="00B06F2A">
        <w:rPr>
          <w:color w:val="000000" w:themeColor="text1"/>
        </w:rPr>
        <w:t>mentoring</w:t>
      </w:r>
      <w:r w:rsidRPr="00B06F2A">
        <w:rPr>
          <w:color w:val="000000" w:themeColor="text1"/>
        </w:rPr>
        <w:t xml:space="preserve"> to help providers enhance their quality of service.</w:t>
      </w:r>
    </w:p>
    <w:p w14:paraId="2F93AC64" w14:textId="07F715FE" w:rsidR="20FEC7D5" w:rsidRPr="00B06F2A" w:rsidRDefault="0DBAFC8C" w:rsidP="002344F6">
      <w:pPr>
        <w:pStyle w:val="ListParagraph"/>
        <w:numPr>
          <w:ilvl w:val="0"/>
          <w:numId w:val="50"/>
        </w:numPr>
        <w:ind w:left="810"/>
        <w:rPr>
          <w:color w:val="000000" w:themeColor="text1"/>
        </w:rPr>
      </w:pPr>
      <w:r w:rsidRPr="00B06F2A">
        <w:rPr>
          <w:b/>
          <w:bCs/>
          <w:color w:val="000000" w:themeColor="text1"/>
        </w:rPr>
        <w:t>Classroom Equipment:</w:t>
      </w:r>
      <w:r w:rsidRPr="00B06F2A">
        <w:rPr>
          <w:color w:val="000000" w:themeColor="text1"/>
        </w:rPr>
        <w:t xml:space="preserve"> Assistance in purchasing indoor and outdoor</w:t>
      </w:r>
      <w:r w:rsidR="4356619B" w:rsidRPr="00B06F2A">
        <w:rPr>
          <w:color w:val="000000" w:themeColor="text1"/>
        </w:rPr>
        <w:t xml:space="preserve"> classroom equipme</w:t>
      </w:r>
      <w:r w:rsidR="2A795120" w:rsidRPr="00B06F2A">
        <w:rPr>
          <w:color w:val="000000" w:themeColor="text1"/>
        </w:rPr>
        <w:t>nt</w:t>
      </w:r>
      <w:r w:rsidRPr="00B06F2A">
        <w:rPr>
          <w:color w:val="000000" w:themeColor="text1"/>
        </w:rPr>
        <w:t xml:space="preserve"> to create an enriching learning environment.</w:t>
      </w:r>
    </w:p>
    <w:p w14:paraId="1D8A74F5" w14:textId="10AF4E91" w:rsidR="20FEC7D5" w:rsidRPr="00B06F2A" w:rsidRDefault="0DBAFC8C" w:rsidP="002344F6">
      <w:pPr>
        <w:pStyle w:val="ListParagraph"/>
        <w:numPr>
          <w:ilvl w:val="0"/>
          <w:numId w:val="50"/>
        </w:numPr>
        <w:ind w:left="810"/>
        <w:rPr>
          <w:color w:val="000000" w:themeColor="text1"/>
        </w:rPr>
      </w:pPr>
      <w:r w:rsidRPr="00B06F2A">
        <w:rPr>
          <w:b/>
          <w:bCs/>
          <w:color w:val="000000" w:themeColor="text1"/>
        </w:rPr>
        <w:t>Curriculum Support:</w:t>
      </w:r>
      <w:r w:rsidRPr="00B06F2A">
        <w:rPr>
          <w:color w:val="000000" w:themeColor="text1"/>
        </w:rPr>
        <w:t xml:space="preserve"> Funding</w:t>
      </w:r>
      <w:r w:rsidR="2A795120" w:rsidRPr="00B06F2A">
        <w:rPr>
          <w:color w:val="000000" w:themeColor="text1"/>
        </w:rPr>
        <w:t xml:space="preserve"> and training </w:t>
      </w:r>
      <w:r w:rsidRPr="00B06F2A">
        <w:rPr>
          <w:color w:val="000000" w:themeColor="text1"/>
        </w:rPr>
        <w:t>for</w:t>
      </w:r>
      <w:r w:rsidR="2A795120" w:rsidRPr="00B06F2A">
        <w:rPr>
          <w:color w:val="000000" w:themeColor="text1"/>
        </w:rPr>
        <w:t xml:space="preserve"> curriculum</w:t>
      </w:r>
      <w:r w:rsidRPr="00B06F2A">
        <w:rPr>
          <w:color w:val="000000" w:themeColor="text1"/>
        </w:rPr>
        <w:t xml:space="preserve"> implementation to improve educational outcomes.</w:t>
      </w:r>
    </w:p>
    <w:p w14:paraId="23A247C5" w14:textId="3102BFBE" w:rsidR="20FEC7D5" w:rsidRPr="00B06F2A" w:rsidRDefault="0DBAFC8C" w:rsidP="002344F6">
      <w:pPr>
        <w:pStyle w:val="ListParagraph"/>
        <w:numPr>
          <w:ilvl w:val="0"/>
          <w:numId w:val="50"/>
        </w:numPr>
        <w:ind w:left="810"/>
        <w:rPr>
          <w:color w:val="000000" w:themeColor="text1"/>
        </w:rPr>
      </w:pPr>
      <w:r w:rsidRPr="00B06F2A">
        <w:rPr>
          <w:b/>
          <w:bCs/>
          <w:color w:val="000000" w:themeColor="text1"/>
        </w:rPr>
        <w:t>Professional Development:</w:t>
      </w:r>
      <w:r w:rsidRPr="00B06F2A">
        <w:rPr>
          <w:color w:val="000000" w:themeColor="text1"/>
        </w:rPr>
        <w:t xml:space="preserve"> Access to</w:t>
      </w:r>
      <w:r w:rsidR="2A795120" w:rsidRPr="00B06F2A">
        <w:rPr>
          <w:color w:val="000000" w:themeColor="text1"/>
        </w:rPr>
        <w:t xml:space="preserve"> </w:t>
      </w:r>
      <w:r w:rsidR="6827E23F" w:rsidRPr="00B06F2A">
        <w:rPr>
          <w:color w:val="000000" w:themeColor="text1"/>
        </w:rPr>
        <w:t xml:space="preserve">opportunities </w:t>
      </w:r>
      <w:r w:rsidRPr="00B06F2A">
        <w:rPr>
          <w:color w:val="000000" w:themeColor="text1"/>
        </w:rPr>
        <w:t>for acquiring the</w:t>
      </w:r>
      <w:r w:rsidR="6827E23F" w:rsidRPr="00B06F2A">
        <w:rPr>
          <w:color w:val="000000" w:themeColor="text1"/>
        </w:rPr>
        <w:t xml:space="preserve"> required training hours</w:t>
      </w:r>
      <w:r w:rsidRPr="00B06F2A">
        <w:rPr>
          <w:color w:val="000000" w:themeColor="text1"/>
        </w:rPr>
        <w:t xml:space="preserve"> through workshops, seminars, and other resources.</w:t>
      </w:r>
    </w:p>
    <w:p w14:paraId="15C033F8" w14:textId="77777777" w:rsidR="005C19CA" w:rsidRPr="00B06F2A" w:rsidRDefault="005C19CA" w:rsidP="005C19CA">
      <w:pPr>
        <w:pStyle w:val="ListParagraph"/>
        <w:ind w:left="810" w:firstLine="0"/>
        <w:rPr>
          <w:color w:val="000000" w:themeColor="text1"/>
        </w:rPr>
      </w:pPr>
    </w:p>
    <w:p w14:paraId="22FFFF4D" w14:textId="77777777" w:rsidR="005C19CA" w:rsidRPr="00B06F2A" w:rsidRDefault="0DBAFC8C" w:rsidP="001B6810">
      <w:pPr>
        <w:ind w:left="360"/>
        <w:rPr>
          <w:color w:val="000000" w:themeColor="text1"/>
        </w:rPr>
      </w:pPr>
      <w:r w:rsidRPr="00B06F2A">
        <w:rPr>
          <w:b/>
          <w:bCs/>
          <w:color w:val="000000" w:themeColor="text1"/>
        </w:rPr>
        <w:t>Business Partnership Opportunities:</w:t>
      </w:r>
      <w:r w:rsidR="20FEC7D5" w:rsidRPr="00B06F2A">
        <w:br/>
      </w:r>
      <w:r w:rsidRPr="00B06F2A">
        <w:rPr>
          <w:color w:val="000000" w:themeColor="text1"/>
        </w:rPr>
        <w:t xml:space="preserve"> Staff will encourage childcare centers to engage with local business owners to create mutually beneficial </w:t>
      </w:r>
      <w:r w:rsidR="005C19CA" w:rsidRPr="00B06F2A">
        <w:rPr>
          <w:color w:val="000000" w:themeColor="text1"/>
        </w:rPr>
        <w:t xml:space="preserve">  </w:t>
      </w:r>
    </w:p>
    <w:p w14:paraId="35483DB5" w14:textId="1CCBF50C" w:rsidR="20FEC7D5" w:rsidRPr="00B06F2A" w:rsidRDefault="005C19CA" w:rsidP="001B6810">
      <w:pPr>
        <w:ind w:left="360"/>
        <w:rPr>
          <w:color w:val="000000" w:themeColor="text1"/>
        </w:rPr>
      </w:pPr>
      <w:r w:rsidRPr="00B06F2A">
        <w:rPr>
          <w:b/>
          <w:bCs/>
          <w:color w:val="000000" w:themeColor="text1"/>
        </w:rPr>
        <w:t xml:space="preserve"> </w:t>
      </w:r>
      <w:r w:rsidR="0DBAFC8C" w:rsidRPr="00B06F2A">
        <w:rPr>
          <w:color w:val="000000" w:themeColor="text1"/>
        </w:rPr>
        <w:t>partnerships. Suggested strategies include:</w:t>
      </w:r>
    </w:p>
    <w:p w14:paraId="4EB3CB2F" w14:textId="37EA015D" w:rsidR="20FEC7D5" w:rsidRPr="00B06F2A" w:rsidRDefault="0DBAFC8C" w:rsidP="002344F6">
      <w:pPr>
        <w:pStyle w:val="ListParagraph"/>
        <w:numPr>
          <w:ilvl w:val="0"/>
          <w:numId w:val="49"/>
        </w:numPr>
        <w:ind w:left="900" w:hanging="180"/>
        <w:rPr>
          <w:color w:val="000000" w:themeColor="text1"/>
        </w:rPr>
      </w:pPr>
      <w:r w:rsidRPr="00B06F2A">
        <w:rPr>
          <w:color w:val="000000" w:themeColor="text1"/>
        </w:rPr>
        <w:t>Offering priority enrollment on waitlists for employees of partnered businesses.</w:t>
      </w:r>
    </w:p>
    <w:p w14:paraId="4A4B14D9" w14:textId="052B87DE" w:rsidR="20FEC7D5" w:rsidRPr="00B06F2A" w:rsidRDefault="0DBAFC8C" w:rsidP="002344F6">
      <w:pPr>
        <w:pStyle w:val="ListParagraph"/>
        <w:numPr>
          <w:ilvl w:val="0"/>
          <w:numId w:val="49"/>
        </w:numPr>
        <w:ind w:left="900" w:hanging="180"/>
        <w:rPr>
          <w:color w:val="000000" w:themeColor="text1"/>
        </w:rPr>
      </w:pPr>
      <w:r w:rsidRPr="00B06F2A">
        <w:rPr>
          <w:color w:val="000000" w:themeColor="text1"/>
        </w:rPr>
        <w:t>Providing discounts on childcare fees to incentivize employee participation.</w:t>
      </w:r>
    </w:p>
    <w:p w14:paraId="0FC924E4" w14:textId="6F6B7BC7" w:rsidR="20FEC7D5" w:rsidRPr="00B06F2A" w:rsidRDefault="0DBAFC8C" w:rsidP="002344F6">
      <w:pPr>
        <w:pStyle w:val="ListParagraph"/>
        <w:numPr>
          <w:ilvl w:val="0"/>
          <w:numId w:val="49"/>
        </w:numPr>
        <w:ind w:left="900" w:hanging="180"/>
        <w:rPr>
          <w:color w:val="000000" w:themeColor="text1"/>
        </w:rPr>
      </w:pPr>
      <w:r w:rsidRPr="00B06F2A">
        <w:rPr>
          <w:color w:val="000000" w:themeColor="text1"/>
        </w:rPr>
        <w:t>Partnering with businesses to establish on-site childcare facilities.</w:t>
      </w:r>
    </w:p>
    <w:p w14:paraId="342D7B6B" w14:textId="0DD878B8" w:rsidR="20FEC7D5" w:rsidRPr="00B06F2A" w:rsidRDefault="0DBAFC8C" w:rsidP="002344F6">
      <w:pPr>
        <w:pStyle w:val="ListParagraph"/>
        <w:numPr>
          <w:ilvl w:val="0"/>
          <w:numId w:val="49"/>
        </w:numPr>
        <w:ind w:left="900" w:hanging="180"/>
        <w:rPr>
          <w:color w:val="000000" w:themeColor="text1"/>
        </w:rPr>
      </w:pPr>
      <w:r w:rsidRPr="00B06F2A">
        <w:rPr>
          <w:color w:val="000000" w:themeColor="text1"/>
        </w:rPr>
        <w:t>Hosting informational sessions to address employee childcare needs.</w:t>
      </w:r>
    </w:p>
    <w:p w14:paraId="5147FA44" w14:textId="77777777" w:rsidR="00A346B1" w:rsidRPr="00B06F2A" w:rsidRDefault="0DBAFC8C" w:rsidP="002344F6">
      <w:pPr>
        <w:pStyle w:val="ListParagraph"/>
        <w:numPr>
          <w:ilvl w:val="0"/>
          <w:numId w:val="49"/>
        </w:numPr>
        <w:ind w:left="900" w:hanging="180"/>
        <w:rPr>
          <w:color w:val="000000" w:themeColor="text1"/>
        </w:rPr>
      </w:pPr>
      <w:r w:rsidRPr="00B06F2A">
        <w:rPr>
          <w:color w:val="000000" w:themeColor="text1"/>
        </w:rPr>
        <w:t>Advocating for policies that support working families, such as flexible working hours or employer-subsidized childcare.</w:t>
      </w:r>
      <w:r w:rsidR="005C19CA" w:rsidRPr="00B06F2A">
        <w:rPr>
          <w:color w:val="000000" w:themeColor="text1"/>
        </w:rPr>
        <w:t xml:space="preserve"> </w:t>
      </w:r>
    </w:p>
    <w:p w14:paraId="4961C129" w14:textId="77777777" w:rsidR="00A346B1" w:rsidRPr="00B06F2A" w:rsidRDefault="00A346B1" w:rsidP="00A346B1">
      <w:pPr>
        <w:rPr>
          <w:color w:val="000000" w:themeColor="text1"/>
        </w:rPr>
      </w:pPr>
    </w:p>
    <w:p w14:paraId="2ECA1464" w14:textId="37EE3B32" w:rsidR="20FEC7D5" w:rsidRPr="00B06F2A" w:rsidRDefault="0DBAFC8C" w:rsidP="00A346B1">
      <w:pPr>
        <w:rPr>
          <w:color w:val="000000" w:themeColor="text1"/>
        </w:rPr>
      </w:pPr>
      <w:r w:rsidRPr="00B06F2A">
        <w:rPr>
          <w:color w:val="000000" w:themeColor="text1"/>
        </w:rPr>
        <w:t>These initiatives not only enhance the quality and accessibility of childcare but also support businesses by helping them attract and retain employees. Quality childcare reduces work-life stress for employees, thereby improving productivity and fostering loyalty.</w:t>
      </w:r>
    </w:p>
    <w:p w14:paraId="08D04631" w14:textId="77777777" w:rsidR="00A346B1" w:rsidRPr="00B06F2A" w:rsidRDefault="00A346B1" w:rsidP="00A346B1">
      <w:pPr>
        <w:rPr>
          <w:color w:val="000000" w:themeColor="text1"/>
        </w:rPr>
      </w:pPr>
    </w:p>
    <w:p w14:paraId="4100AB96" w14:textId="77777777" w:rsidR="000440ED" w:rsidRPr="00B06F2A" w:rsidRDefault="0DBAFC8C" w:rsidP="00A346B1">
      <w:pPr>
        <w:rPr>
          <w:rFonts w:eastAsia="Verdana"/>
          <w:color w:val="000000" w:themeColor="text1"/>
        </w:rPr>
      </w:pPr>
      <w:r w:rsidRPr="00B06F2A">
        <w:rPr>
          <w:color w:val="000000" w:themeColor="text1"/>
        </w:rPr>
        <w:t>By aligning childcare centers with business communities, CVWDB aims to create a holistic approach to supporting families and strengthening the local workforce.</w:t>
      </w:r>
      <w:r w:rsidRPr="00B06F2A">
        <w:rPr>
          <w:rFonts w:eastAsia="Verdana"/>
          <w:color w:val="000000" w:themeColor="text1"/>
        </w:rPr>
        <w:t xml:space="preserve"> </w:t>
      </w:r>
    </w:p>
    <w:p w14:paraId="4EF07ACC" w14:textId="77777777" w:rsidR="000440ED" w:rsidRPr="00B06F2A" w:rsidRDefault="000440ED" w:rsidP="00A346B1">
      <w:pPr>
        <w:rPr>
          <w:rFonts w:eastAsia="Verdana"/>
          <w:color w:val="000000" w:themeColor="text1"/>
        </w:rPr>
      </w:pPr>
    </w:p>
    <w:p w14:paraId="0758DFA3" w14:textId="687EA2A2" w:rsidR="20FEC7D5" w:rsidRPr="00B06F2A" w:rsidRDefault="472F94B8" w:rsidP="0055137E">
      <w:pPr>
        <w:ind w:right="239"/>
        <w:jc w:val="both"/>
      </w:pPr>
      <w:r w:rsidRPr="00B06F2A">
        <w:t xml:space="preserve">The board </w:t>
      </w:r>
      <w:r w:rsidR="58C29900" w:rsidRPr="00B06F2A">
        <w:t>collaborates</w:t>
      </w:r>
      <w:r w:rsidR="32EC6A90" w:rsidRPr="00B06F2A">
        <w:t xml:space="preserve"> with </w:t>
      </w:r>
      <w:r w:rsidRPr="00B06F2A">
        <w:t>employers</w:t>
      </w:r>
      <w:r w:rsidR="20099452" w:rsidRPr="00B06F2A">
        <w:t xml:space="preserve"> to provide comprehensive and relevant </w:t>
      </w:r>
      <w:r w:rsidRPr="00B06F2A">
        <w:t>Labor Mar</w:t>
      </w:r>
      <w:r w:rsidR="61134034" w:rsidRPr="00B06F2A">
        <w:t>ket Information</w:t>
      </w:r>
      <w:r w:rsidR="067B6242" w:rsidRPr="00B06F2A">
        <w:t xml:space="preserve">, including </w:t>
      </w:r>
      <w:r w:rsidR="369031A0" w:rsidRPr="00B06F2A">
        <w:t xml:space="preserve">labor force trends and </w:t>
      </w:r>
      <w:r w:rsidR="067B6242" w:rsidRPr="00B06F2A">
        <w:t>wage analysis to identify potential wage gaps. The Board</w:t>
      </w:r>
      <w:r w:rsidR="028C985A" w:rsidRPr="00B06F2A">
        <w:t xml:space="preserve"> provides resources for skills assessments and identification of skill gaps to increase employee retention and reduce turnover. </w:t>
      </w:r>
    </w:p>
    <w:p w14:paraId="298FA96C" w14:textId="6AE4CB72" w:rsidR="1F01E314" w:rsidRPr="00B06F2A" w:rsidRDefault="1F01E314" w:rsidP="00143D54">
      <w:pPr>
        <w:pStyle w:val="ListParagraph"/>
        <w:ind w:left="1119" w:right="239" w:firstLine="0"/>
        <w:jc w:val="both"/>
      </w:pPr>
    </w:p>
    <w:p w14:paraId="34C05D48" w14:textId="5D3220FA" w:rsidR="00923244" w:rsidRPr="00B06F2A" w:rsidRDefault="005E64AD" w:rsidP="004D3BA5">
      <w:pPr>
        <w:ind w:right="230"/>
        <w:jc w:val="both"/>
      </w:pPr>
      <w:r w:rsidRPr="00B06F2A">
        <w:t>The Board will e</w:t>
      </w:r>
      <w:r w:rsidR="00967B5B" w:rsidRPr="00B06F2A">
        <w:t>ncourag</w:t>
      </w:r>
      <w:r w:rsidRPr="00B06F2A">
        <w:t xml:space="preserve">e </w:t>
      </w:r>
      <w:r w:rsidR="00967B5B" w:rsidRPr="00B06F2A">
        <w:t>collaboration among all stakeholders, including educational institutions</w:t>
      </w:r>
      <w:r w:rsidR="004E538A" w:rsidRPr="00B06F2A">
        <w:t xml:space="preserve">, economic development </w:t>
      </w:r>
      <w:r w:rsidR="0042315A" w:rsidRPr="00B06F2A">
        <w:t>entities, and</w:t>
      </w:r>
      <w:r w:rsidR="00967B5B" w:rsidRPr="00B06F2A">
        <w:t xml:space="preserve"> industry partners</w:t>
      </w:r>
      <w:r w:rsidR="00744BFC" w:rsidRPr="00B06F2A">
        <w:t xml:space="preserve"> through various stakeholder meetings</w:t>
      </w:r>
      <w:r w:rsidR="00F061BF" w:rsidRPr="00B06F2A">
        <w:t xml:space="preserve"> to identify</w:t>
      </w:r>
      <w:r w:rsidR="00B126EC" w:rsidRPr="00B06F2A">
        <w:t xml:space="preserve"> mutual </w:t>
      </w:r>
      <w:r w:rsidR="001A2520" w:rsidRPr="00B06F2A">
        <w:t>relevan</w:t>
      </w:r>
      <w:r w:rsidR="0043480A" w:rsidRPr="00B06F2A">
        <w:t xml:space="preserve">t </w:t>
      </w:r>
      <w:r w:rsidR="00736AD1" w:rsidRPr="00B06F2A">
        <w:t>data</w:t>
      </w:r>
      <w:r w:rsidR="0090674B" w:rsidRPr="00B06F2A">
        <w:t xml:space="preserve"> points </w:t>
      </w:r>
      <w:r w:rsidR="00DE6BEF" w:rsidRPr="00B06F2A">
        <w:t xml:space="preserve">to be </w:t>
      </w:r>
      <w:r w:rsidR="0090674B" w:rsidRPr="00B06F2A">
        <w:t>collected.</w:t>
      </w:r>
      <w:r w:rsidR="00967B5B" w:rsidRPr="00B06F2A">
        <w:t xml:space="preserve"> </w:t>
      </w:r>
      <w:r w:rsidR="0090674B" w:rsidRPr="00B06F2A">
        <w:t>Identif</w:t>
      </w:r>
      <w:r w:rsidR="00FF316E" w:rsidRPr="00B06F2A">
        <w:t xml:space="preserve">ying mutual </w:t>
      </w:r>
      <w:r w:rsidR="0090674B" w:rsidRPr="00B06F2A">
        <w:t xml:space="preserve">crucial data points and who is </w:t>
      </w:r>
      <w:r w:rsidR="00FF316E" w:rsidRPr="00B06F2A">
        <w:t>collecting</w:t>
      </w:r>
      <w:r w:rsidR="0090674B" w:rsidRPr="00B06F2A">
        <w:t xml:space="preserve"> such data will assist with eliminating duplication </w:t>
      </w:r>
      <w:r w:rsidR="00FF316E" w:rsidRPr="00B06F2A">
        <w:t>of data collection</w:t>
      </w:r>
      <w:r w:rsidR="0090674B" w:rsidRPr="00B06F2A">
        <w:t xml:space="preserve">. </w:t>
      </w:r>
      <w:r w:rsidR="00923244" w:rsidRPr="00B06F2A">
        <w:t xml:space="preserve">To streamline and improve the timeliness and completeness of data matching and sharing, especially regarding industry-based certification attainment, the board and its system partners </w:t>
      </w:r>
      <w:r w:rsidR="00600A6E" w:rsidRPr="00B06F2A">
        <w:t xml:space="preserve">will focus on </w:t>
      </w:r>
      <w:r w:rsidR="0002715C" w:rsidRPr="00B06F2A">
        <w:t>utilizing existing</w:t>
      </w:r>
      <w:r w:rsidR="0090674B" w:rsidRPr="00B06F2A">
        <w:t>,</w:t>
      </w:r>
      <w:r w:rsidR="0002715C" w:rsidRPr="00B06F2A">
        <w:t xml:space="preserve"> </w:t>
      </w:r>
      <w:r w:rsidR="00241E21" w:rsidRPr="00B06F2A">
        <w:t>or if needed</w:t>
      </w:r>
      <w:r w:rsidR="0090674B" w:rsidRPr="00B06F2A">
        <w:t xml:space="preserve">, </w:t>
      </w:r>
      <w:r w:rsidR="00483307" w:rsidRPr="00B06F2A">
        <w:t>i</w:t>
      </w:r>
      <w:r w:rsidR="00923244" w:rsidRPr="00B06F2A">
        <w:t>mplementing comprehensive data quality frameworks that focus on key dimensions such as</w:t>
      </w:r>
      <w:r w:rsidR="00600A6E" w:rsidRPr="00B06F2A">
        <w:t xml:space="preserve"> effectiveness and outcomes. </w:t>
      </w:r>
      <w:r w:rsidR="007F2398" w:rsidRPr="00B06F2A">
        <w:t>In accordance with State of Texas guidance</w:t>
      </w:r>
      <w:r w:rsidR="004E538A" w:rsidRPr="00B06F2A">
        <w:t>,</w:t>
      </w:r>
      <w:r w:rsidR="007F2398" w:rsidRPr="00B06F2A">
        <w:t xml:space="preserve"> the Board </w:t>
      </w:r>
      <w:r w:rsidR="005D506F" w:rsidRPr="00B06F2A">
        <w:t xml:space="preserve">will </w:t>
      </w:r>
      <w:r w:rsidR="008B2EA8" w:rsidRPr="00B06F2A">
        <w:t>u</w:t>
      </w:r>
      <w:r w:rsidR="00923244" w:rsidRPr="00B06F2A">
        <w:t>tiliz</w:t>
      </w:r>
      <w:r w:rsidR="008B2EA8" w:rsidRPr="00B06F2A">
        <w:t xml:space="preserve">e </w:t>
      </w:r>
      <w:r w:rsidR="00923244" w:rsidRPr="00B06F2A">
        <w:t>advanced technologies</w:t>
      </w:r>
      <w:r w:rsidR="00FF3D9D" w:rsidRPr="00B06F2A">
        <w:t xml:space="preserve"> such as A</w:t>
      </w:r>
      <w:r w:rsidR="00923244" w:rsidRPr="00B06F2A">
        <w:t xml:space="preserve">rtificial </w:t>
      </w:r>
      <w:r w:rsidR="00FF3D9D" w:rsidRPr="00B06F2A">
        <w:t>I</w:t>
      </w:r>
      <w:r w:rsidR="00923244" w:rsidRPr="00B06F2A">
        <w:t xml:space="preserve">ntelligence to automate data sharing processes. </w:t>
      </w:r>
    </w:p>
    <w:p w14:paraId="713088A1" w14:textId="77777777" w:rsidR="004D3BA5" w:rsidRPr="00B06F2A" w:rsidRDefault="004D3BA5" w:rsidP="004D3BA5">
      <w:pPr>
        <w:ind w:right="230"/>
        <w:jc w:val="both"/>
      </w:pPr>
    </w:p>
    <w:p w14:paraId="328557C5" w14:textId="77777777" w:rsidR="00923244" w:rsidRPr="00B06F2A" w:rsidRDefault="00923244" w:rsidP="004D3BA5">
      <w:pPr>
        <w:ind w:right="230"/>
        <w:jc w:val="both"/>
      </w:pPr>
      <w:r w:rsidRPr="00B06F2A">
        <w:t>By adopting these strategies, the board and its system partners can significantly enhance the effectiveness and outcomes of their programs through improved data management practices.</w:t>
      </w:r>
    </w:p>
    <w:p w14:paraId="63F230BF" w14:textId="3073C331" w:rsidR="20FEC7D5" w:rsidRPr="00B06F2A" w:rsidRDefault="20FEC7D5" w:rsidP="001B6810">
      <w:pPr>
        <w:pStyle w:val="ListParagraph"/>
        <w:ind w:left="1119" w:right="230" w:firstLine="0"/>
        <w:jc w:val="both"/>
      </w:pPr>
    </w:p>
    <w:p w14:paraId="67E31641" w14:textId="52D4F8DD" w:rsidR="7C2C9C3C" w:rsidRPr="00B06F2A" w:rsidRDefault="00143D54" w:rsidP="001B6810">
      <w:pPr>
        <w:spacing w:before="141"/>
        <w:jc w:val="both"/>
      </w:pPr>
      <w:r w:rsidRPr="00B06F2A">
        <w:t xml:space="preserve">(Page number </w:t>
      </w:r>
      <w:r w:rsidR="005676DB" w:rsidRPr="00B06F2A">
        <w:t xml:space="preserve">7-8, </w:t>
      </w:r>
      <w:r w:rsidR="0041749A" w:rsidRPr="00B06F2A">
        <w:t xml:space="preserve">35, </w:t>
      </w:r>
      <w:r w:rsidR="00704C03" w:rsidRPr="00B06F2A">
        <w:t xml:space="preserve">37, </w:t>
      </w:r>
      <w:r w:rsidR="009845AA" w:rsidRPr="00B06F2A">
        <w:t>44-45</w:t>
      </w:r>
      <w:r w:rsidR="0041749A" w:rsidRPr="00B06F2A">
        <w:t>, 47, 51</w:t>
      </w:r>
      <w:r w:rsidR="003E0545" w:rsidRPr="00B06F2A">
        <w:t>)</w:t>
      </w:r>
    </w:p>
    <w:p w14:paraId="79935EE4" w14:textId="1FB7FAF8" w:rsidR="20FEC7D5" w:rsidRPr="00B06F2A" w:rsidRDefault="20FEC7D5" w:rsidP="001B6810">
      <w:pPr>
        <w:spacing w:before="169"/>
        <w:ind w:right="25"/>
        <w:jc w:val="center"/>
        <w:rPr>
          <w:b/>
          <w:bCs/>
        </w:rPr>
      </w:pPr>
      <w:r w:rsidRPr="00B06F2A">
        <w:rPr>
          <w:b/>
          <w:bCs/>
        </w:rPr>
        <w:t>Strategic Opportunities</w:t>
      </w:r>
    </w:p>
    <w:p w14:paraId="3F197C33" w14:textId="19D058E7" w:rsidR="20FEC7D5" w:rsidRPr="00B06F2A" w:rsidRDefault="00A274FC" w:rsidP="001B6810">
      <w:pPr>
        <w:spacing w:before="175"/>
        <w:ind w:left="119" w:right="230"/>
        <w:jc w:val="both"/>
      </w:pPr>
      <w:hyperlink r:id="rId37" w:history="1">
        <w:r w:rsidR="20FEC7D5" w:rsidRPr="00B06F2A">
          <w:rPr>
            <w:rStyle w:val="Hyperlink"/>
            <w:i/>
            <w:iCs/>
          </w:rPr>
          <w:t>Accelerating Alignment: Texas Workforce System Strategic Plan for Fiscal Years 2024-2031</w:t>
        </w:r>
      </w:hyperlink>
      <w:r w:rsidR="20FEC7D5" w:rsidRPr="00B06F2A">
        <w:rPr>
          <w:i/>
          <w:iCs/>
        </w:rPr>
        <w:t xml:space="preserve"> </w:t>
      </w:r>
      <w:r w:rsidR="20FEC7D5" w:rsidRPr="00B06F2A">
        <w:t>envisions a collaborative workforce system capable of accelerating the delivery of workforce programs, services, and initiatives to meet the needs of a thriving economy. The strategic opportunities focus system partners on three critical success factors that will lead to broad achievement of the system plan goals and objectives. Review each strategic opportunity and provide the information requested.</w:t>
      </w:r>
    </w:p>
    <w:p w14:paraId="0D6FFCE6" w14:textId="6E29F6A0" w:rsidR="20FEC7D5" w:rsidRPr="00B06F2A" w:rsidRDefault="20FEC7D5" w:rsidP="001B6810">
      <w:pPr>
        <w:spacing w:before="240"/>
        <w:ind w:left="120"/>
        <w:jc w:val="both"/>
        <w:rPr>
          <w:b/>
          <w:bCs/>
          <w:u w:val="single"/>
        </w:rPr>
      </w:pPr>
      <w:r w:rsidRPr="00B06F2A">
        <w:rPr>
          <w:b/>
          <w:bCs/>
          <w:u w:val="single"/>
        </w:rPr>
        <w:t>Strategic Opportunity 1 – Employer Engagement</w:t>
      </w:r>
    </w:p>
    <w:p w14:paraId="153BCEAD" w14:textId="2C282391" w:rsidR="20FEC7D5" w:rsidRPr="00B06F2A" w:rsidRDefault="20FEC7D5" w:rsidP="001B6810">
      <w:pPr>
        <w:spacing w:before="240"/>
        <w:ind w:left="120"/>
        <w:jc w:val="both"/>
      </w:pPr>
      <w:r w:rsidRPr="00B06F2A">
        <w:t>Describe how the local board coordinates with its stakeholders to gain insight into the needs of employers and minimize “asks” that burden employers.</w:t>
      </w:r>
    </w:p>
    <w:p w14:paraId="060F986E" w14:textId="0049886F" w:rsidR="20FEC7D5" w:rsidRPr="00B06F2A" w:rsidRDefault="20FEC7D5" w:rsidP="001B6810">
      <w:pPr>
        <w:spacing w:before="240"/>
        <w:ind w:left="120"/>
        <w:jc w:val="both"/>
      </w:pPr>
      <w:r w:rsidRPr="00B06F2A">
        <w:t>Response should address the following:</w:t>
      </w:r>
    </w:p>
    <w:p w14:paraId="35FFBAED" w14:textId="444263C7" w:rsidR="20FEC7D5" w:rsidRPr="00B06F2A" w:rsidRDefault="20FEC7D5" w:rsidP="002344F6">
      <w:pPr>
        <w:pStyle w:val="ListParagraph"/>
        <w:numPr>
          <w:ilvl w:val="0"/>
          <w:numId w:val="41"/>
        </w:numPr>
        <w:ind w:left="939" w:right="360"/>
        <w:jc w:val="both"/>
      </w:pPr>
      <w:r w:rsidRPr="00B06F2A">
        <w:t>coordination efforts that gain more insight from employers, including participation in the Tri- Agency Texas Regional Pathways Network, if applicable, and</w:t>
      </w:r>
    </w:p>
    <w:p w14:paraId="086A2450" w14:textId="1A6B6B35" w:rsidR="20FEC7D5" w:rsidRPr="00B06F2A" w:rsidRDefault="20FEC7D5" w:rsidP="002344F6">
      <w:pPr>
        <w:pStyle w:val="ListParagraph"/>
        <w:numPr>
          <w:ilvl w:val="0"/>
          <w:numId w:val="41"/>
        </w:numPr>
        <w:ind w:left="938" w:right="1146" w:hanging="359"/>
        <w:jc w:val="both"/>
      </w:pPr>
      <w:r w:rsidRPr="00B06F2A">
        <w:t>reducing the number of regional system partners individually making requests of employers.</w:t>
      </w:r>
    </w:p>
    <w:p w14:paraId="375C3585" w14:textId="77777777" w:rsidR="004D01F9" w:rsidRPr="00B06F2A" w:rsidRDefault="004D01F9" w:rsidP="004D01F9">
      <w:pPr>
        <w:ind w:right="1146"/>
        <w:jc w:val="both"/>
      </w:pPr>
    </w:p>
    <w:p w14:paraId="73482DEA" w14:textId="2A6D674E" w:rsidR="00901EAC" w:rsidRPr="00B06F2A" w:rsidRDefault="00901EAC" w:rsidP="00342434">
      <w:pPr>
        <w:ind w:left="90" w:right="1146"/>
        <w:jc w:val="both"/>
      </w:pPr>
      <w:r w:rsidRPr="00B06F2A">
        <w:t xml:space="preserve">The Board </w:t>
      </w:r>
      <w:r w:rsidR="009C0C7D" w:rsidRPr="00B06F2A">
        <w:t xml:space="preserve">meets regularly with stakeholders to coordinate and </w:t>
      </w:r>
      <w:r w:rsidR="00E45D2E" w:rsidRPr="00B06F2A">
        <w:t xml:space="preserve">discuss employer needs and challenge. To reduce employers being outreached by multiple partner agencies, the Board </w:t>
      </w:r>
      <w:r w:rsidRPr="00B06F2A">
        <w:t xml:space="preserve">intends to apply for the Regional </w:t>
      </w:r>
      <w:r w:rsidR="006E3FC6" w:rsidRPr="00B06F2A">
        <w:t>Convener</w:t>
      </w:r>
      <w:r w:rsidRPr="00B06F2A">
        <w:t xml:space="preserve"> grant which will enhance coordination efforts across stakeholders</w:t>
      </w:r>
      <w:r w:rsidR="00F910DC" w:rsidRPr="00B06F2A">
        <w:t xml:space="preserve">. </w:t>
      </w:r>
      <w:r w:rsidR="008D5DBD" w:rsidRPr="00B06F2A">
        <w:t xml:space="preserve">Having one point person </w:t>
      </w:r>
      <w:r w:rsidR="008610F7" w:rsidRPr="00B06F2A">
        <w:t xml:space="preserve">dedicated to and </w:t>
      </w:r>
      <w:r w:rsidR="008D5DBD" w:rsidRPr="00B06F2A">
        <w:t xml:space="preserve">closely aligned with other regional conveners </w:t>
      </w:r>
      <w:r w:rsidR="3E0C686A" w:rsidRPr="00B06F2A">
        <w:t xml:space="preserve">and stakeholders </w:t>
      </w:r>
      <w:r w:rsidR="008D5DBD" w:rsidRPr="00B06F2A">
        <w:t xml:space="preserve">will </w:t>
      </w:r>
      <w:r w:rsidR="00D60195" w:rsidRPr="00B06F2A">
        <w:t>reduc</w:t>
      </w:r>
      <w:r w:rsidR="00FA66AB" w:rsidRPr="00B06F2A">
        <w:t xml:space="preserve">e </w:t>
      </w:r>
      <w:r w:rsidR="00113D6D" w:rsidRPr="00B06F2A">
        <w:t xml:space="preserve">multiple asks from employers. </w:t>
      </w:r>
    </w:p>
    <w:p w14:paraId="5405E0CE" w14:textId="77777777" w:rsidR="00342434" w:rsidRPr="00B06F2A" w:rsidRDefault="00342434" w:rsidP="00342434">
      <w:pPr>
        <w:ind w:left="90" w:right="1146"/>
        <w:jc w:val="both"/>
      </w:pPr>
    </w:p>
    <w:p w14:paraId="6988B1A9" w14:textId="2820FC12" w:rsidR="00342434" w:rsidRPr="00B06F2A" w:rsidRDefault="00342434" w:rsidP="00342434">
      <w:pPr>
        <w:ind w:left="90" w:right="1146"/>
        <w:jc w:val="both"/>
      </w:pPr>
      <w:r w:rsidRPr="00B06F2A">
        <w:t xml:space="preserve">(Page </w:t>
      </w:r>
      <w:r w:rsidR="00B95C33" w:rsidRPr="00B06F2A">
        <w:t>27, 32-33)</w:t>
      </w:r>
    </w:p>
    <w:p w14:paraId="34E983B2" w14:textId="5EF410B4" w:rsidR="20FEC7D5" w:rsidRPr="00B06F2A" w:rsidRDefault="20FEC7D5" w:rsidP="001B6810">
      <w:pPr>
        <w:spacing w:before="241"/>
        <w:ind w:left="119"/>
        <w:jc w:val="both"/>
        <w:rPr>
          <w:b/>
          <w:bCs/>
          <w:u w:val="single"/>
        </w:rPr>
      </w:pPr>
      <w:r w:rsidRPr="00B06F2A">
        <w:rPr>
          <w:b/>
          <w:bCs/>
          <w:u w:val="single"/>
        </w:rPr>
        <w:t>Strategic Opportunity 2 – Improving Outcomes for Texans with Barriers to Employment</w:t>
      </w:r>
    </w:p>
    <w:p w14:paraId="39872096" w14:textId="77777777" w:rsidR="005E1C72" w:rsidRPr="00B06F2A" w:rsidRDefault="20FEC7D5" w:rsidP="00421D1D">
      <w:pPr>
        <w:spacing w:before="240"/>
        <w:ind w:left="120" w:right="230"/>
        <w:jc w:val="both"/>
      </w:pPr>
      <w:r w:rsidRPr="00B06F2A">
        <w:t>Describe how the local board engages Texans with diverse needs — including those with disabilities, foster youth, sex-trafficking victims, incarcerated juveniles and adults, and opportunity youth — by designing programs that address their needs, maximize outcomes, and improve career opportunities.</w:t>
      </w:r>
    </w:p>
    <w:p w14:paraId="7C55F308" w14:textId="02A0B83F" w:rsidR="00D124D5" w:rsidRPr="00B06F2A" w:rsidRDefault="003A2A66" w:rsidP="00421D1D">
      <w:pPr>
        <w:spacing w:before="240"/>
        <w:ind w:left="120" w:right="230"/>
        <w:jc w:val="both"/>
      </w:pPr>
      <w:r w:rsidRPr="00B06F2A">
        <w:t xml:space="preserve">The Board seeks to engage all Texans, including </w:t>
      </w:r>
      <w:r w:rsidR="0009525E" w:rsidRPr="00B06F2A">
        <w:t>those</w:t>
      </w:r>
      <w:r w:rsidR="002F2066" w:rsidRPr="00B06F2A">
        <w:t xml:space="preserve"> with diver</w:t>
      </w:r>
      <w:r w:rsidR="0009525E" w:rsidRPr="00B06F2A">
        <w:t xml:space="preserve">se needs by </w:t>
      </w:r>
      <w:r w:rsidR="00462452" w:rsidRPr="00B06F2A">
        <w:t xml:space="preserve">implementing </w:t>
      </w:r>
      <w:r w:rsidR="0009525E" w:rsidRPr="00B06F2A">
        <w:t xml:space="preserve">outreaching and marketing </w:t>
      </w:r>
      <w:r w:rsidR="00F05189" w:rsidRPr="00B06F2A">
        <w:t xml:space="preserve">campaigns aimed at all </w:t>
      </w:r>
      <w:r w:rsidR="0009525E" w:rsidRPr="00B06F2A">
        <w:t>job seekers</w:t>
      </w:r>
      <w:r w:rsidR="00CA1127" w:rsidRPr="00B06F2A">
        <w:t xml:space="preserve"> irresp</w:t>
      </w:r>
      <w:r w:rsidR="004E70D1" w:rsidRPr="00B06F2A">
        <w:t xml:space="preserve">ective of </w:t>
      </w:r>
      <w:r w:rsidR="00EA157B" w:rsidRPr="00B06F2A">
        <w:t>barriers.</w:t>
      </w:r>
      <w:r w:rsidR="000D334E" w:rsidRPr="00B06F2A">
        <w:t xml:space="preserve"> In accordance with WIOA guidelines</w:t>
      </w:r>
      <w:r w:rsidR="005E1C72" w:rsidRPr="00B06F2A">
        <w:t xml:space="preserve"> </w:t>
      </w:r>
      <w:r w:rsidR="003B090B" w:rsidRPr="00B06F2A">
        <w:t>the Board prioritizes</w:t>
      </w:r>
      <w:r w:rsidR="00D124D5" w:rsidRPr="00B06F2A">
        <w:t xml:space="preserve">: </w:t>
      </w:r>
    </w:p>
    <w:p w14:paraId="5D895E10" w14:textId="77777777" w:rsidR="006F32E6" w:rsidRPr="00B06F2A" w:rsidRDefault="006F32E6" w:rsidP="005E1C72">
      <w:pPr>
        <w:adjustRightInd w:val="0"/>
        <w:ind w:left="90"/>
        <w:rPr>
          <w:rFonts w:eastAsiaTheme="minorHAnsi"/>
        </w:rPr>
      </w:pPr>
    </w:p>
    <w:p w14:paraId="590ABA25" w14:textId="575E73B2" w:rsidR="00462452" w:rsidRPr="00B06F2A" w:rsidRDefault="005E1C72" w:rsidP="005E1C72">
      <w:pPr>
        <w:adjustRightInd w:val="0"/>
        <w:ind w:left="90"/>
        <w:rPr>
          <w:rFonts w:eastAsiaTheme="minorHAnsi"/>
        </w:rPr>
      </w:pPr>
      <w:r w:rsidRPr="00B06F2A">
        <w:rPr>
          <w:rFonts w:eastAsiaTheme="minorHAnsi"/>
        </w:rPr>
        <w:t xml:space="preserve">1. </w:t>
      </w:r>
      <w:r w:rsidR="00462452" w:rsidRPr="00B06F2A">
        <w:rPr>
          <w:rFonts w:eastAsiaTheme="minorHAnsi"/>
        </w:rPr>
        <w:t>Eligible veterans and eligible spouses who are also</w:t>
      </w:r>
      <w:r w:rsidR="00B81E66" w:rsidRPr="00B06F2A">
        <w:rPr>
          <w:rFonts w:eastAsiaTheme="minorHAnsi"/>
        </w:rPr>
        <w:t xml:space="preserve"> </w:t>
      </w:r>
      <w:r w:rsidR="00462452" w:rsidRPr="00B06F2A">
        <w:rPr>
          <w:rFonts w:eastAsiaTheme="minorHAnsi"/>
        </w:rPr>
        <w:t>recipients of public assistance, low-income, or basic skills deficient.</w:t>
      </w:r>
    </w:p>
    <w:p w14:paraId="0B941268" w14:textId="77777777" w:rsidR="00462452" w:rsidRPr="00B06F2A" w:rsidRDefault="00462452" w:rsidP="005E1C72">
      <w:pPr>
        <w:adjustRightInd w:val="0"/>
        <w:ind w:firstLine="90"/>
        <w:rPr>
          <w:rFonts w:eastAsiaTheme="minorHAnsi"/>
        </w:rPr>
      </w:pPr>
      <w:r w:rsidRPr="00B06F2A">
        <w:rPr>
          <w:rFonts w:eastAsiaTheme="minorHAnsi"/>
        </w:rPr>
        <w:t>2. Non-covered persons (individuals who are not veterans or eligible spouses) who are</w:t>
      </w:r>
    </w:p>
    <w:p w14:paraId="4A92E803" w14:textId="70E8DFBE" w:rsidR="00462452" w:rsidRPr="00B06F2A" w:rsidRDefault="005E1C72" w:rsidP="00462452">
      <w:pPr>
        <w:adjustRightInd w:val="0"/>
        <w:rPr>
          <w:rFonts w:eastAsiaTheme="minorHAnsi"/>
        </w:rPr>
      </w:pPr>
      <w:r w:rsidRPr="00B06F2A">
        <w:rPr>
          <w:rFonts w:eastAsiaTheme="minorHAnsi"/>
        </w:rPr>
        <w:t xml:space="preserve">     </w:t>
      </w:r>
      <w:r w:rsidR="00462452" w:rsidRPr="00B06F2A">
        <w:rPr>
          <w:rFonts w:eastAsiaTheme="minorHAnsi"/>
        </w:rPr>
        <w:t>recipients of public assistance, low income, or basic skills deficient in the following</w:t>
      </w:r>
    </w:p>
    <w:p w14:paraId="00DB98D4" w14:textId="1F337FAC" w:rsidR="00462452" w:rsidRPr="00B06F2A" w:rsidRDefault="005E1C72" w:rsidP="00462452">
      <w:pPr>
        <w:adjustRightInd w:val="0"/>
        <w:rPr>
          <w:rFonts w:eastAsiaTheme="minorHAnsi"/>
        </w:rPr>
      </w:pPr>
      <w:r w:rsidRPr="00B06F2A">
        <w:rPr>
          <w:rFonts w:eastAsiaTheme="minorHAnsi"/>
        </w:rPr>
        <w:t xml:space="preserve">     </w:t>
      </w:r>
      <w:r w:rsidR="00462452" w:rsidRPr="00B06F2A">
        <w:rPr>
          <w:rFonts w:eastAsiaTheme="minorHAnsi"/>
        </w:rPr>
        <w:t>order:</w:t>
      </w:r>
    </w:p>
    <w:p w14:paraId="0382B969" w14:textId="77777777" w:rsidR="00462452" w:rsidRPr="00B06F2A" w:rsidRDefault="00462452" w:rsidP="005E1C72">
      <w:pPr>
        <w:adjustRightInd w:val="0"/>
        <w:ind w:firstLine="720"/>
        <w:rPr>
          <w:rFonts w:eastAsiaTheme="minorHAnsi"/>
        </w:rPr>
      </w:pPr>
      <w:r w:rsidRPr="00B06F2A">
        <w:rPr>
          <w:rFonts w:eastAsiaTheme="minorHAnsi"/>
        </w:rPr>
        <w:t>i. Foster youth and former foster youth (as defined in WD Letter 43-11,</w:t>
      </w:r>
    </w:p>
    <w:p w14:paraId="490FB40E" w14:textId="77777777" w:rsidR="00462452" w:rsidRPr="00B06F2A" w:rsidRDefault="00462452" w:rsidP="005E1C72">
      <w:pPr>
        <w:adjustRightInd w:val="0"/>
        <w:ind w:firstLine="720"/>
        <w:rPr>
          <w:rFonts w:eastAsiaTheme="minorHAnsi"/>
        </w:rPr>
      </w:pPr>
      <w:r w:rsidRPr="00B06F2A">
        <w:rPr>
          <w:rFonts w:eastAsiaTheme="minorHAnsi"/>
        </w:rPr>
        <w:t>Change 2)</w:t>
      </w:r>
    </w:p>
    <w:p w14:paraId="7A7B6A49" w14:textId="77777777" w:rsidR="00462452" w:rsidRPr="00B06F2A" w:rsidRDefault="00462452" w:rsidP="005E1C72">
      <w:pPr>
        <w:adjustRightInd w:val="0"/>
        <w:ind w:firstLine="720"/>
        <w:rPr>
          <w:rFonts w:eastAsiaTheme="minorHAnsi"/>
        </w:rPr>
      </w:pPr>
      <w:r w:rsidRPr="00B06F2A">
        <w:rPr>
          <w:rFonts w:eastAsiaTheme="minorHAnsi"/>
        </w:rPr>
        <w:t>ii. Non-foster youth</w:t>
      </w:r>
    </w:p>
    <w:p w14:paraId="6BA9745E" w14:textId="77777777" w:rsidR="00462452" w:rsidRPr="00B06F2A" w:rsidRDefault="00462452" w:rsidP="005E1C72">
      <w:pPr>
        <w:adjustRightInd w:val="0"/>
        <w:rPr>
          <w:rFonts w:eastAsiaTheme="minorHAnsi"/>
        </w:rPr>
      </w:pPr>
      <w:r w:rsidRPr="00B06F2A">
        <w:rPr>
          <w:rFonts w:eastAsiaTheme="minorHAnsi"/>
        </w:rPr>
        <w:t>3. All other eligible veterans and eligible spouses.</w:t>
      </w:r>
    </w:p>
    <w:p w14:paraId="5EE2321B" w14:textId="77777777" w:rsidR="00462452" w:rsidRPr="00B06F2A" w:rsidRDefault="00462452" w:rsidP="00462452">
      <w:pPr>
        <w:adjustRightInd w:val="0"/>
        <w:rPr>
          <w:rFonts w:eastAsiaTheme="minorHAnsi"/>
        </w:rPr>
      </w:pPr>
      <w:r w:rsidRPr="00B06F2A">
        <w:rPr>
          <w:rFonts w:eastAsiaTheme="minorHAnsi"/>
        </w:rPr>
        <w:t>4. Priority populations established by the governor and/or the CVWDB in the following</w:t>
      </w:r>
    </w:p>
    <w:p w14:paraId="26A92EAB" w14:textId="7D1B284D" w:rsidR="00462452" w:rsidRPr="00B06F2A" w:rsidRDefault="006F32E6" w:rsidP="00462452">
      <w:pPr>
        <w:adjustRightInd w:val="0"/>
        <w:rPr>
          <w:rFonts w:eastAsiaTheme="minorHAnsi"/>
        </w:rPr>
      </w:pPr>
      <w:r w:rsidRPr="00B06F2A">
        <w:rPr>
          <w:rFonts w:eastAsiaTheme="minorHAnsi"/>
        </w:rPr>
        <w:t xml:space="preserve">    </w:t>
      </w:r>
      <w:r w:rsidR="00462452" w:rsidRPr="00B06F2A">
        <w:rPr>
          <w:rFonts w:eastAsiaTheme="minorHAnsi"/>
        </w:rPr>
        <w:t>order:</w:t>
      </w:r>
    </w:p>
    <w:p w14:paraId="43702F70" w14:textId="77777777" w:rsidR="00462452" w:rsidRPr="00B06F2A" w:rsidRDefault="00462452" w:rsidP="005E1C72">
      <w:pPr>
        <w:adjustRightInd w:val="0"/>
        <w:ind w:firstLine="720"/>
        <w:rPr>
          <w:rFonts w:eastAsiaTheme="minorHAnsi"/>
        </w:rPr>
      </w:pPr>
      <w:r w:rsidRPr="00B06F2A">
        <w:rPr>
          <w:rFonts w:eastAsiaTheme="minorHAnsi"/>
        </w:rPr>
        <w:t>i. All other foster youth and former foster youth, as required by Texas Labor</w:t>
      </w:r>
    </w:p>
    <w:p w14:paraId="41D8A2F2" w14:textId="77777777" w:rsidR="00462452" w:rsidRPr="00B06F2A" w:rsidRDefault="00462452" w:rsidP="005E1C72">
      <w:pPr>
        <w:adjustRightInd w:val="0"/>
        <w:ind w:firstLine="720"/>
        <w:rPr>
          <w:rFonts w:eastAsiaTheme="minorHAnsi"/>
        </w:rPr>
      </w:pPr>
      <w:r w:rsidRPr="00B06F2A">
        <w:rPr>
          <w:rFonts w:eastAsiaTheme="minorHAnsi"/>
        </w:rPr>
        <w:t>Code §264.121</w:t>
      </w:r>
    </w:p>
    <w:p w14:paraId="2EEFEDCA" w14:textId="77777777" w:rsidR="00462452" w:rsidRPr="00B06F2A" w:rsidRDefault="00462452" w:rsidP="005E1C72">
      <w:pPr>
        <w:adjustRightInd w:val="0"/>
        <w:ind w:firstLine="720"/>
        <w:rPr>
          <w:rFonts w:eastAsiaTheme="minorHAnsi"/>
        </w:rPr>
      </w:pPr>
      <w:r w:rsidRPr="00B06F2A">
        <w:rPr>
          <w:rFonts w:eastAsiaTheme="minorHAnsi"/>
        </w:rPr>
        <w:t>ii. Victims of Human Trafficking</w:t>
      </w:r>
    </w:p>
    <w:p w14:paraId="458229FC" w14:textId="77777777" w:rsidR="00462452" w:rsidRPr="00B06F2A" w:rsidRDefault="00462452" w:rsidP="005E1C72">
      <w:pPr>
        <w:adjustRightInd w:val="0"/>
        <w:ind w:firstLine="720"/>
        <w:rPr>
          <w:rFonts w:eastAsiaTheme="minorHAnsi"/>
        </w:rPr>
      </w:pPr>
      <w:r w:rsidRPr="00B06F2A">
        <w:rPr>
          <w:rFonts w:eastAsiaTheme="minorHAnsi"/>
        </w:rPr>
        <w:t>iii. Employed Individuals whose income is below the Board’s self-sufficiency</w:t>
      </w:r>
    </w:p>
    <w:p w14:paraId="2D918CF4" w14:textId="77777777" w:rsidR="00462452" w:rsidRPr="00B06F2A" w:rsidRDefault="00462452" w:rsidP="005E1C72">
      <w:pPr>
        <w:adjustRightInd w:val="0"/>
        <w:ind w:firstLine="720"/>
        <w:rPr>
          <w:rFonts w:eastAsiaTheme="minorHAnsi"/>
        </w:rPr>
      </w:pPr>
      <w:r w:rsidRPr="00B06F2A">
        <w:rPr>
          <w:rFonts w:eastAsiaTheme="minorHAnsi"/>
        </w:rPr>
        <w:t>level</w:t>
      </w:r>
    </w:p>
    <w:p w14:paraId="43D92F67" w14:textId="77777777" w:rsidR="00462452" w:rsidRPr="00B06F2A" w:rsidRDefault="00462452" w:rsidP="005E1C72">
      <w:pPr>
        <w:adjustRightInd w:val="0"/>
        <w:ind w:firstLine="720"/>
        <w:rPr>
          <w:rFonts w:eastAsiaTheme="minorHAnsi"/>
        </w:rPr>
      </w:pPr>
      <w:r w:rsidRPr="00B06F2A">
        <w:rPr>
          <w:rFonts w:eastAsiaTheme="minorHAnsi"/>
        </w:rPr>
        <w:t>iv. Displaced Homemakers</w:t>
      </w:r>
    </w:p>
    <w:p w14:paraId="7DFC562F" w14:textId="77777777" w:rsidR="00462452" w:rsidRPr="00B06F2A" w:rsidRDefault="00462452" w:rsidP="005E1C72">
      <w:pPr>
        <w:adjustRightInd w:val="0"/>
        <w:ind w:firstLine="720"/>
        <w:rPr>
          <w:rFonts w:eastAsiaTheme="minorHAnsi"/>
        </w:rPr>
      </w:pPr>
      <w:r w:rsidRPr="00B06F2A">
        <w:rPr>
          <w:rFonts w:eastAsiaTheme="minorHAnsi"/>
        </w:rPr>
        <w:t>v. Individuals with a Disability</w:t>
      </w:r>
    </w:p>
    <w:p w14:paraId="54834C1F" w14:textId="77777777" w:rsidR="00462452" w:rsidRPr="00B06F2A" w:rsidRDefault="00462452" w:rsidP="005E1C72">
      <w:pPr>
        <w:adjustRightInd w:val="0"/>
        <w:ind w:firstLine="720"/>
        <w:rPr>
          <w:rFonts w:eastAsiaTheme="minorHAnsi"/>
        </w:rPr>
      </w:pPr>
      <w:r w:rsidRPr="00B06F2A">
        <w:rPr>
          <w:rFonts w:eastAsiaTheme="minorHAnsi"/>
        </w:rPr>
        <w:t>vi. Individuals with limited work experience and/or poor work history (less</w:t>
      </w:r>
    </w:p>
    <w:p w14:paraId="29E5D93F" w14:textId="77777777" w:rsidR="00F6731D" w:rsidRPr="00B06F2A" w:rsidRDefault="00462452" w:rsidP="005E1C72">
      <w:pPr>
        <w:adjustRightInd w:val="0"/>
        <w:ind w:firstLine="720"/>
        <w:rPr>
          <w:rFonts w:eastAsiaTheme="minorHAnsi"/>
        </w:rPr>
      </w:pPr>
      <w:r w:rsidRPr="00B06F2A">
        <w:rPr>
          <w:rFonts w:eastAsiaTheme="minorHAnsi"/>
        </w:rPr>
        <w:t>than 3</w:t>
      </w:r>
      <w:r w:rsidR="00B4608A" w:rsidRPr="00B06F2A">
        <w:rPr>
          <w:rFonts w:eastAsiaTheme="minorHAnsi"/>
        </w:rPr>
        <w:t xml:space="preserve"> months)</w:t>
      </w:r>
    </w:p>
    <w:p w14:paraId="6EEF2A97" w14:textId="3AFFC93A" w:rsidR="00AE5B6D" w:rsidRPr="00B06F2A" w:rsidRDefault="00F6731D" w:rsidP="005E1C72">
      <w:pPr>
        <w:adjustRightInd w:val="0"/>
        <w:ind w:firstLine="720"/>
        <w:rPr>
          <w:rFonts w:eastAsiaTheme="minorHAnsi"/>
        </w:rPr>
      </w:pPr>
      <w:r w:rsidRPr="00B06F2A">
        <w:rPr>
          <w:rFonts w:eastAsiaTheme="minorHAnsi"/>
        </w:rPr>
        <w:t xml:space="preserve">vii. </w:t>
      </w:r>
      <w:r w:rsidR="00AE5B6D" w:rsidRPr="00B06F2A">
        <w:rPr>
          <w:rFonts w:eastAsiaTheme="minorHAnsi"/>
        </w:rPr>
        <w:t>Special participant populations that faces multiple barriers to employment,</w:t>
      </w:r>
    </w:p>
    <w:p w14:paraId="6841CC47" w14:textId="77777777" w:rsidR="00AE5B6D" w:rsidRPr="00B06F2A" w:rsidRDefault="00AE5B6D" w:rsidP="00F6731D">
      <w:pPr>
        <w:adjustRightInd w:val="0"/>
        <w:ind w:firstLine="720"/>
        <w:rPr>
          <w:rFonts w:eastAsiaTheme="minorHAnsi"/>
        </w:rPr>
      </w:pPr>
      <w:r w:rsidRPr="00B06F2A">
        <w:rPr>
          <w:rFonts w:eastAsiaTheme="minorHAnsi"/>
        </w:rPr>
        <w:t>to include:</w:t>
      </w:r>
    </w:p>
    <w:p w14:paraId="3F46AF83" w14:textId="77777777" w:rsidR="00AE5B6D" w:rsidRPr="00B06F2A" w:rsidRDefault="00AE5B6D" w:rsidP="00F6731D">
      <w:pPr>
        <w:adjustRightInd w:val="0"/>
        <w:ind w:left="720" w:firstLine="720"/>
        <w:rPr>
          <w:rFonts w:eastAsiaTheme="minorHAnsi"/>
        </w:rPr>
      </w:pPr>
      <w:r w:rsidRPr="00B06F2A">
        <w:rPr>
          <w:rFonts w:eastAsiaTheme="minorHAnsi"/>
        </w:rPr>
        <w:t>-Individuals who are English language learners or face substantial</w:t>
      </w:r>
    </w:p>
    <w:p w14:paraId="15C807C3" w14:textId="77777777" w:rsidR="00AE5B6D" w:rsidRPr="00B06F2A" w:rsidRDefault="00AE5B6D" w:rsidP="00F6731D">
      <w:pPr>
        <w:adjustRightInd w:val="0"/>
        <w:ind w:left="720" w:firstLine="720"/>
        <w:rPr>
          <w:rFonts w:eastAsiaTheme="minorHAnsi"/>
        </w:rPr>
      </w:pPr>
      <w:r w:rsidRPr="00B06F2A">
        <w:rPr>
          <w:rFonts w:eastAsiaTheme="minorHAnsi"/>
        </w:rPr>
        <w:t>cultural barriers</w:t>
      </w:r>
    </w:p>
    <w:p w14:paraId="35DE8F25" w14:textId="77777777" w:rsidR="00AE5B6D" w:rsidRPr="00B06F2A" w:rsidRDefault="00AE5B6D" w:rsidP="00F6731D">
      <w:pPr>
        <w:adjustRightInd w:val="0"/>
        <w:ind w:left="720" w:firstLine="720"/>
        <w:rPr>
          <w:rFonts w:eastAsiaTheme="minorHAnsi"/>
        </w:rPr>
      </w:pPr>
      <w:r w:rsidRPr="00B06F2A">
        <w:rPr>
          <w:rFonts w:eastAsiaTheme="minorHAnsi"/>
        </w:rPr>
        <w:t>-Ex-Offenders</w:t>
      </w:r>
    </w:p>
    <w:p w14:paraId="362646F9" w14:textId="77777777" w:rsidR="00AE5B6D" w:rsidRPr="00B06F2A" w:rsidRDefault="00AE5B6D" w:rsidP="00F6731D">
      <w:pPr>
        <w:adjustRightInd w:val="0"/>
        <w:ind w:left="720" w:firstLine="720"/>
        <w:rPr>
          <w:rFonts w:eastAsiaTheme="minorHAnsi"/>
        </w:rPr>
      </w:pPr>
      <w:r w:rsidRPr="00B06F2A">
        <w:rPr>
          <w:rFonts w:eastAsiaTheme="minorHAnsi"/>
        </w:rPr>
        <w:t>-Homeless individuals</w:t>
      </w:r>
    </w:p>
    <w:p w14:paraId="33913548" w14:textId="757D91B3" w:rsidR="00AE5B6D" w:rsidRPr="00B06F2A" w:rsidRDefault="00AE5B6D" w:rsidP="00F6731D">
      <w:pPr>
        <w:pStyle w:val="ListParagraph"/>
        <w:spacing w:before="241"/>
        <w:ind w:left="119" w:right="782" w:firstLine="601"/>
        <w:jc w:val="both"/>
        <w:rPr>
          <w:lang w:bidi="en-US"/>
        </w:rPr>
      </w:pPr>
      <w:r w:rsidRPr="00B06F2A">
        <w:rPr>
          <w:rFonts w:eastAsiaTheme="minorHAnsi"/>
        </w:rPr>
        <w:t>viii. Older individuals, age 55 or older</w:t>
      </w:r>
    </w:p>
    <w:p w14:paraId="54A7750B" w14:textId="00A005C4" w:rsidR="0018434D" w:rsidRPr="00B06F2A" w:rsidRDefault="0018434D" w:rsidP="001B6810">
      <w:pPr>
        <w:pStyle w:val="ListParagraph"/>
        <w:spacing w:before="241"/>
        <w:ind w:left="119" w:right="782" w:firstLine="0"/>
        <w:jc w:val="both"/>
      </w:pPr>
      <w:r w:rsidRPr="00B06F2A">
        <w:rPr>
          <w:rFonts w:eastAsiaTheme="minorEastAsia"/>
        </w:rPr>
        <w:t xml:space="preserve">Utilizing comprehensive case management and assessment in collaboration with the </w:t>
      </w:r>
      <w:r w:rsidR="00072E3D" w:rsidRPr="00B06F2A">
        <w:rPr>
          <w:rFonts w:eastAsiaTheme="minorEastAsia"/>
        </w:rPr>
        <w:t xml:space="preserve">job seeker input </w:t>
      </w:r>
      <w:r w:rsidRPr="00B06F2A">
        <w:rPr>
          <w:rFonts w:eastAsiaTheme="minorEastAsia"/>
        </w:rPr>
        <w:t>the Board seeks to address</w:t>
      </w:r>
      <w:r w:rsidR="00355CCD" w:rsidRPr="00B06F2A">
        <w:rPr>
          <w:rFonts w:eastAsiaTheme="minorEastAsia"/>
        </w:rPr>
        <w:t xml:space="preserve"> </w:t>
      </w:r>
      <w:r w:rsidR="009A1A99" w:rsidRPr="00B06F2A">
        <w:rPr>
          <w:rFonts w:eastAsiaTheme="minorEastAsia"/>
        </w:rPr>
        <w:t xml:space="preserve">potential </w:t>
      </w:r>
      <w:r w:rsidR="00355CCD" w:rsidRPr="00B06F2A">
        <w:rPr>
          <w:rFonts w:eastAsiaTheme="minorEastAsia"/>
        </w:rPr>
        <w:t>barriers</w:t>
      </w:r>
      <w:r w:rsidR="006406E2" w:rsidRPr="00B06F2A">
        <w:rPr>
          <w:rFonts w:eastAsiaTheme="minorEastAsia"/>
        </w:rPr>
        <w:t xml:space="preserve"> </w:t>
      </w:r>
      <w:r w:rsidR="009A1A99" w:rsidRPr="00B06F2A">
        <w:rPr>
          <w:rFonts w:eastAsiaTheme="minorEastAsia"/>
        </w:rPr>
        <w:t xml:space="preserve">to program success prior to placing </w:t>
      </w:r>
      <w:r w:rsidR="001F3B4F" w:rsidRPr="00B06F2A">
        <w:rPr>
          <w:rFonts w:eastAsiaTheme="minorEastAsia"/>
        </w:rPr>
        <w:t>customers</w:t>
      </w:r>
      <w:r w:rsidR="009A1A99" w:rsidRPr="00B06F2A">
        <w:rPr>
          <w:rFonts w:eastAsiaTheme="minorEastAsia"/>
        </w:rPr>
        <w:t xml:space="preserve"> in training/work </w:t>
      </w:r>
      <w:r w:rsidR="001F3B4F" w:rsidRPr="00B06F2A">
        <w:rPr>
          <w:rFonts w:eastAsiaTheme="minorEastAsia"/>
        </w:rPr>
        <w:t>experience</w:t>
      </w:r>
      <w:r w:rsidR="009A1A99" w:rsidRPr="00B06F2A">
        <w:rPr>
          <w:rFonts w:eastAsiaTheme="minorEastAsia"/>
        </w:rPr>
        <w:t xml:space="preserve">. By addressing needs and identifying </w:t>
      </w:r>
      <w:r w:rsidR="009C735A" w:rsidRPr="00B06F2A">
        <w:rPr>
          <w:rFonts w:eastAsiaTheme="minorEastAsia"/>
        </w:rPr>
        <w:t xml:space="preserve">available support services </w:t>
      </w:r>
      <w:r w:rsidR="001F3B4F" w:rsidRPr="00B06F2A">
        <w:rPr>
          <w:rFonts w:eastAsiaTheme="minorEastAsia"/>
        </w:rPr>
        <w:t>offered</w:t>
      </w:r>
      <w:r w:rsidR="009C735A" w:rsidRPr="00B06F2A">
        <w:rPr>
          <w:rFonts w:eastAsiaTheme="minorEastAsia"/>
        </w:rPr>
        <w:t xml:space="preserve"> by the Board and community partners </w:t>
      </w:r>
      <w:r w:rsidR="001F3B4F" w:rsidRPr="00B06F2A">
        <w:rPr>
          <w:rFonts w:eastAsiaTheme="minorEastAsia"/>
        </w:rPr>
        <w:t xml:space="preserve">this ensures needs are </w:t>
      </w:r>
      <w:r w:rsidR="00F123FB" w:rsidRPr="00B06F2A">
        <w:rPr>
          <w:rFonts w:eastAsiaTheme="minorEastAsia"/>
        </w:rPr>
        <w:t xml:space="preserve">anticipated and </w:t>
      </w:r>
      <w:r w:rsidR="001F3B4F" w:rsidRPr="00B06F2A">
        <w:rPr>
          <w:rFonts w:eastAsiaTheme="minorEastAsia"/>
        </w:rPr>
        <w:t xml:space="preserve">met in advance. </w:t>
      </w:r>
    </w:p>
    <w:p w14:paraId="5651BD0D" w14:textId="2C93C2AF" w:rsidR="1B429F4F" w:rsidRPr="00B06F2A" w:rsidRDefault="005C62A9" w:rsidP="1F01E314">
      <w:pPr>
        <w:pStyle w:val="ListParagraph"/>
        <w:spacing w:before="241"/>
        <w:ind w:left="119" w:right="782" w:firstLine="0"/>
        <w:jc w:val="both"/>
        <w:rPr>
          <w:rFonts w:eastAsiaTheme="minorEastAsia"/>
        </w:rPr>
      </w:pPr>
      <w:r w:rsidRPr="00B06F2A">
        <w:rPr>
          <w:rFonts w:eastAsiaTheme="minorEastAsia"/>
        </w:rPr>
        <w:t xml:space="preserve">(Page number 5, </w:t>
      </w:r>
      <w:r w:rsidR="009B1C4E" w:rsidRPr="00B06F2A">
        <w:rPr>
          <w:rFonts w:eastAsiaTheme="minorEastAsia"/>
        </w:rPr>
        <w:t>30-</w:t>
      </w:r>
      <w:r w:rsidRPr="00B06F2A">
        <w:rPr>
          <w:rFonts w:eastAsiaTheme="minorEastAsia"/>
        </w:rPr>
        <w:t xml:space="preserve">31, </w:t>
      </w:r>
      <w:r w:rsidR="009B1C4E" w:rsidRPr="00B06F2A">
        <w:rPr>
          <w:rFonts w:eastAsiaTheme="minorEastAsia"/>
        </w:rPr>
        <w:t>45,</w:t>
      </w:r>
      <w:r w:rsidRPr="00B06F2A">
        <w:rPr>
          <w:rFonts w:eastAsiaTheme="minorEastAsia"/>
        </w:rPr>
        <w:t xml:space="preserve">48-49, </w:t>
      </w:r>
    </w:p>
    <w:p w14:paraId="0DA055C1" w14:textId="1200F746" w:rsidR="20FEC7D5" w:rsidRPr="00B06F2A" w:rsidRDefault="20FEC7D5" w:rsidP="001B6810">
      <w:pPr>
        <w:spacing w:before="241"/>
        <w:ind w:left="119"/>
        <w:jc w:val="both"/>
        <w:rPr>
          <w:b/>
          <w:bCs/>
          <w:u w:val="single"/>
        </w:rPr>
      </w:pPr>
      <w:r w:rsidRPr="00B06F2A">
        <w:rPr>
          <w:b/>
          <w:bCs/>
          <w:u w:val="single"/>
        </w:rPr>
        <w:t>Strategic Opportunity 3 – Use of Data to Support Investment Decisions</w:t>
      </w:r>
    </w:p>
    <w:p w14:paraId="430A92D5" w14:textId="0C8484D2" w:rsidR="20FEC7D5" w:rsidRPr="00B06F2A" w:rsidRDefault="20FEC7D5" w:rsidP="001B6810">
      <w:pPr>
        <w:spacing w:before="240"/>
        <w:ind w:left="120"/>
        <w:jc w:val="both"/>
      </w:pPr>
      <w:r w:rsidRPr="00B06F2A">
        <w:t>Describe how the local board uses data and evidence to identify and target strategic investments to improve system performance.</w:t>
      </w:r>
    </w:p>
    <w:p w14:paraId="7DDDE6BC" w14:textId="77777777" w:rsidR="009E3AC1" w:rsidRPr="00B06F2A" w:rsidRDefault="00CB3C9B" w:rsidP="002344F6">
      <w:pPr>
        <w:pStyle w:val="NormalWeb"/>
        <w:numPr>
          <w:ilvl w:val="0"/>
          <w:numId w:val="48"/>
        </w:numPr>
        <w:shd w:val="clear" w:color="auto" w:fill="FFFFFF"/>
        <w:spacing w:before="0" w:beforeAutospacing="0" w:after="240" w:afterAutospacing="0"/>
        <w:ind w:left="960"/>
        <w:rPr>
          <w:color w:val="242424"/>
        </w:rPr>
      </w:pPr>
      <w:r w:rsidRPr="00B06F2A">
        <w:rPr>
          <w:color w:val="242424"/>
        </w:rPr>
        <w:t xml:space="preserve">The Board utilizes </w:t>
      </w:r>
      <w:r w:rsidR="00BF65B1" w:rsidRPr="00B06F2A">
        <w:rPr>
          <w:color w:val="242424"/>
        </w:rPr>
        <w:t xml:space="preserve">contracted </w:t>
      </w:r>
      <w:r w:rsidRPr="00B06F2A">
        <w:rPr>
          <w:rStyle w:val="Strong"/>
          <w:b w:val="0"/>
          <w:bCs w:val="0"/>
          <w:color w:val="242424"/>
        </w:rPr>
        <w:t>Performance Metrics</w:t>
      </w:r>
      <w:r w:rsidR="00BF65B1" w:rsidRPr="00B06F2A">
        <w:rPr>
          <w:color w:val="242424"/>
        </w:rPr>
        <w:t xml:space="preserve"> to </w:t>
      </w:r>
      <w:r w:rsidRPr="00B06F2A">
        <w:rPr>
          <w:color w:val="242424"/>
        </w:rPr>
        <w:t>track</w:t>
      </w:r>
      <w:r w:rsidR="002C7427" w:rsidRPr="00B06F2A">
        <w:rPr>
          <w:color w:val="242424"/>
        </w:rPr>
        <w:t xml:space="preserve">, </w:t>
      </w:r>
      <w:r w:rsidRPr="00B06F2A">
        <w:rPr>
          <w:color w:val="242424"/>
        </w:rPr>
        <w:t>analyz</w:t>
      </w:r>
      <w:r w:rsidR="00BF65B1" w:rsidRPr="00B06F2A">
        <w:rPr>
          <w:color w:val="242424"/>
        </w:rPr>
        <w:t>e</w:t>
      </w:r>
      <w:r w:rsidR="002C7427" w:rsidRPr="00B06F2A">
        <w:rPr>
          <w:color w:val="242424"/>
        </w:rPr>
        <w:t xml:space="preserve">, and </w:t>
      </w:r>
      <w:r w:rsidRPr="00B06F2A">
        <w:rPr>
          <w:color w:val="242424"/>
        </w:rPr>
        <w:t>identify areas that need improvement</w:t>
      </w:r>
      <w:r w:rsidR="00BF65B1" w:rsidRPr="00B06F2A">
        <w:rPr>
          <w:color w:val="242424"/>
        </w:rPr>
        <w:t xml:space="preserve"> and areas that are excelling</w:t>
      </w:r>
      <w:r w:rsidRPr="00B06F2A">
        <w:rPr>
          <w:color w:val="242424"/>
        </w:rPr>
        <w:t>. This includes metrics related to program participation, completion rates, and employment outcomes</w:t>
      </w:r>
      <w:r w:rsidR="00F70B0D" w:rsidRPr="00B06F2A">
        <w:rPr>
          <w:color w:val="242424"/>
        </w:rPr>
        <w:t xml:space="preserve">. </w:t>
      </w:r>
    </w:p>
    <w:p w14:paraId="221888E1" w14:textId="37C7C0CA" w:rsidR="00CB3C9B" w:rsidRPr="00B06F2A" w:rsidRDefault="00F70B0D" w:rsidP="002344F6">
      <w:pPr>
        <w:pStyle w:val="NormalWeb"/>
        <w:numPr>
          <w:ilvl w:val="0"/>
          <w:numId w:val="48"/>
        </w:numPr>
        <w:shd w:val="clear" w:color="auto" w:fill="FFFFFF" w:themeFill="background1"/>
        <w:spacing w:before="0" w:beforeAutospacing="0" w:after="240" w:afterAutospacing="0"/>
        <w:ind w:left="960"/>
        <w:rPr>
          <w:color w:val="242424"/>
        </w:rPr>
      </w:pPr>
      <w:r w:rsidRPr="00B06F2A">
        <w:rPr>
          <w:color w:val="242424"/>
        </w:rPr>
        <w:t xml:space="preserve">The </w:t>
      </w:r>
      <w:r w:rsidR="005F19A9" w:rsidRPr="00B06F2A">
        <w:rPr>
          <w:color w:val="242424"/>
        </w:rPr>
        <w:t xml:space="preserve">Board will </w:t>
      </w:r>
      <w:r w:rsidR="00610E6F" w:rsidRPr="00B06F2A">
        <w:rPr>
          <w:color w:val="242424"/>
        </w:rPr>
        <w:t xml:space="preserve">seek to </w:t>
      </w:r>
      <w:r w:rsidR="000E22F8" w:rsidRPr="00B06F2A">
        <w:rPr>
          <w:color w:val="242424"/>
        </w:rPr>
        <w:t>conduct</w:t>
      </w:r>
      <w:r w:rsidR="00CB3C9B" w:rsidRPr="00B06F2A">
        <w:rPr>
          <w:color w:val="242424"/>
        </w:rPr>
        <w:t xml:space="preserve"> needs assessments</w:t>
      </w:r>
      <w:r w:rsidR="000E22F8" w:rsidRPr="00B06F2A">
        <w:rPr>
          <w:color w:val="242424"/>
        </w:rPr>
        <w:t xml:space="preserve"> to</w:t>
      </w:r>
      <w:r w:rsidR="00CB3C9B" w:rsidRPr="00B06F2A">
        <w:rPr>
          <w:color w:val="242424"/>
        </w:rPr>
        <w:t xml:space="preserve"> </w:t>
      </w:r>
      <w:r w:rsidR="00593396" w:rsidRPr="00B06F2A">
        <w:rPr>
          <w:color w:val="242424"/>
        </w:rPr>
        <w:t>help understand</w:t>
      </w:r>
      <w:r w:rsidR="00CB3C9B" w:rsidRPr="00B06F2A">
        <w:rPr>
          <w:color w:val="242424"/>
        </w:rPr>
        <w:t xml:space="preserve"> specific needs of communities. This involves gathering data on local labor market trends, skill gaps, and employer demands</w:t>
      </w:r>
      <w:r w:rsidR="00EC0247" w:rsidRPr="00B06F2A">
        <w:rPr>
          <w:color w:val="242424"/>
        </w:rPr>
        <w:t>.</w:t>
      </w:r>
    </w:p>
    <w:p w14:paraId="29AB0B44" w14:textId="7031B09F" w:rsidR="00CB3C9B" w:rsidRPr="00B06F2A" w:rsidRDefault="009E3AC1" w:rsidP="002344F6">
      <w:pPr>
        <w:pStyle w:val="NormalWeb"/>
        <w:numPr>
          <w:ilvl w:val="0"/>
          <w:numId w:val="48"/>
        </w:numPr>
        <w:shd w:val="clear" w:color="auto" w:fill="FFFFFF" w:themeFill="background1"/>
        <w:spacing w:before="0" w:beforeAutospacing="0" w:after="0" w:afterAutospacing="0"/>
        <w:ind w:left="960"/>
        <w:rPr>
          <w:color w:val="242424"/>
        </w:rPr>
      </w:pPr>
      <w:r w:rsidRPr="00B06F2A">
        <w:rPr>
          <w:rStyle w:val="Strong"/>
          <w:b w:val="0"/>
          <w:bCs w:val="0"/>
          <w:color w:val="242424"/>
        </w:rPr>
        <w:t xml:space="preserve">Board strategies </w:t>
      </w:r>
      <w:r w:rsidR="64CBCAE9" w:rsidRPr="00B06F2A">
        <w:rPr>
          <w:rStyle w:val="Strong"/>
          <w:b w:val="0"/>
          <w:bCs w:val="0"/>
          <w:color w:val="242424"/>
        </w:rPr>
        <w:t>will</w:t>
      </w:r>
      <w:r w:rsidRPr="00B06F2A">
        <w:rPr>
          <w:rStyle w:val="Strong"/>
          <w:b w:val="0"/>
          <w:bCs w:val="0"/>
          <w:color w:val="242424"/>
        </w:rPr>
        <w:t xml:space="preserve"> </w:t>
      </w:r>
      <w:r w:rsidR="00F536A8" w:rsidRPr="00B06F2A">
        <w:rPr>
          <w:rStyle w:val="Strong"/>
          <w:b w:val="0"/>
          <w:bCs w:val="0"/>
          <w:color w:val="242424"/>
        </w:rPr>
        <w:t>include</w:t>
      </w:r>
      <w:r w:rsidRPr="00B06F2A">
        <w:rPr>
          <w:rStyle w:val="Strong"/>
          <w:b w:val="0"/>
          <w:bCs w:val="0"/>
          <w:color w:val="242424"/>
        </w:rPr>
        <w:t xml:space="preserve"> c</w:t>
      </w:r>
      <w:r w:rsidR="00CB3C9B" w:rsidRPr="00B06F2A">
        <w:rPr>
          <w:color w:val="242424"/>
        </w:rPr>
        <w:t>ollecting feedback from stakeholders, including employers, training providers, and participants,</w:t>
      </w:r>
      <w:r w:rsidRPr="00B06F2A">
        <w:rPr>
          <w:color w:val="242424"/>
        </w:rPr>
        <w:t xml:space="preserve"> to solicit </w:t>
      </w:r>
      <w:r w:rsidR="00CB3C9B" w:rsidRPr="00B06F2A">
        <w:rPr>
          <w:color w:val="242424"/>
        </w:rPr>
        <w:t>valuable insights into the effectiveness of programs and services. This feedback is used to make informed adjustments and improvements</w:t>
      </w:r>
    </w:p>
    <w:p w14:paraId="6C0D9393" w14:textId="77777777" w:rsidR="00EC0247" w:rsidRPr="00B06F2A" w:rsidRDefault="00EC0247" w:rsidP="00EC0247">
      <w:pPr>
        <w:pStyle w:val="NormalWeb"/>
        <w:shd w:val="clear" w:color="auto" w:fill="FFFFFF" w:themeFill="background1"/>
        <w:spacing w:before="0" w:beforeAutospacing="0" w:after="0" w:afterAutospacing="0"/>
        <w:ind w:left="960"/>
        <w:rPr>
          <w:color w:val="242424"/>
        </w:rPr>
      </w:pPr>
    </w:p>
    <w:p w14:paraId="5AE115E0" w14:textId="075F4101" w:rsidR="00CB3C9B" w:rsidRPr="00B06F2A" w:rsidRDefault="00D6243E" w:rsidP="002344F6">
      <w:pPr>
        <w:pStyle w:val="NormalWeb"/>
        <w:numPr>
          <w:ilvl w:val="0"/>
          <w:numId w:val="48"/>
        </w:numPr>
        <w:shd w:val="clear" w:color="auto" w:fill="FFFFFF"/>
        <w:spacing w:before="0" w:beforeAutospacing="0" w:after="0" w:afterAutospacing="0"/>
        <w:ind w:left="960"/>
        <w:rPr>
          <w:color w:val="242424"/>
        </w:rPr>
      </w:pPr>
      <w:r w:rsidRPr="00B06F2A">
        <w:rPr>
          <w:rStyle w:val="Strong"/>
          <w:b w:val="0"/>
          <w:bCs w:val="0"/>
          <w:color w:val="242424"/>
        </w:rPr>
        <w:t>Additional strategies include u</w:t>
      </w:r>
      <w:r w:rsidR="00CB3C9B" w:rsidRPr="00B06F2A">
        <w:rPr>
          <w:color w:val="242424"/>
        </w:rPr>
        <w:t>tilizing predictive analytics to forecast future trends and nee</w:t>
      </w:r>
      <w:r w:rsidR="008952ED" w:rsidRPr="00B06F2A">
        <w:rPr>
          <w:color w:val="242424"/>
        </w:rPr>
        <w:t xml:space="preserve">ds, including </w:t>
      </w:r>
      <w:r w:rsidR="00CB3C9B" w:rsidRPr="00B06F2A">
        <w:rPr>
          <w:color w:val="242424"/>
        </w:rPr>
        <w:t>predicting job market shifts and identifying emerging skill requirements</w:t>
      </w:r>
    </w:p>
    <w:p w14:paraId="7C72012D" w14:textId="77777777" w:rsidR="008952ED" w:rsidRPr="00B06F2A" w:rsidRDefault="008952ED" w:rsidP="001B6810">
      <w:pPr>
        <w:pStyle w:val="ListParagraph"/>
        <w:rPr>
          <w:color w:val="242424"/>
        </w:rPr>
      </w:pPr>
    </w:p>
    <w:p w14:paraId="08111403" w14:textId="77777777" w:rsidR="00CB3C9B" w:rsidRPr="00B06F2A" w:rsidRDefault="00CB3C9B" w:rsidP="00CB3C9B">
      <w:pPr>
        <w:pStyle w:val="NormalWeb"/>
        <w:shd w:val="clear" w:color="auto" w:fill="FFFFFF"/>
        <w:spacing w:before="0" w:beforeAutospacing="0" w:after="240" w:afterAutospacing="0"/>
        <w:rPr>
          <w:color w:val="242424"/>
        </w:rPr>
      </w:pPr>
      <w:r w:rsidRPr="00B06F2A">
        <w:rPr>
          <w:color w:val="242424"/>
        </w:rPr>
        <w:t>By leveraging these strategies, local boards can make informed decisions that enhance the effectiveness and efficiency of their programs, ultimately leading to better outcomes for the community.</w:t>
      </w:r>
    </w:p>
    <w:p w14:paraId="6C90F4AF" w14:textId="65359C02" w:rsidR="7C2C9C3C" w:rsidRPr="00B06F2A" w:rsidRDefault="00C87D5E" w:rsidP="7C2C9C3C">
      <w:pPr>
        <w:spacing w:before="202"/>
        <w:ind w:left="219"/>
        <w:jc w:val="both"/>
        <w:rPr>
          <w:rFonts w:eastAsia="Calibri"/>
        </w:rPr>
      </w:pPr>
      <w:r w:rsidRPr="00B06F2A">
        <w:rPr>
          <w:rFonts w:eastAsia="Calibri"/>
        </w:rPr>
        <w:t xml:space="preserve">(Page </w:t>
      </w:r>
      <w:r w:rsidR="009414B4" w:rsidRPr="00B06F2A">
        <w:rPr>
          <w:rFonts w:eastAsia="Calibri"/>
        </w:rPr>
        <w:t xml:space="preserve">number </w:t>
      </w:r>
      <w:r w:rsidRPr="00B06F2A">
        <w:rPr>
          <w:rFonts w:eastAsia="Calibri"/>
        </w:rPr>
        <w:t>7-8,</w:t>
      </w:r>
      <w:r w:rsidR="007C3C33" w:rsidRPr="00B06F2A">
        <w:rPr>
          <w:rFonts w:eastAsia="Calibri"/>
        </w:rPr>
        <w:t xml:space="preserve"> 26-28</w:t>
      </w:r>
      <w:r w:rsidR="009851E6" w:rsidRPr="00B06F2A">
        <w:rPr>
          <w:rFonts w:eastAsia="Calibri"/>
        </w:rPr>
        <w:t xml:space="preserve">, </w:t>
      </w:r>
      <w:r w:rsidRPr="00B06F2A">
        <w:rPr>
          <w:rFonts w:eastAsia="Calibri"/>
        </w:rPr>
        <w:t xml:space="preserve">34, </w:t>
      </w:r>
      <w:r w:rsidR="009851E6" w:rsidRPr="00B06F2A">
        <w:rPr>
          <w:rFonts w:eastAsia="Calibri"/>
        </w:rPr>
        <w:t xml:space="preserve">36-37, </w:t>
      </w:r>
      <w:r w:rsidRPr="00B06F2A">
        <w:rPr>
          <w:rFonts w:eastAsia="Calibri"/>
        </w:rPr>
        <w:t>50-51</w:t>
      </w:r>
      <w:r w:rsidR="009414B4" w:rsidRPr="00B06F2A">
        <w:rPr>
          <w:rFonts w:eastAsia="Calibri"/>
        </w:rPr>
        <w:t>)</w:t>
      </w:r>
    </w:p>
    <w:p w14:paraId="5A888C1F" w14:textId="4D100835" w:rsidR="7C2C9C3C" w:rsidRPr="00B06F2A" w:rsidRDefault="7C2C9C3C" w:rsidP="7C2C9C3C">
      <w:pPr>
        <w:spacing w:after="240"/>
        <w:jc w:val="center"/>
        <w:rPr>
          <w:b/>
          <w:bCs/>
        </w:rPr>
      </w:pPr>
    </w:p>
    <w:p w14:paraId="060293D8" w14:textId="6B45CED4" w:rsidR="7C2C9C3C" w:rsidRPr="00B06F2A" w:rsidRDefault="7C2C9C3C" w:rsidP="7C2C9C3C">
      <w:pPr>
        <w:spacing w:after="240"/>
        <w:jc w:val="center"/>
        <w:rPr>
          <w:b/>
          <w:bCs/>
        </w:rPr>
      </w:pPr>
    </w:p>
    <w:p w14:paraId="20BA26F5" w14:textId="77777777" w:rsidR="00D54FCF" w:rsidRPr="00032C36" w:rsidRDefault="00D54FCF" w:rsidP="003D0405">
      <w:pPr>
        <w:pStyle w:val="Heading1"/>
        <w:rPr>
          <w:sz w:val="24"/>
          <w:szCs w:val="24"/>
        </w:rPr>
      </w:pPr>
    </w:p>
    <w:sectPr w:rsidR="00D54FCF" w:rsidRPr="00032C36" w:rsidSect="007A728E">
      <w:footerReference w:type="default" r:id="rId38"/>
      <w:pgSz w:w="12240" w:h="15840"/>
      <w:pgMar w:top="720" w:right="720" w:bottom="720" w:left="720" w:header="0" w:footer="9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EEC76" w14:textId="77777777" w:rsidR="00E7027D" w:rsidRDefault="00E7027D">
      <w:r>
        <w:separator/>
      </w:r>
    </w:p>
  </w:endnote>
  <w:endnote w:type="continuationSeparator" w:id="0">
    <w:p w14:paraId="7B27E8C9" w14:textId="77777777" w:rsidR="00E7027D" w:rsidRDefault="00E7027D">
      <w:r>
        <w:continuationSeparator/>
      </w:r>
    </w:p>
  </w:endnote>
  <w:endnote w:type="continuationNotice" w:id="1">
    <w:p w14:paraId="1FB4D5F1" w14:textId="77777777" w:rsidR="00E7027D" w:rsidRDefault="00E70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373C" w14:textId="77777777" w:rsidR="008748C4" w:rsidRDefault="00874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7942" w14:textId="77777777" w:rsidR="008748C4" w:rsidRDefault="00874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EAE5" w14:textId="77777777" w:rsidR="008748C4" w:rsidRDefault="008748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885619"/>
      <w:docPartObj>
        <w:docPartGallery w:val="Page Numbers (Bottom of Page)"/>
        <w:docPartUnique/>
      </w:docPartObj>
    </w:sdtPr>
    <w:sdtEndPr>
      <w:rPr>
        <w:noProof/>
      </w:rPr>
    </w:sdtEndPr>
    <w:sdtContent>
      <w:p w14:paraId="64DC1FC9" w14:textId="346FFD9F" w:rsidR="006349CF" w:rsidRDefault="006349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5ED675" w14:textId="7AD8A919" w:rsidR="006349CF" w:rsidRDefault="006349CF">
    <w:pPr>
      <w:pStyle w:val="BodyText"/>
      <w:spacing w:line="14" w:lineRule="auto"/>
      <w:rPr>
        <w:sz w:val="20"/>
      </w:rPr>
    </w:pPr>
  </w:p>
  <w:p w14:paraId="5C31AB88" w14:textId="77777777" w:rsidR="004642A8" w:rsidRDefault="004642A8"/>
  <w:p w14:paraId="34F7C67B" w14:textId="77777777" w:rsidR="004642A8" w:rsidRDefault="004642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088B" w14:textId="77777777" w:rsidR="00E7027D" w:rsidRDefault="00E7027D">
      <w:r>
        <w:separator/>
      </w:r>
    </w:p>
  </w:footnote>
  <w:footnote w:type="continuationSeparator" w:id="0">
    <w:p w14:paraId="0B4C6D0A" w14:textId="77777777" w:rsidR="00E7027D" w:rsidRDefault="00E7027D">
      <w:r>
        <w:continuationSeparator/>
      </w:r>
    </w:p>
  </w:footnote>
  <w:footnote w:type="continuationNotice" w:id="1">
    <w:p w14:paraId="2C2BBE7B" w14:textId="77777777" w:rsidR="00E7027D" w:rsidRDefault="00E70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21C1" w14:textId="77777777" w:rsidR="008748C4" w:rsidRDefault="00874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5157" w14:textId="77777777" w:rsidR="008748C4" w:rsidRDefault="00874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84F3" w14:textId="77777777" w:rsidR="008748C4" w:rsidRDefault="00874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CA3AD"/>
    <w:multiLevelType w:val="hybridMultilevel"/>
    <w:tmpl w:val="F35A6066"/>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04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04090001">
      <w:start w:val="1"/>
      <w:numFmt w:val="bullet"/>
      <w:lvlText w:val=""/>
      <w:lvlJc w:val="left"/>
      <w:rPr>
        <w:rFonts w:ascii="Symbol" w:hAnsi="Symbol" w:hint="default"/>
      </w:rPr>
    </w:lvl>
    <w:lvl w:ilvl="7" w:tplc="FFFFFFFF">
      <w:numFmt w:val="decimal"/>
      <w:lvlText w:val=""/>
      <w:lvlJc w:val="left"/>
    </w:lvl>
    <w:lvl w:ilvl="8" w:tplc="04090001">
      <w:start w:val="1"/>
      <w:numFmt w:val="bullet"/>
      <w:lvlText w:val=""/>
      <w:lvlJc w:val="left"/>
      <w:rPr>
        <w:rFonts w:ascii="Symbol" w:hAnsi="Symbol" w:hint="default"/>
      </w:rPr>
    </w:lvl>
  </w:abstractNum>
  <w:abstractNum w:abstractNumId="1" w15:restartNumberingAfterBreak="0">
    <w:nsid w:val="98299DFD"/>
    <w:multiLevelType w:val="hybridMultilevel"/>
    <w:tmpl w:val="51AA486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6FD69F"/>
    <w:multiLevelType w:val="hybridMultilevel"/>
    <w:tmpl w:val="06C88092"/>
    <w:lvl w:ilvl="0" w:tplc="04090001">
      <w:start w:val="1"/>
      <w:numFmt w:val="bullet"/>
      <w:lvlText w:val=""/>
      <w:lvlJc w:val="left"/>
      <w:rPr>
        <w:rFonts w:ascii="Symbol" w:hAnsi="Symbol" w:hint="default"/>
      </w:rPr>
    </w:lvl>
    <w:lvl w:ilvl="1" w:tplc="FFFFFFFF">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start w:val="1"/>
      <w:numFmt w:val="bullet"/>
      <w:lvlText w:val=""/>
      <w:lvlJc w:val="left"/>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441C9"/>
    <w:multiLevelType w:val="hybridMultilevel"/>
    <w:tmpl w:val="A77E3B3C"/>
    <w:lvl w:ilvl="0" w:tplc="8A80B5CA">
      <w:start w:val="9"/>
      <w:numFmt w:val="lowerLetter"/>
      <w:lvlText w:val="%1."/>
      <w:lvlJc w:val="left"/>
      <w:pPr>
        <w:ind w:left="1559" w:hanging="360"/>
      </w:pPr>
      <w:rPr>
        <w:rFonts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4" w15:restartNumberingAfterBreak="0">
    <w:nsid w:val="0206F373"/>
    <w:multiLevelType w:val="hybridMultilevel"/>
    <w:tmpl w:val="4E678C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02C61B"/>
    <w:multiLevelType w:val="hybridMultilevel"/>
    <w:tmpl w:val="9A682EF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38003E"/>
    <w:multiLevelType w:val="hybridMultilevel"/>
    <w:tmpl w:val="FFFFFFFF"/>
    <w:lvl w:ilvl="0" w:tplc="C002BC72">
      <w:start w:val="1"/>
      <w:numFmt w:val="bullet"/>
      <w:lvlText w:val="·"/>
      <w:lvlJc w:val="left"/>
      <w:pPr>
        <w:ind w:left="720" w:hanging="360"/>
      </w:pPr>
      <w:rPr>
        <w:rFonts w:ascii="Symbol" w:hAnsi="Symbol" w:hint="default"/>
      </w:rPr>
    </w:lvl>
    <w:lvl w:ilvl="1" w:tplc="E3A27DC0">
      <w:start w:val="1"/>
      <w:numFmt w:val="bullet"/>
      <w:lvlText w:val="o"/>
      <w:lvlJc w:val="left"/>
      <w:pPr>
        <w:ind w:left="1440" w:hanging="360"/>
      </w:pPr>
      <w:rPr>
        <w:rFonts w:ascii="Courier New" w:hAnsi="Courier New" w:hint="default"/>
      </w:rPr>
    </w:lvl>
    <w:lvl w:ilvl="2" w:tplc="C5F03704">
      <w:start w:val="1"/>
      <w:numFmt w:val="bullet"/>
      <w:lvlText w:val=""/>
      <w:lvlJc w:val="left"/>
      <w:pPr>
        <w:ind w:left="2160" w:hanging="360"/>
      </w:pPr>
      <w:rPr>
        <w:rFonts w:ascii="Wingdings" w:hAnsi="Wingdings" w:hint="default"/>
      </w:rPr>
    </w:lvl>
    <w:lvl w:ilvl="3" w:tplc="0080AEE8">
      <w:start w:val="1"/>
      <w:numFmt w:val="bullet"/>
      <w:lvlText w:val=""/>
      <w:lvlJc w:val="left"/>
      <w:pPr>
        <w:ind w:left="2880" w:hanging="360"/>
      </w:pPr>
      <w:rPr>
        <w:rFonts w:ascii="Symbol" w:hAnsi="Symbol" w:hint="default"/>
      </w:rPr>
    </w:lvl>
    <w:lvl w:ilvl="4" w:tplc="9F2028DA">
      <w:start w:val="1"/>
      <w:numFmt w:val="bullet"/>
      <w:lvlText w:val="o"/>
      <w:lvlJc w:val="left"/>
      <w:pPr>
        <w:ind w:left="3600" w:hanging="360"/>
      </w:pPr>
      <w:rPr>
        <w:rFonts w:ascii="Courier New" w:hAnsi="Courier New" w:hint="default"/>
      </w:rPr>
    </w:lvl>
    <w:lvl w:ilvl="5" w:tplc="9DB234E2">
      <w:start w:val="1"/>
      <w:numFmt w:val="bullet"/>
      <w:lvlText w:val=""/>
      <w:lvlJc w:val="left"/>
      <w:pPr>
        <w:ind w:left="4320" w:hanging="360"/>
      </w:pPr>
      <w:rPr>
        <w:rFonts w:ascii="Wingdings" w:hAnsi="Wingdings" w:hint="default"/>
      </w:rPr>
    </w:lvl>
    <w:lvl w:ilvl="6" w:tplc="2F3EB30A">
      <w:start w:val="1"/>
      <w:numFmt w:val="bullet"/>
      <w:lvlText w:val=""/>
      <w:lvlJc w:val="left"/>
      <w:pPr>
        <w:ind w:left="5040" w:hanging="360"/>
      </w:pPr>
      <w:rPr>
        <w:rFonts w:ascii="Symbol" w:hAnsi="Symbol" w:hint="default"/>
      </w:rPr>
    </w:lvl>
    <w:lvl w:ilvl="7" w:tplc="0AEA35FA">
      <w:start w:val="1"/>
      <w:numFmt w:val="bullet"/>
      <w:lvlText w:val="o"/>
      <w:lvlJc w:val="left"/>
      <w:pPr>
        <w:ind w:left="5760" w:hanging="360"/>
      </w:pPr>
      <w:rPr>
        <w:rFonts w:ascii="Courier New" w:hAnsi="Courier New" w:hint="default"/>
      </w:rPr>
    </w:lvl>
    <w:lvl w:ilvl="8" w:tplc="08AA9D1A">
      <w:start w:val="1"/>
      <w:numFmt w:val="bullet"/>
      <w:lvlText w:val=""/>
      <w:lvlJc w:val="left"/>
      <w:pPr>
        <w:ind w:left="6480" w:hanging="360"/>
      </w:pPr>
      <w:rPr>
        <w:rFonts w:ascii="Wingdings" w:hAnsi="Wingdings" w:hint="default"/>
      </w:rPr>
    </w:lvl>
  </w:abstractNum>
  <w:abstractNum w:abstractNumId="7" w15:restartNumberingAfterBreak="0">
    <w:nsid w:val="03EA5B3D"/>
    <w:multiLevelType w:val="hybridMultilevel"/>
    <w:tmpl w:val="5512EC70"/>
    <w:lvl w:ilvl="0" w:tplc="F0BA900A">
      <w:start w:val="1"/>
      <w:numFmt w:val="upperLetter"/>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 w15:restartNumberingAfterBreak="0">
    <w:nsid w:val="04026173"/>
    <w:multiLevelType w:val="hybridMultilevel"/>
    <w:tmpl w:val="4834746C"/>
    <w:lvl w:ilvl="0" w:tplc="91E229DC">
      <w:start w:val="1"/>
      <w:numFmt w:val="upperLetter"/>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9" w15:restartNumberingAfterBreak="0">
    <w:nsid w:val="047F269B"/>
    <w:multiLevelType w:val="hybridMultilevel"/>
    <w:tmpl w:val="192E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B3465F"/>
    <w:multiLevelType w:val="hybridMultilevel"/>
    <w:tmpl w:val="DD082BC2"/>
    <w:lvl w:ilvl="0" w:tplc="9F86867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656C04"/>
    <w:multiLevelType w:val="hybridMultilevel"/>
    <w:tmpl w:val="6D68C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FB67374"/>
    <w:multiLevelType w:val="hybridMultilevel"/>
    <w:tmpl w:val="13564D8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112C2CF9"/>
    <w:multiLevelType w:val="hybridMultilevel"/>
    <w:tmpl w:val="6FDCDC7E"/>
    <w:lvl w:ilvl="0" w:tplc="8F1E0066">
      <w:start w:val="1"/>
      <w:numFmt w:val="bullet"/>
      <w:lvlText w:val=""/>
      <w:lvlJc w:val="left"/>
      <w:pPr>
        <w:ind w:left="720" w:hanging="360"/>
      </w:pPr>
      <w:rPr>
        <w:rFonts w:ascii="Symbol" w:hAnsi="Symbol" w:hint="default"/>
      </w:rPr>
    </w:lvl>
    <w:lvl w:ilvl="1" w:tplc="C8CCE896">
      <w:start w:val="1"/>
      <w:numFmt w:val="bullet"/>
      <w:lvlText w:val="o"/>
      <w:lvlJc w:val="left"/>
      <w:pPr>
        <w:ind w:left="1440" w:hanging="360"/>
      </w:pPr>
      <w:rPr>
        <w:rFonts w:ascii="Courier New" w:hAnsi="Courier New" w:hint="default"/>
      </w:rPr>
    </w:lvl>
    <w:lvl w:ilvl="2" w:tplc="6F5A47E6">
      <w:start w:val="1"/>
      <w:numFmt w:val="bullet"/>
      <w:lvlText w:val=""/>
      <w:lvlJc w:val="left"/>
      <w:pPr>
        <w:ind w:left="2160" w:hanging="360"/>
      </w:pPr>
      <w:rPr>
        <w:rFonts w:ascii="Wingdings" w:hAnsi="Wingdings" w:hint="default"/>
      </w:rPr>
    </w:lvl>
    <w:lvl w:ilvl="3" w:tplc="BD70EE4C">
      <w:start w:val="1"/>
      <w:numFmt w:val="bullet"/>
      <w:lvlText w:val=""/>
      <w:lvlJc w:val="left"/>
      <w:pPr>
        <w:ind w:left="2880" w:hanging="360"/>
      </w:pPr>
      <w:rPr>
        <w:rFonts w:ascii="Symbol" w:hAnsi="Symbol" w:hint="default"/>
      </w:rPr>
    </w:lvl>
    <w:lvl w:ilvl="4" w:tplc="81EE1886">
      <w:start w:val="1"/>
      <w:numFmt w:val="bullet"/>
      <w:lvlText w:val="o"/>
      <w:lvlJc w:val="left"/>
      <w:pPr>
        <w:ind w:left="3600" w:hanging="360"/>
      </w:pPr>
      <w:rPr>
        <w:rFonts w:ascii="Courier New" w:hAnsi="Courier New" w:hint="default"/>
      </w:rPr>
    </w:lvl>
    <w:lvl w:ilvl="5" w:tplc="20B629BA">
      <w:start w:val="1"/>
      <w:numFmt w:val="bullet"/>
      <w:lvlText w:val=""/>
      <w:lvlJc w:val="left"/>
      <w:pPr>
        <w:ind w:left="4320" w:hanging="360"/>
      </w:pPr>
      <w:rPr>
        <w:rFonts w:ascii="Wingdings" w:hAnsi="Wingdings" w:hint="default"/>
      </w:rPr>
    </w:lvl>
    <w:lvl w:ilvl="6" w:tplc="2C38E356">
      <w:start w:val="1"/>
      <w:numFmt w:val="bullet"/>
      <w:lvlText w:val=""/>
      <w:lvlJc w:val="left"/>
      <w:pPr>
        <w:ind w:left="5040" w:hanging="360"/>
      </w:pPr>
      <w:rPr>
        <w:rFonts w:ascii="Symbol" w:hAnsi="Symbol" w:hint="default"/>
      </w:rPr>
    </w:lvl>
    <w:lvl w:ilvl="7" w:tplc="DCBCA680">
      <w:start w:val="1"/>
      <w:numFmt w:val="bullet"/>
      <w:lvlText w:val="o"/>
      <w:lvlJc w:val="left"/>
      <w:pPr>
        <w:ind w:left="5760" w:hanging="360"/>
      </w:pPr>
      <w:rPr>
        <w:rFonts w:ascii="Courier New" w:hAnsi="Courier New" w:hint="default"/>
      </w:rPr>
    </w:lvl>
    <w:lvl w:ilvl="8" w:tplc="FD5692C6">
      <w:start w:val="1"/>
      <w:numFmt w:val="bullet"/>
      <w:lvlText w:val=""/>
      <w:lvlJc w:val="left"/>
      <w:pPr>
        <w:ind w:left="6480" w:hanging="360"/>
      </w:pPr>
      <w:rPr>
        <w:rFonts w:ascii="Wingdings" w:hAnsi="Wingdings" w:hint="default"/>
      </w:rPr>
    </w:lvl>
  </w:abstractNum>
  <w:abstractNum w:abstractNumId="14" w15:restartNumberingAfterBreak="0">
    <w:nsid w:val="14080DAE"/>
    <w:multiLevelType w:val="hybridMultilevel"/>
    <w:tmpl w:val="342CC96C"/>
    <w:lvl w:ilvl="0" w:tplc="C86C750C">
      <w:start w:val="1"/>
      <w:numFmt w:val="decimal"/>
      <w:lvlText w:val="%1."/>
      <w:lvlJc w:val="left"/>
      <w:pPr>
        <w:ind w:left="720" w:hanging="360"/>
      </w:pPr>
    </w:lvl>
    <w:lvl w:ilvl="1" w:tplc="9F868674">
      <w:numFmt w:val="bullet"/>
      <w:lvlText w:val="•"/>
      <w:lvlJc w:val="left"/>
      <w:pPr>
        <w:ind w:left="720" w:hanging="360"/>
      </w:pPr>
      <w:rPr>
        <w:rFonts w:hint="default"/>
        <w:lang w:val="en-US" w:eastAsia="en-US" w:bidi="en-US"/>
      </w:rPr>
    </w:lvl>
    <w:lvl w:ilvl="2" w:tplc="4462B892">
      <w:start w:val="1"/>
      <w:numFmt w:val="lowerRoman"/>
      <w:lvlText w:val="%3."/>
      <w:lvlJc w:val="right"/>
      <w:pPr>
        <w:ind w:left="2160" w:hanging="180"/>
      </w:pPr>
    </w:lvl>
    <w:lvl w:ilvl="3" w:tplc="639027EE">
      <w:start w:val="1"/>
      <w:numFmt w:val="decimal"/>
      <w:lvlText w:val="%4."/>
      <w:lvlJc w:val="left"/>
      <w:pPr>
        <w:ind w:left="2880" w:hanging="360"/>
      </w:pPr>
    </w:lvl>
    <w:lvl w:ilvl="4" w:tplc="50902AF8">
      <w:start w:val="1"/>
      <w:numFmt w:val="lowerLetter"/>
      <w:lvlText w:val="%5."/>
      <w:lvlJc w:val="left"/>
      <w:pPr>
        <w:ind w:left="3600" w:hanging="360"/>
      </w:pPr>
    </w:lvl>
    <w:lvl w:ilvl="5" w:tplc="E9ECACCA">
      <w:start w:val="1"/>
      <w:numFmt w:val="lowerRoman"/>
      <w:lvlText w:val="%6."/>
      <w:lvlJc w:val="right"/>
      <w:pPr>
        <w:ind w:left="4320" w:hanging="180"/>
      </w:pPr>
    </w:lvl>
    <w:lvl w:ilvl="6" w:tplc="6BD07C06">
      <w:start w:val="1"/>
      <w:numFmt w:val="decimal"/>
      <w:lvlText w:val="%7."/>
      <w:lvlJc w:val="left"/>
      <w:pPr>
        <w:ind w:left="5040" w:hanging="360"/>
      </w:pPr>
    </w:lvl>
    <w:lvl w:ilvl="7" w:tplc="5E8A294A">
      <w:start w:val="1"/>
      <w:numFmt w:val="lowerLetter"/>
      <w:lvlText w:val="%8."/>
      <w:lvlJc w:val="left"/>
      <w:pPr>
        <w:ind w:left="5760" w:hanging="360"/>
      </w:pPr>
    </w:lvl>
    <w:lvl w:ilvl="8" w:tplc="886C03F4">
      <w:start w:val="1"/>
      <w:numFmt w:val="lowerRoman"/>
      <w:lvlText w:val="%9."/>
      <w:lvlJc w:val="right"/>
      <w:pPr>
        <w:ind w:left="6480" w:hanging="180"/>
      </w:pPr>
    </w:lvl>
  </w:abstractNum>
  <w:abstractNum w:abstractNumId="15" w15:restartNumberingAfterBreak="0">
    <w:nsid w:val="16C440DF"/>
    <w:multiLevelType w:val="hybridMultilevel"/>
    <w:tmpl w:val="D20A71F4"/>
    <w:lvl w:ilvl="0" w:tplc="3F806EE6">
      <w:start w:val="1"/>
      <w:numFmt w:val="bullet"/>
      <w:lvlText w:val=""/>
      <w:lvlJc w:val="left"/>
      <w:pPr>
        <w:ind w:left="360" w:hanging="360"/>
      </w:pPr>
      <w:rPr>
        <w:rFonts w:ascii="Symbol" w:hAnsi="Symbol" w:hint="default"/>
      </w:rPr>
    </w:lvl>
    <w:lvl w:ilvl="1" w:tplc="CFCC470A">
      <w:start w:val="1"/>
      <w:numFmt w:val="bullet"/>
      <w:lvlText w:val="·"/>
      <w:lvlJc w:val="left"/>
      <w:pPr>
        <w:ind w:left="1080" w:hanging="360"/>
      </w:pPr>
      <w:rPr>
        <w:rFonts w:ascii="Symbol" w:hAnsi="Symbol" w:hint="default"/>
      </w:rPr>
    </w:lvl>
    <w:lvl w:ilvl="2" w:tplc="967A6E96">
      <w:start w:val="1"/>
      <w:numFmt w:val="bullet"/>
      <w:lvlText w:val=""/>
      <w:lvlJc w:val="left"/>
      <w:pPr>
        <w:ind w:left="1800" w:hanging="360"/>
      </w:pPr>
      <w:rPr>
        <w:rFonts w:ascii="Wingdings" w:hAnsi="Wingdings" w:hint="default"/>
      </w:rPr>
    </w:lvl>
    <w:lvl w:ilvl="3" w:tplc="D4985FF2">
      <w:start w:val="1"/>
      <w:numFmt w:val="bullet"/>
      <w:lvlText w:val=""/>
      <w:lvlJc w:val="left"/>
      <w:pPr>
        <w:ind w:left="2520" w:hanging="360"/>
      </w:pPr>
      <w:rPr>
        <w:rFonts w:ascii="Symbol" w:hAnsi="Symbol" w:hint="default"/>
      </w:rPr>
    </w:lvl>
    <w:lvl w:ilvl="4" w:tplc="290886F6">
      <w:start w:val="1"/>
      <w:numFmt w:val="bullet"/>
      <w:lvlText w:val="o"/>
      <w:lvlJc w:val="left"/>
      <w:pPr>
        <w:ind w:left="3240" w:hanging="360"/>
      </w:pPr>
      <w:rPr>
        <w:rFonts w:ascii="Courier New" w:hAnsi="Courier New" w:hint="default"/>
      </w:rPr>
    </w:lvl>
    <w:lvl w:ilvl="5" w:tplc="ED80DCD6">
      <w:start w:val="1"/>
      <w:numFmt w:val="bullet"/>
      <w:lvlText w:val=""/>
      <w:lvlJc w:val="left"/>
      <w:pPr>
        <w:ind w:left="3960" w:hanging="360"/>
      </w:pPr>
      <w:rPr>
        <w:rFonts w:ascii="Wingdings" w:hAnsi="Wingdings" w:hint="default"/>
      </w:rPr>
    </w:lvl>
    <w:lvl w:ilvl="6" w:tplc="81645170">
      <w:start w:val="1"/>
      <w:numFmt w:val="bullet"/>
      <w:lvlText w:val=""/>
      <w:lvlJc w:val="left"/>
      <w:pPr>
        <w:ind w:left="4680" w:hanging="360"/>
      </w:pPr>
      <w:rPr>
        <w:rFonts w:ascii="Symbol" w:hAnsi="Symbol" w:hint="default"/>
      </w:rPr>
    </w:lvl>
    <w:lvl w:ilvl="7" w:tplc="B0BA8288">
      <w:start w:val="1"/>
      <w:numFmt w:val="bullet"/>
      <w:lvlText w:val="o"/>
      <w:lvlJc w:val="left"/>
      <w:pPr>
        <w:ind w:left="5400" w:hanging="360"/>
      </w:pPr>
      <w:rPr>
        <w:rFonts w:ascii="Courier New" w:hAnsi="Courier New" w:hint="default"/>
      </w:rPr>
    </w:lvl>
    <w:lvl w:ilvl="8" w:tplc="0AC46E5A">
      <w:start w:val="1"/>
      <w:numFmt w:val="bullet"/>
      <w:lvlText w:val=""/>
      <w:lvlJc w:val="left"/>
      <w:pPr>
        <w:ind w:left="6120" w:hanging="360"/>
      </w:pPr>
      <w:rPr>
        <w:rFonts w:ascii="Wingdings" w:hAnsi="Wingdings" w:hint="default"/>
      </w:rPr>
    </w:lvl>
  </w:abstractNum>
  <w:abstractNum w:abstractNumId="16" w15:restartNumberingAfterBreak="0">
    <w:nsid w:val="1CD26949"/>
    <w:multiLevelType w:val="hybridMultilevel"/>
    <w:tmpl w:val="E94CCCEE"/>
    <w:lvl w:ilvl="0" w:tplc="EB98ED48">
      <w:start w:val="1"/>
      <w:numFmt w:val="upperLetter"/>
      <w:lvlText w:val="%1."/>
      <w:lvlJc w:val="left"/>
      <w:pPr>
        <w:ind w:left="412" w:hanging="293"/>
      </w:pPr>
      <w:rPr>
        <w:rFonts w:ascii="Times New Roman" w:eastAsia="Times New Roman" w:hAnsi="Times New Roman" w:cs="Times New Roman" w:hint="default"/>
        <w:b/>
        <w:bCs/>
        <w:spacing w:val="-1"/>
        <w:w w:val="100"/>
        <w:sz w:val="24"/>
        <w:szCs w:val="24"/>
        <w:lang w:val="en-US" w:eastAsia="en-US" w:bidi="en-US"/>
      </w:rPr>
    </w:lvl>
    <w:lvl w:ilvl="1" w:tplc="A44A1246">
      <w:numFmt w:val="bullet"/>
      <w:lvlText w:val=""/>
      <w:lvlJc w:val="left"/>
      <w:pPr>
        <w:ind w:left="751" w:hanging="360"/>
      </w:pPr>
      <w:rPr>
        <w:rFonts w:ascii="Symbol" w:eastAsia="Symbol" w:hAnsi="Symbol" w:cs="Symbol" w:hint="default"/>
        <w:w w:val="99"/>
        <w:sz w:val="24"/>
        <w:szCs w:val="24"/>
        <w:lang w:val="en-US" w:eastAsia="en-US" w:bidi="en-US"/>
      </w:rPr>
    </w:lvl>
    <w:lvl w:ilvl="2" w:tplc="4C3C1AE6">
      <w:numFmt w:val="bullet"/>
      <w:lvlText w:val="•"/>
      <w:lvlJc w:val="left"/>
      <w:pPr>
        <w:ind w:left="840" w:hanging="360"/>
      </w:pPr>
      <w:rPr>
        <w:rFonts w:hint="default"/>
        <w:lang w:val="en-US" w:eastAsia="en-US" w:bidi="en-US"/>
      </w:rPr>
    </w:lvl>
    <w:lvl w:ilvl="3" w:tplc="311C5520">
      <w:numFmt w:val="bullet"/>
      <w:lvlText w:val="•"/>
      <w:lvlJc w:val="left"/>
      <w:pPr>
        <w:ind w:left="1960" w:hanging="360"/>
      </w:pPr>
      <w:rPr>
        <w:rFonts w:hint="default"/>
        <w:lang w:val="en-US" w:eastAsia="en-US" w:bidi="en-US"/>
      </w:rPr>
    </w:lvl>
    <w:lvl w:ilvl="4" w:tplc="013E0752">
      <w:numFmt w:val="bullet"/>
      <w:lvlText w:val="•"/>
      <w:lvlJc w:val="left"/>
      <w:pPr>
        <w:ind w:left="3080" w:hanging="360"/>
      </w:pPr>
      <w:rPr>
        <w:rFonts w:hint="default"/>
        <w:lang w:val="en-US" w:eastAsia="en-US" w:bidi="en-US"/>
      </w:rPr>
    </w:lvl>
    <w:lvl w:ilvl="5" w:tplc="0FAA2BF2">
      <w:numFmt w:val="bullet"/>
      <w:lvlText w:val="•"/>
      <w:lvlJc w:val="left"/>
      <w:pPr>
        <w:ind w:left="4200" w:hanging="360"/>
      </w:pPr>
      <w:rPr>
        <w:rFonts w:hint="default"/>
        <w:lang w:val="en-US" w:eastAsia="en-US" w:bidi="en-US"/>
      </w:rPr>
    </w:lvl>
    <w:lvl w:ilvl="6" w:tplc="522E3B48">
      <w:numFmt w:val="bullet"/>
      <w:lvlText w:val="•"/>
      <w:lvlJc w:val="left"/>
      <w:pPr>
        <w:ind w:left="5320" w:hanging="360"/>
      </w:pPr>
      <w:rPr>
        <w:rFonts w:hint="default"/>
        <w:lang w:val="en-US" w:eastAsia="en-US" w:bidi="en-US"/>
      </w:rPr>
    </w:lvl>
    <w:lvl w:ilvl="7" w:tplc="A6325FA2">
      <w:numFmt w:val="bullet"/>
      <w:lvlText w:val="•"/>
      <w:lvlJc w:val="left"/>
      <w:pPr>
        <w:ind w:left="6440" w:hanging="360"/>
      </w:pPr>
      <w:rPr>
        <w:rFonts w:hint="default"/>
        <w:lang w:val="en-US" w:eastAsia="en-US" w:bidi="en-US"/>
      </w:rPr>
    </w:lvl>
    <w:lvl w:ilvl="8" w:tplc="5B1E1F72">
      <w:numFmt w:val="bullet"/>
      <w:lvlText w:val="•"/>
      <w:lvlJc w:val="left"/>
      <w:pPr>
        <w:ind w:left="7560" w:hanging="360"/>
      </w:pPr>
      <w:rPr>
        <w:rFonts w:hint="default"/>
        <w:lang w:val="en-US" w:eastAsia="en-US" w:bidi="en-US"/>
      </w:rPr>
    </w:lvl>
  </w:abstractNum>
  <w:abstractNum w:abstractNumId="17" w15:restartNumberingAfterBreak="0">
    <w:nsid w:val="1D0292EE"/>
    <w:multiLevelType w:val="hybridMultilevel"/>
    <w:tmpl w:val="CD12E502"/>
    <w:lvl w:ilvl="0" w:tplc="41D04634">
      <w:start w:val="1"/>
      <w:numFmt w:val="bullet"/>
      <w:lvlText w:val="·"/>
      <w:lvlJc w:val="left"/>
      <w:pPr>
        <w:ind w:left="720" w:hanging="360"/>
      </w:pPr>
      <w:rPr>
        <w:rFonts w:ascii="Symbol" w:hAnsi="Symbol" w:hint="default"/>
      </w:rPr>
    </w:lvl>
    <w:lvl w:ilvl="1" w:tplc="BCD860DE">
      <w:start w:val="1"/>
      <w:numFmt w:val="bullet"/>
      <w:lvlText w:val="o"/>
      <w:lvlJc w:val="left"/>
      <w:pPr>
        <w:ind w:left="1440" w:hanging="360"/>
      </w:pPr>
      <w:rPr>
        <w:rFonts w:ascii="Courier New" w:hAnsi="Courier New" w:hint="default"/>
      </w:rPr>
    </w:lvl>
    <w:lvl w:ilvl="2" w:tplc="8596431E">
      <w:start w:val="1"/>
      <w:numFmt w:val="bullet"/>
      <w:lvlText w:val=""/>
      <w:lvlJc w:val="left"/>
      <w:pPr>
        <w:ind w:left="2160" w:hanging="360"/>
      </w:pPr>
      <w:rPr>
        <w:rFonts w:ascii="Wingdings" w:hAnsi="Wingdings" w:hint="default"/>
      </w:rPr>
    </w:lvl>
    <w:lvl w:ilvl="3" w:tplc="3C7258BE">
      <w:start w:val="1"/>
      <w:numFmt w:val="bullet"/>
      <w:lvlText w:val=""/>
      <w:lvlJc w:val="left"/>
      <w:pPr>
        <w:ind w:left="2880" w:hanging="360"/>
      </w:pPr>
      <w:rPr>
        <w:rFonts w:ascii="Symbol" w:hAnsi="Symbol" w:hint="default"/>
      </w:rPr>
    </w:lvl>
    <w:lvl w:ilvl="4" w:tplc="FD5082E4">
      <w:start w:val="1"/>
      <w:numFmt w:val="bullet"/>
      <w:lvlText w:val="o"/>
      <w:lvlJc w:val="left"/>
      <w:pPr>
        <w:ind w:left="3600" w:hanging="360"/>
      </w:pPr>
      <w:rPr>
        <w:rFonts w:ascii="Courier New" w:hAnsi="Courier New" w:hint="default"/>
      </w:rPr>
    </w:lvl>
    <w:lvl w:ilvl="5" w:tplc="D4344ED0">
      <w:start w:val="1"/>
      <w:numFmt w:val="bullet"/>
      <w:lvlText w:val=""/>
      <w:lvlJc w:val="left"/>
      <w:pPr>
        <w:ind w:left="4320" w:hanging="360"/>
      </w:pPr>
      <w:rPr>
        <w:rFonts w:ascii="Wingdings" w:hAnsi="Wingdings" w:hint="default"/>
      </w:rPr>
    </w:lvl>
    <w:lvl w:ilvl="6" w:tplc="FF0AEE82">
      <w:start w:val="1"/>
      <w:numFmt w:val="bullet"/>
      <w:lvlText w:val=""/>
      <w:lvlJc w:val="left"/>
      <w:pPr>
        <w:ind w:left="5040" w:hanging="360"/>
      </w:pPr>
      <w:rPr>
        <w:rFonts w:ascii="Symbol" w:hAnsi="Symbol" w:hint="default"/>
      </w:rPr>
    </w:lvl>
    <w:lvl w:ilvl="7" w:tplc="9E42F3AA">
      <w:start w:val="1"/>
      <w:numFmt w:val="bullet"/>
      <w:lvlText w:val="o"/>
      <w:lvlJc w:val="left"/>
      <w:pPr>
        <w:ind w:left="5760" w:hanging="360"/>
      </w:pPr>
      <w:rPr>
        <w:rFonts w:ascii="Courier New" w:hAnsi="Courier New" w:hint="default"/>
      </w:rPr>
    </w:lvl>
    <w:lvl w:ilvl="8" w:tplc="783860A2">
      <w:start w:val="1"/>
      <w:numFmt w:val="bullet"/>
      <w:lvlText w:val=""/>
      <w:lvlJc w:val="left"/>
      <w:pPr>
        <w:ind w:left="6480" w:hanging="360"/>
      </w:pPr>
      <w:rPr>
        <w:rFonts w:ascii="Wingdings" w:hAnsi="Wingdings" w:hint="default"/>
      </w:rPr>
    </w:lvl>
  </w:abstractNum>
  <w:abstractNum w:abstractNumId="18" w15:restartNumberingAfterBreak="0">
    <w:nsid w:val="1D3731C9"/>
    <w:multiLevelType w:val="hybridMultilevel"/>
    <w:tmpl w:val="8C54FA3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0965914"/>
    <w:multiLevelType w:val="hybridMultilevel"/>
    <w:tmpl w:val="BD68E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0D82A8F"/>
    <w:multiLevelType w:val="hybridMultilevel"/>
    <w:tmpl w:val="D0B688EA"/>
    <w:lvl w:ilvl="0" w:tplc="0B646EDA">
      <w:start w:val="1"/>
      <w:numFmt w:val="upperLetter"/>
      <w:lvlText w:val="%1."/>
      <w:lvlJc w:val="left"/>
      <w:pPr>
        <w:ind w:left="412" w:hanging="293"/>
      </w:pPr>
      <w:rPr>
        <w:rFonts w:ascii="Times New Roman" w:eastAsia="Times New Roman" w:hAnsi="Times New Roman" w:cs="Times New Roman" w:hint="default"/>
        <w:b/>
        <w:bCs/>
        <w:spacing w:val="-1"/>
        <w:w w:val="100"/>
        <w:sz w:val="24"/>
        <w:szCs w:val="24"/>
        <w:lang w:val="en-US" w:eastAsia="en-US" w:bidi="en-US"/>
      </w:rPr>
    </w:lvl>
    <w:lvl w:ilvl="1" w:tplc="12B60FE4">
      <w:numFmt w:val="bullet"/>
      <w:lvlText w:val=""/>
      <w:lvlJc w:val="left"/>
      <w:pPr>
        <w:ind w:left="840" w:hanging="360"/>
      </w:pPr>
      <w:rPr>
        <w:rFonts w:ascii="Symbol" w:eastAsia="Symbol" w:hAnsi="Symbol" w:cs="Symbol" w:hint="default"/>
        <w:w w:val="99"/>
        <w:sz w:val="24"/>
        <w:szCs w:val="24"/>
        <w:lang w:val="en-US" w:eastAsia="en-US" w:bidi="en-US"/>
      </w:rPr>
    </w:lvl>
    <w:lvl w:ilvl="2" w:tplc="1CE01ECC">
      <w:numFmt w:val="bullet"/>
      <w:lvlText w:val="•"/>
      <w:lvlJc w:val="left"/>
      <w:pPr>
        <w:ind w:left="1835" w:hanging="360"/>
      </w:pPr>
      <w:rPr>
        <w:rFonts w:hint="default"/>
        <w:lang w:val="en-US" w:eastAsia="en-US" w:bidi="en-US"/>
      </w:rPr>
    </w:lvl>
    <w:lvl w:ilvl="3" w:tplc="D61A3554">
      <w:numFmt w:val="bullet"/>
      <w:lvlText w:val="•"/>
      <w:lvlJc w:val="left"/>
      <w:pPr>
        <w:ind w:left="2831" w:hanging="360"/>
      </w:pPr>
      <w:rPr>
        <w:rFonts w:hint="default"/>
        <w:lang w:val="en-US" w:eastAsia="en-US" w:bidi="en-US"/>
      </w:rPr>
    </w:lvl>
    <w:lvl w:ilvl="4" w:tplc="500EABEC">
      <w:numFmt w:val="bullet"/>
      <w:lvlText w:val="•"/>
      <w:lvlJc w:val="left"/>
      <w:pPr>
        <w:ind w:left="3826" w:hanging="360"/>
      </w:pPr>
      <w:rPr>
        <w:rFonts w:hint="default"/>
        <w:lang w:val="en-US" w:eastAsia="en-US" w:bidi="en-US"/>
      </w:rPr>
    </w:lvl>
    <w:lvl w:ilvl="5" w:tplc="014649DC">
      <w:numFmt w:val="bullet"/>
      <w:lvlText w:val="•"/>
      <w:lvlJc w:val="left"/>
      <w:pPr>
        <w:ind w:left="4822" w:hanging="360"/>
      </w:pPr>
      <w:rPr>
        <w:rFonts w:hint="default"/>
        <w:lang w:val="en-US" w:eastAsia="en-US" w:bidi="en-US"/>
      </w:rPr>
    </w:lvl>
    <w:lvl w:ilvl="6" w:tplc="05E46D00">
      <w:numFmt w:val="bullet"/>
      <w:lvlText w:val="•"/>
      <w:lvlJc w:val="left"/>
      <w:pPr>
        <w:ind w:left="5817" w:hanging="360"/>
      </w:pPr>
      <w:rPr>
        <w:rFonts w:hint="default"/>
        <w:lang w:val="en-US" w:eastAsia="en-US" w:bidi="en-US"/>
      </w:rPr>
    </w:lvl>
    <w:lvl w:ilvl="7" w:tplc="2AE62806">
      <w:numFmt w:val="bullet"/>
      <w:lvlText w:val="•"/>
      <w:lvlJc w:val="left"/>
      <w:pPr>
        <w:ind w:left="6813" w:hanging="360"/>
      </w:pPr>
      <w:rPr>
        <w:rFonts w:hint="default"/>
        <w:lang w:val="en-US" w:eastAsia="en-US" w:bidi="en-US"/>
      </w:rPr>
    </w:lvl>
    <w:lvl w:ilvl="8" w:tplc="BB74CD12">
      <w:numFmt w:val="bullet"/>
      <w:lvlText w:val="•"/>
      <w:lvlJc w:val="left"/>
      <w:pPr>
        <w:ind w:left="7808" w:hanging="360"/>
      </w:pPr>
      <w:rPr>
        <w:rFonts w:hint="default"/>
        <w:lang w:val="en-US" w:eastAsia="en-US" w:bidi="en-US"/>
      </w:rPr>
    </w:lvl>
  </w:abstractNum>
  <w:abstractNum w:abstractNumId="21" w15:restartNumberingAfterBreak="0">
    <w:nsid w:val="20DB1E55"/>
    <w:multiLevelType w:val="hybridMultilevel"/>
    <w:tmpl w:val="BF72F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6EB5236"/>
    <w:multiLevelType w:val="hybridMultilevel"/>
    <w:tmpl w:val="6FA0BFDE"/>
    <w:lvl w:ilvl="0" w:tplc="4D4263EA">
      <w:start w:val="1"/>
      <w:numFmt w:val="upperLetter"/>
      <w:lvlText w:val="%1."/>
      <w:lvlJc w:val="left"/>
      <w:pPr>
        <w:ind w:left="412" w:hanging="293"/>
      </w:pPr>
      <w:rPr>
        <w:rFonts w:ascii="Times New Roman" w:eastAsia="Times New Roman" w:hAnsi="Times New Roman" w:cs="Times New Roman" w:hint="default"/>
        <w:b/>
        <w:bCs/>
        <w:spacing w:val="-1"/>
        <w:w w:val="100"/>
        <w:sz w:val="24"/>
        <w:szCs w:val="24"/>
        <w:lang w:val="en-US" w:eastAsia="en-US" w:bidi="en-US"/>
      </w:rPr>
    </w:lvl>
    <w:lvl w:ilvl="1" w:tplc="842AC504">
      <w:numFmt w:val="bullet"/>
      <w:lvlText w:val=""/>
      <w:lvlJc w:val="left"/>
      <w:pPr>
        <w:ind w:left="1291" w:hanging="360"/>
      </w:pPr>
      <w:rPr>
        <w:rFonts w:ascii="Symbol" w:eastAsia="Symbol" w:hAnsi="Symbol" w:cs="Symbol" w:hint="default"/>
        <w:w w:val="100"/>
        <w:sz w:val="24"/>
        <w:szCs w:val="24"/>
        <w:lang w:val="en-US" w:eastAsia="en-US" w:bidi="en-US"/>
      </w:rPr>
    </w:lvl>
    <w:lvl w:ilvl="2" w:tplc="9F868674">
      <w:numFmt w:val="bullet"/>
      <w:lvlText w:val="•"/>
      <w:lvlJc w:val="left"/>
      <w:pPr>
        <w:ind w:left="2244" w:hanging="360"/>
      </w:pPr>
      <w:rPr>
        <w:rFonts w:hint="default"/>
        <w:lang w:val="en-US" w:eastAsia="en-US" w:bidi="en-US"/>
      </w:rPr>
    </w:lvl>
    <w:lvl w:ilvl="3" w:tplc="9C9EF4D8">
      <w:numFmt w:val="bullet"/>
      <w:lvlText w:val="•"/>
      <w:lvlJc w:val="left"/>
      <w:pPr>
        <w:ind w:left="3188" w:hanging="360"/>
      </w:pPr>
      <w:rPr>
        <w:rFonts w:hint="default"/>
        <w:lang w:val="en-US" w:eastAsia="en-US" w:bidi="en-US"/>
      </w:rPr>
    </w:lvl>
    <w:lvl w:ilvl="4" w:tplc="96D61306">
      <w:numFmt w:val="bullet"/>
      <w:lvlText w:val="•"/>
      <w:lvlJc w:val="left"/>
      <w:pPr>
        <w:ind w:left="4133" w:hanging="360"/>
      </w:pPr>
      <w:rPr>
        <w:rFonts w:hint="default"/>
        <w:lang w:val="en-US" w:eastAsia="en-US" w:bidi="en-US"/>
      </w:rPr>
    </w:lvl>
    <w:lvl w:ilvl="5" w:tplc="17CC6016">
      <w:numFmt w:val="bullet"/>
      <w:lvlText w:val="•"/>
      <w:lvlJc w:val="left"/>
      <w:pPr>
        <w:ind w:left="5077" w:hanging="360"/>
      </w:pPr>
      <w:rPr>
        <w:rFonts w:hint="default"/>
        <w:lang w:val="en-US" w:eastAsia="en-US" w:bidi="en-US"/>
      </w:rPr>
    </w:lvl>
    <w:lvl w:ilvl="6" w:tplc="BAACE7EE">
      <w:numFmt w:val="bullet"/>
      <w:lvlText w:val="•"/>
      <w:lvlJc w:val="left"/>
      <w:pPr>
        <w:ind w:left="6022" w:hanging="360"/>
      </w:pPr>
      <w:rPr>
        <w:rFonts w:hint="default"/>
        <w:lang w:val="en-US" w:eastAsia="en-US" w:bidi="en-US"/>
      </w:rPr>
    </w:lvl>
    <w:lvl w:ilvl="7" w:tplc="366E9AF6">
      <w:numFmt w:val="bullet"/>
      <w:lvlText w:val="•"/>
      <w:lvlJc w:val="left"/>
      <w:pPr>
        <w:ind w:left="6966" w:hanging="360"/>
      </w:pPr>
      <w:rPr>
        <w:rFonts w:hint="default"/>
        <w:lang w:val="en-US" w:eastAsia="en-US" w:bidi="en-US"/>
      </w:rPr>
    </w:lvl>
    <w:lvl w:ilvl="8" w:tplc="4B8236EA">
      <w:numFmt w:val="bullet"/>
      <w:lvlText w:val="•"/>
      <w:lvlJc w:val="left"/>
      <w:pPr>
        <w:ind w:left="7911" w:hanging="360"/>
      </w:pPr>
      <w:rPr>
        <w:rFonts w:hint="default"/>
        <w:lang w:val="en-US" w:eastAsia="en-US" w:bidi="en-US"/>
      </w:rPr>
    </w:lvl>
  </w:abstractNum>
  <w:abstractNum w:abstractNumId="23" w15:restartNumberingAfterBreak="0">
    <w:nsid w:val="295169C0"/>
    <w:multiLevelType w:val="hybridMultilevel"/>
    <w:tmpl w:val="2CCCE52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DF07EDD"/>
    <w:multiLevelType w:val="hybridMultilevel"/>
    <w:tmpl w:val="CA9A2DA0"/>
    <w:lvl w:ilvl="0" w:tplc="2EA01FD6">
      <w:start w:val="9"/>
      <w:numFmt w:val="lowerLetter"/>
      <w:lvlText w:val="%1."/>
      <w:lvlJc w:val="left"/>
      <w:pPr>
        <w:ind w:left="1559" w:hanging="360"/>
      </w:pPr>
      <w:rPr>
        <w:rFonts w:hint="default"/>
      </w:rPr>
    </w:lvl>
    <w:lvl w:ilvl="1" w:tplc="04090019">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25" w15:restartNumberingAfterBreak="0">
    <w:nsid w:val="2E97D09D"/>
    <w:multiLevelType w:val="hybridMultilevel"/>
    <w:tmpl w:val="80C6D0E0"/>
    <w:lvl w:ilvl="0" w:tplc="A1F4B806">
      <w:start w:val="1"/>
      <w:numFmt w:val="decimal"/>
      <w:lvlText w:val="%1."/>
      <w:lvlJc w:val="left"/>
      <w:pPr>
        <w:ind w:left="720" w:hanging="360"/>
      </w:pPr>
    </w:lvl>
    <w:lvl w:ilvl="1" w:tplc="775C7036">
      <w:start w:val="1"/>
      <w:numFmt w:val="bullet"/>
      <w:lvlText w:val="Ø"/>
      <w:lvlJc w:val="left"/>
      <w:pPr>
        <w:ind w:left="1440" w:hanging="360"/>
      </w:pPr>
      <w:rPr>
        <w:rFonts w:ascii="Symbol" w:hAnsi="Symbol" w:hint="default"/>
      </w:rPr>
    </w:lvl>
    <w:lvl w:ilvl="2" w:tplc="4CC82E10">
      <w:start w:val="1"/>
      <w:numFmt w:val="lowerRoman"/>
      <w:lvlText w:val="%3."/>
      <w:lvlJc w:val="right"/>
      <w:pPr>
        <w:ind w:left="2160" w:hanging="180"/>
      </w:pPr>
    </w:lvl>
    <w:lvl w:ilvl="3" w:tplc="73004934">
      <w:start w:val="1"/>
      <w:numFmt w:val="decimal"/>
      <w:lvlText w:val="%4."/>
      <w:lvlJc w:val="left"/>
      <w:pPr>
        <w:ind w:left="2880" w:hanging="360"/>
      </w:pPr>
    </w:lvl>
    <w:lvl w:ilvl="4" w:tplc="E0F25852">
      <w:start w:val="1"/>
      <w:numFmt w:val="lowerLetter"/>
      <w:lvlText w:val="%5."/>
      <w:lvlJc w:val="left"/>
      <w:pPr>
        <w:ind w:left="3600" w:hanging="360"/>
      </w:pPr>
    </w:lvl>
    <w:lvl w:ilvl="5" w:tplc="93709210">
      <w:start w:val="1"/>
      <w:numFmt w:val="lowerRoman"/>
      <w:lvlText w:val="%6."/>
      <w:lvlJc w:val="right"/>
      <w:pPr>
        <w:ind w:left="4320" w:hanging="180"/>
      </w:pPr>
    </w:lvl>
    <w:lvl w:ilvl="6" w:tplc="F330243A">
      <w:start w:val="1"/>
      <w:numFmt w:val="decimal"/>
      <w:lvlText w:val="%7."/>
      <w:lvlJc w:val="left"/>
      <w:pPr>
        <w:ind w:left="5040" w:hanging="360"/>
      </w:pPr>
    </w:lvl>
    <w:lvl w:ilvl="7" w:tplc="065A0E54">
      <w:start w:val="1"/>
      <w:numFmt w:val="lowerLetter"/>
      <w:lvlText w:val="%8."/>
      <w:lvlJc w:val="left"/>
      <w:pPr>
        <w:ind w:left="5760" w:hanging="360"/>
      </w:pPr>
    </w:lvl>
    <w:lvl w:ilvl="8" w:tplc="F1223FFE">
      <w:start w:val="1"/>
      <w:numFmt w:val="lowerRoman"/>
      <w:lvlText w:val="%9."/>
      <w:lvlJc w:val="right"/>
      <w:pPr>
        <w:ind w:left="6480" w:hanging="180"/>
      </w:pPr>
    </w:lvl>
  </w:abstractNum>
  <w:abstractNum w:abstractNumId="26" w15:restartNumberingAfterBreak="0">
    <w:nsid w:val="2FC4B645"/>
    <w:multiLevelType w:val="hybridMultilevel"/>
    <w:tmpl w:val="A9886D32"/>
    <w:lvl w:ilvl="0" w:tplc="7ACEC386">
      <w:start w:val="1"/>
      <w:numFmt w:val="decimal"/>
      <w:lvlText w:val="%1."/>
      <w:lvlJc w:val="left"/>
      <w:pPr>
        <w:ind w:left="1260" w:hanging="360"/>
      </w:pPr>
    </w:lvl>
    <w:lvl w:ilvl="1" w:tplc="7E18D926">
      <w:start w:val="1"/>
      <w:numFmt w:val="lowerLetter"/>
      <w:lvlText w:val="%2."/>
      <w:lvlJc w:val="left"/>
      <w:pPr>
        <w:ind w:left="1980" w:hanging="360"/>
      </w:pPr>
    </w:lvl>
    <w:lvl w:ilvl="2" w:tplc="06F2BC84">
      <w:start w:val="1"/>
      <w:numFmt w:val="lowerRoman"/>
      <w:lvlText w:val="%3."/>
      <w:lvlJc w:val="right"/>
      <w:pPr>
        <w:ind w:left="2700" w:hanging="180"/>
      </w:pPr>
    </w:lvl>
    <w:lvl w:ilvl="3" w:tplc="8EAA70A4">
      <w:start w:val="1"/>
      <w:numFmt w:val="decimal"/>
      <w:lvlText w:val="%4."/>
      <w:lvlJc w:val="left"/>
      <w:pPr>
        <w:ind w:left="3420" w:hanging="360"/>
      </w:pPr>
    </w:lvl>
    <w:lvl w:ilvl="4" w:tplc="CCE05204">
      <w:start w:val="1"/>
      <w:numFmt w:val="lowerLetter"/>
      <w:lvlText w:val="%5."/>
      <w:lvlJc w:val="left"/>
      <w:pPr>
        <w:ind w:left="4140" w:hanging="360"/>
      </w:pPr>
    </w:lvl>
    <w:lvl w:ilvl="5" w:tplc="DCD67FE8">
      <w:start w:val="1"/>
      <w:numFmt w:val="lowerRoman"/>
      <w:lvlText w:val="%6."/>
      <w:lvlJc w:val="right"/>
      <w:pPr>
        <w:ind w:left="4860" w:hanging="180"/>
      </w:pPr>
    </w:lvl>
    <w:lvl w:ilvl="6" w:tplc="7DAA5E6C">
      <w:start w:val="1"/>
      <w:numFmt w:val="decimal"/>
      <w:lvlText w:val="%7."/>
      <w:lvlJc w:val="left"/>
      <w:pPr>
        <w:ind w:left="5580" w:hanging="360"/>
      </w:pPr>
    </w:lvl>
    <w:lvl w:ilvl="7" w:tplc="E2266388">
      <w:start w:val="1"/>
      <w:numFmt w:val="lowerLetter"/>
      <w:lvlText w:val="%8."/>
      <w:lvlJc w:val="left"/>
      <w:pPr>
        <w:ind w:left="6300" w:hanging="360"/>
      </w:pPr>
    </w:lvl>
    <w:lvl w:ilvl="8" w:tplc="E73EC80C">
      <w:start w:val="1"/>
      <w:numFmt w:val="lowerRoman"/>
      <w:lvlText w:val="%9."/>
      <w:lvlJc w:val="right"/>
      <w:pPr>
        <w:ind w:left="7020" w:hanging="180"/>
      </w:pPr>
    </w:lvl>
  </w:abstractNum>
  <w:abstractNum w:abstractNumId="27" w15:restartNumberingAfterBreak="0">
    <w:nsid w:val="31AED01B"/>
    <w:multiLevelType w:val="hybridMultilevel"/>
    <w:tmpl w:val="5DA2AB1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2E36BD6"/>
    <w:multiLevelType w:val="hybridMultilevel"/>
    <w:tmpl w:val="0C22DA5E"/>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9" w15:restartNumberingAfterBreak="0">
    <w:nsid w:val="35750B52"/>
    <w:multiLevelType w:val="hybridMultilevel"/>
    <w:tmpl w:val="8070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0C64C3"/>
    <w:multiLevelType w:val="hybridMultilevel"/>
    <w:tmpl w:val="8BB668B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D10A13D"/>
    <w:multiLevelType w:val="hybridMultilevel"/>
    <w:tmpl w:val="BFDE2C0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EF50FA4"/>
    <w:multiLevelType w:val="hybridMultilevel"/>
    <w:tmpl w:val="4CD61290"/>
    <w:lvl w:ilvl="0" w:tplc="8D4E5970">
      <w:numFmt w:val="bullet"/>
      <w:lvlText w:val=""/>
      <w:lvlJc w:val="left"/>
      <w:pPr>
        <w:ind w:left="1200" w:hanging="360"/>
      </w:pPr>
      <w:rPr>
        <w:rFonts w:ascii="Symbol" w:eastAsia="Symbol" w:hAnsi="Symbol" w:cs="Symbol" w:hint="default"/>
        <w:w w:val="100"/>
        <w:sz w:val="24"/>
        <w:szCs w:val="24"/>
        <w:lang w:val="en-US" w:eastAsia="en-US" w:bidi="en-US"/>
      </w:rPr>
    </w:lvl>
    <w:lvl w:ilvl="1" w:tplc="8298A262">
      <w:numFmt w:val="bullet"/>
      <w:lvlText w:val=""/>
      <w:lvlJc w:val="left"/>
      <w:pPr>
        <w:ind w:left="1560" w:hanging="360"/>
      </w:pPr>
      <w:rPr>
        <w:rFonts w:ascii="Wingdings" w:eastAsia="Wingdings" w:hAnsi="Wingdings" w:cs="Wingdings" w:hint="default"/>
        <w:w w:val="100"/>
        <w:sz w:val="24"/>
        <w:szCs w:val="24"/>
        <w:lang w:val="en-US" w:eastAsia="en-US" w:bidi="en-US"/>
      </w:rPr>
    </w:lvl>
    <w:lvl w:ilvl="2" w:tplc="340AB320">
      <w:numFmt w:val="bullet"/>
      <w:lvlText w:val="•"/>
      <w:lvlJc w:val="left"/>
      <w:pPr>
        <w:ind w:left="2375" w:hanging="360"/>
      </w:pPr>
      <w:rPr>
        <w:lang w:val="en-US" w:eastAsia="en-US" w:bidi="en-US"/>
      </w:rPr>
    </w:lvl>
    <w:lvl w:ilvl="3" w:tplc="41E8E18A">
      <w:numFmt w:val="bullet"/>
      <w:lvlText w:val="•"/>
      <w:lvlJc w:val="left"/>
      <w:pPr>
        <w:ind w:left="3191" w:hanging="360"/>
      </w:pPr>
      <w:rPr>
        <w:lang w:val="en-US" w:eastAsia="en-US" w:bidi="en-US"/>
      </w:rPr>
    </w:lvl>
    <w:lvl w:ilvl="4" w:tplc="1EA870F0">
      <w:numFmt w:val="bullet"/>
      <w:lvlText w:val="•"/>
      <w:lvlJc w:val="left"/>
      <w:pPr>
        <w:ind w:left="4006" w:hanging="360"/>
      </w:pPr>
      <w:rPr>
        <w:lang w:val="en-US" w:eastAsia="en-US" w:bidi="en-US"/>
      </w:rPr>
    </w:lvl>
    <w:lvl w:ilvl="5" w:tplc="0A78DF3A">
      <w:numFmt w:val="bullet"/>
      <w:lvlText w:val="•"/>
      <w:lvlJc w:val="left"/>
      <w:pPr>
        <w:ind w:left="4822" w:hanging="360"/>
      </w:pPr>
      <w:rPr>
        <w:lang w:val="en-US" w:eastAsia="en-US" w:bidi="en-US"/>
      </w:rPr>
    </w:lvl>
    <w:lvl w:ilvl="6" w:tplc="3A88CECA">
      <w:numFmt w:val="bullet"/>
      <w:lvlText w:val="•"/>
      <w:lvlJc w:val="left"/>
      <w:pPr>
        <w:ind w:left="5637" w:hanging="360"/>
      </w:pPr>
      <w:rPr>
        <w:lang w:val="en-US" w:eastAsia="en-US" w:bidi="en-US"/>
      </w:rPr>
    </w:lvl>
    <w:lvl w:ilvl="7" w:tplc="A2E6EDD0">
      <w:numFmt w:val="bullet"/>
      <w:lvlText w:val="•"/>
      <w:lvlJc w:val="left"/>
      <w:pPr>
        <w:ind w:left="6453" w:hanging="360"/>
      </w:pPr>
      <w:rPr>
        <w:lang w:val="en-US" w:eastAsia="en-US" w:bidi="en-US"/>
      </w:rPr>
    </w:lvl>
    <w:lvl w:ilvl="8" w:tplc="E1A86792">
      <w:numFmt w:val="bullet"/>
      <w:lvlText w:val="•"/>
      <w:lvlJc w:val="left"/>
      <w:pPr>
        <w:ind w:left="7268" w:hanging="360"/>
      </w:pPr>
      <w:rPr>
        <w:lang w:val="en-US" w:eastAsia="en-US" w:bidi="en-US"/>
      </w:rPr>
    </w:lvl>
  </w:abstractNum>
  <w:abstractNum w:abstractNumId="33" w15:restartNumberingAfterBreak="0">
    <w:nsid w:val="414C52AF"/>
    <w:multiLevelType w:val="hybridMultilevel"/>
    <w:tmpl w:val="988834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2FD18B2"/>
    <w:multiLevelType w:val="hybridMultilevel"/>
    <w:tmpl w:val="BCF6A0EA"/>
    <w:lvl w:ilvl="0" w:tplc="65B8DAB4">
      <w:start w:val="1"/>
      <w:numFmt w:val="decimal"/>
      <w:lvlText w:val="%1."/>
      <w:lvlJc w:val="left"/>
      <w:pPr>
        <w:ind w:left="479" w:hanging="360"/>
      </w:pPr>
      <w:rPr>
        <w:rFonts w:hint="default"/>
      </w:rPr>
    </w:lvl>
    <w:lvl w:ilvl="1" w:tplc="04090019">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5" w15:restartNumberingAfterBreak="0">
    <w:nsid w:val="491741D5"/>
    <w:multiLevelType w:val="hybridMultilevel"/>
    <w:tmpl w:val="6E02BACE"/>
    <w:lvl w:ilvl="0" w:tplc="2F9E1DB8">
      <w:start w:val="1"/>
      <w:numFmt w:val="upperLetter"/>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6" w15:restartNumberingAfterBreak="0">
    <w:nsid w:val="544236E6"/>
    <w:multiLevelType w:val="hybridMultilevel"/>
    <w:tmpl w:val="B7467642"/>
    <w:lvl w:ilvl="0" w:tplc="363606BC">
      <w:start w:val="1"/>
      <w:numFmt w:val="upperLetter"/>
      <w:lvlText w:val="%1."/>
      <w:lvlJc w:val="left"/>
      <w:pPr>
        <w:ind w:left="293" w:hanging="293"/>
      </w:pPr>
      <w:rPr>
        <w:rFonts w:ascii="Times New Roman" w:eastAsia="Times New Roman" w:hAnsi="Times New Roman" w:cs="Times New Roman" w:hint="default"/>
        <w:b/>
        <w:bCs/>
        <w:spacing w:val="-1"/>
        <w:w w:val="100"/>
        <w:sz w:val="24"/>
        <w:szCs w:val="24"/>
        <w:lang w:val="en-US" w:eastAsia="en-US" w:bidi="en-US"/>
      </w:rPr>
    </w:lvl>
    <w:lvl w:ilvl="1" w:tplc="A6988E30">
      <w:numFmt w:val="bullet"/>
      <w:lvlText w:val=""/>
      <w:lvlJc w:val="left"/>
      <w:pPr>
        <w:ind w:left="840" w:hanging="360"/>
      </w:pPr>
      <w:rPr>
        <w:rFonts w:ascii="Symbol" w:eastAsia="Symbol" w:hAnsi="Symbol" w:cs="Symbol" w:hint="default"/>
        <w:w w:val="100"/>
        <w:sz w:val="24"/>
        <w:szCs w:val="24"/>
        <w:lang w:val="en-US" w:eastAsia="en-US" w:bidi="en-US"/>
      </w:rPr>
    </w:lvl>
    <w:lvl w:ilvl="2" w:tplc="6B4E2CFA">
      <w:numFmt w:val="bullet"/>
      <w:lvlText w:val="•"/>
      <w:lvlJc w:val="left"/>
      <w:pPr>
        <w:ind w:left="1835" w:hanging="360"/>
      </w:pPr>
      <w:rPr>
        <w:rFonts w:hint="default"/>
        <w:lang w:val="en-US" w:eastAsia="en-US" w:bidi="en-US"/>
      </w:rPr>
    </w:lvl>
    <w:lvl w:ilvl="3" w:tplc="DCA8C892">
      <w:numFmt w:val="bullet"/>
      <w:lvlText w:val="•"/>
      <w:lvlJc w:val="left"/>
      <w:pPr>
        <w:ind w:left="2831" w:hanging="360"/>
      </w:pPr>
      <w:rPr>
        <w:rFonts w:hint="default"/>
        <w:lang w:val="en-US" w:eastAsia="en-US" w:bidi="en-US"/>
      </w:rPr>
    </w:lvl>
    <w:lvl w:ilvl="4" w:tplc="42B68BDE">
      <w:numFmt w:val="bullet"/>
      <w:lvlText w:val="•"/>
      <w:lvlJc w:val="left"/>
      <w:pPr>
        <w:ind w:left="3826" w:hanging="360"/>
      </w:pPr>
      <w:rPr>
        <w:rFonts w:hint="default"/>
        <w:lang w:val="en-US" w:eastAsia="en-US" w:bidi="en-US"/>
      </w:rPr>
    </w:lvl>
    <w:lvl w:ilvl="5" w:tplc="2AC05CBA">
      <w:numFmt w:val="bullet"/>
      <w:lvlText w:val="•"/>
      <w:lvlJc w:val="left"/>
      <w:pPr>
        <w:ind w:left="4822" w:hanging="360"/>
      </w:pPr>
      <w:rPr>
        <w:rFonts w:hint="default"/>
        <w:lang w:val="en-US" w:eastAsia="en-US" w:bidi="en-US"/>
      </w:rPr>
    </w:lvl>
    <w:lvl w:ilvl="6" w:tplc="DFB01E7A">
      <w:numFmt w:val="bullet"/>
      <w:lvlText w:val="•"/>
      <w:lvlJc w:val="left"/>
      <w:pPr>
        <w:ind w:left="5817" w:hanging="360"/>
      </w:pPr>
      <w:rPr>
        <w:rFonts w:hint="default"/>
        <w:lang w:val="en-US" w:eastAsia="en-US" w:bidi="en-US"/>
      </w:rPr>
    </w:lvl>
    <w:lvl w:ilvl="7" w:tplc="8982BBB0">
      <w:numFmt w:val="bullet"/>
      <w:lvlText w:val="•"/>
      <w:lvlJc w:val="left"/>
      <w:pPr>
        <w:ind w:left="6813" w:hanging="360"/>
      </w:pPr>
      <w:rPr>
        <w:rFonts w:hint="default"/>
        <w:lang w:val="en-US" w:eastAsia="en-US" w:bidi="en-US"/>
      </w:rPr>
    </w:lvl>
    <w:lvl w:ilvl="8" w:tplc="BEC8ABDA">
      <w:numFmt w:val="bullet"/>
      <w:lvlText w:val="•"/>
      <w:lvlJc w:val="left"/>
      <w:pPr>
        <w:ind w:left="7808" w:hanging="360"/>
      </w:pPr>
      <w:rPr>
        <w:rFonts w:hint="default"/>
        <w:lang w:val="en-US" w:eastAsia="en-US" w:bidi="en-US"/>
      </w:rPr>
    </w:lvl>
  </w:abstractNum>
  <w:abstractNum w:abstractNumId="37" w15:restartNumberingAfterBreak="0">
    <w:nsid w:val="56D44553"/>
    <w:multiLevelType w:val="hybridMultilevel"/>
    <w:tmpl w:val="A0C8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05064B"/>
    <w:multiLevelType w:val="hybridMultilevel"/>
    <w:tmpl w:val="309638EE"/>
    <w:lvl w:ilvl="0" w:tplc="6138FBB6">
      <w:start w:val="1"/>
      <w:numFmt w:val="upperLetter"/>
      <w:lvlText w:val="%1."/>
      <w:lvlJc w:val="left"/>
      <w:pPr>
        <w:ind w:left="5963" w:hanging="293"/>
      </w:pPr>
      <w:rPr>
        <w:rFonts w:ascii="Times New Roman" w:eastAsia="Times New Roman" w:hAnsi="Times New Roman" w:cs="Times New Roman" w:hint="default"/>
        <w:b/>
        <w:bCs/>
        <w:spacing w:val="-1"/>
        <w:w w:val="100"/>
        <w:sz w:val="24"/>
        <w:szCs w:val="24"/>
        <w:lang w:val="en-US" w:eastAsia="en-US" w:bidi="en-US"/>
      </w:rPr>
    </w:lvl>
    <w:lvl w:ilvl="1" w:tplc="256046EE">
      <w:numFmt w:val="bullet"/>
      <w:lvlText w:val=""/>
      <w:lvlJc w:val="left"/>
      <w:pPr>
        <w:ind w:left="840" w:hanging="360"/>
      </w:pPr>
      <w:rPr>
        <w:rFonts w:ascii="Symbol" w:eastAsia="Symbol" w:hAnsi="Symbol" w:cs="Symbol" w:hint="default"/>
        <w:w w:val="99"/>
        <w:sz w:val="24"/>
        <w:szCs w:val="24"/>
        <w:lang w:val="en-US" w:eastAsia="en-US" w:bidi="en-US"/>
      </w:rPr>
    </w:lvl>
    <w:lvl w:ilvl="2" w:tplc="AAF61448">
      <w:numFmt w:val="bullet"/>
      <w:lvlText w:val="•"/>
      <w:lvlJc w:val="left"/>
      <w:pPr>
        <w:ind w:left="1835" w:hanging="360"/>
      </w:pPr>
      <w:rPr>
        <w:rFonts w:hint="default"/>
        <w:lang w:val="en-US" w:eastAsia="en-US" w:bidi="en-US"/>
      </w:rPr>
    </w:lvl>
    <w:lvl w:ilvl="3" w:tplc="8F4CE6A6">
      <w:numFmt w:val="bullet"/>
      <w:lvlText w:val="•"/>
      <w:lvlJc w:val="left"/>
      <w:pPr>
        <w:ind w:left="2831" w:hanging="360"/>
      </w:pPr>
      <w:rPr>
        <w:rFonts w:hint="default"/>
        <w:lang w:val="en-US" w:eastAsia="en-US" w:bidi="en-US"/>
      </w:rPr>
    </w:lvl>
    <w:lvl w:ilvl="4" w:tplc="06927E68">
      <w:numFmt w:val="bullet"/>
      <w:lvlText w:val="•"/>
      <w:lvlJc w:val="left"/>
      <w:pPr>
        <w:ind w:left="3826" w:hanging="360"/>
      </w:pPr>
      <w:rPr>
        <w:rFonts w:hint="default"/>
        <w:lang w:val="en-US" w:eastAsia="en-US" w:bidi="en-US"/>
      </w:rPr>
    </w:lvl>
    <w:lvl w:ilvl="5" w:tplc="D0B664BA">
      <w:numFmt w:val="bullet"/>
      <w:lvlText w:val="•"/>
      <w:lvlJc w:val="left"/>
      <w:pPr>
        <w:ind w:left="4822" w:hanging="360"/>
      </w:pPr>
      <w:rPr>
        <w:rFonts w:hint="default"/>
        <w:lang w:val="en-US" w:eastAsia="en-US" w:bidi="en-US"/>
      </w:rPr>
    </w:lvl>
    <w:lvl w:ilvl="6" w:tplc="D3B6870E">
      <w:numFmt w:val="bullet"/>
      <w:lvlText w:val="•"/>
      <w:lvlJc w:val="left"/>
      <w:pPr>
        <w:ind w:left="5817" w:hanging="360"/>
      </w:pPr>
      <w:rPr>
        <w:rFonts w:hint="default"/>
        <w:lang w:val="en-US" w:eastAsia="en-US" w:bidi="en-US"/>
      </w:rPr>
    </w:lvl>
    <w:lvl w:ilvl="7" w:tplc="C8143EEC">
      <w:numFmt w:val="bullet"/>
      <w:lvlText w:val="•"/>
      <w:lvlJc w:val="left"/>
      <w:pPr>
        <w:ind w:left="6813" w:hanging="360"/>
      </w:pPr>
      <w:rPr>
        <w:rFonts w:hint="default"/>
        <w:lang w:val="en-US" w:eastAsia="en-US" w:bidi="en-US"/>
      </w:rPr>
    </w:lvl>
    <w:lvl w:ilvl="8" w:tplc="323EF25E">
      <w:numFmt w:val="bullet"/>
      <w:lvlText w:val="•"/>
      <w:lvlJc w:val="left"/>
      <w:pPr>
        <w:ind w:left="7808" w:hanging="360"/>
      </w:pPr>
      <w:rPr>
        <w:rFonts w:hint="default"/>
        <w:lang w:val="en-US" w:eastAsia="en-US" w:bidi="en-US"/>
      </w:rPr>
    </w:lvl>
  </w:abstractNum>
  <w:abstractNum w:abstractNumId="39" w15:restartNumberingAfterBreak="0">
    <w:nsid w:val="5D247AE3"/>
    <w:multiLevelType w:val="hybridMultilevel"/>
    <w:tmpl w:val="62E2110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5F087EFC"/>
    <w:multiLevelType w:val="hybridMultilevel"/>
    <w:tmpl w:val="A2DC5F94"/>
    <w:lvl w:ilvl="0" w:tplc="2C38E8C6">
      <w:start w:val="1"/>
      <w:numFmt w:val="bullet"/>
      <w:lvlText w:val="·"/>
      <w:lvlJc w:val="left"/>
      <w:pPr>
        <w:ind w:left="720" w:hanging="360"/>
      </w:pPr>
      <w:rPr>
        <w:rFonts w:ascii="Symbol" w:hAnsi="Symbol" w:hint="default"/>
      </w:rPr>
    </w:lvl>
    <w:lvl w:ilvl="1" w:tplc="74DA7002">
      <w:start w:val="1"/>
      <w:numFmt w:val="bullet"/>
      <w:lvlText w:val="o"/>
      <w:lvlJc w:val="left"/>
      <w:pPr>
        <w:ind w:left="1440" w:hanging="360"/>
      </w:pPr>
      <w:rPr>
        <w:rFonts w:ascii="Courier New" w:hAnsi="Courier New" w:hint="default"/>
      </w:rPr>
    </w:lvl>
    <w:lvl w:ilvl="2" w:tplc="7E10B27C">
      <w:start w:val="1"/>
      <w:numFmt w:val="bullet"/>
      <w:lvlText w:val=""/>
      <w:lvlJc w:val="left"/>
      <w:pPr>
        <w:ind w:left="2160" w:hanging="360"/>
      </w:pPr>
      <w:rPr>
        <w:rFonts w:ascii="Wingdings" w:hAnsi="Wingdings" w:hint="default"/>
      </w:rPr>
    </w:lvl>
    <w:lvl w:ilvl="3" w:tplc="EF264EDC">
      <w:start w:val="1"/>
      <w:numFmt w:val="bullet"/>
      <w:lvlText w:val=""/>
      <w:lvlJc w:val="left"/>
      <w:pPr>
        <w:ind w:left="2880" w:hanging="360"/>
      </w:pPr>
      <w:rPr>
        <w:rFonts w:ascii="Symbol" w:hAnsi="Symbol" w:hint="default"/>
      </w:rPr>
    </w:lvl>
    <w:lvl w:ilvl="4" w:tplc="D2046326">
      <w:start w:val="1"/>
      <w:numFmt w:val="bullet"/>
      <w:lvlText w:val="o"/>
      <w:lvlJc w:val="left"/>
      <w:pPr>
        <w:ind w:left="3600" w:hanging="360"/>
      </w:pPr>
      <w:rPr>
        <w:rFonts w:ascii="Courier New" w:hAnsi="Courier New" w:hint="default"/>
      </w:rPr>
    </w:lvl>
    <w:lvl w:ilvl="5" w:tplc="1FD0C37C">
      <w:start w:val="1"/>
      <w:numFmt w:val="bullet"/>
      <w:lvlText w:val=""/>
      <w:lvlJc w:val="left"/>
      <w:pPr>
        <w:ind w:left="4320" w:hanging="360"/>
      </w:pPr>
      <w:rPr>
        <w:rFonts w:ascii="Wingdings" w:hAnsi="Wingdings" w:hint="default"/>
      </w:rPr>
    </w:lvl>
    <w:lvl w:ilvl="6" w:tplc="1CECF392">
      <w:start w:val="1"/>
      <w:numFmt w:val="bullet"/>
      <w:lvlText w:val=""/>
      <w:lvlJc w:val="left"/>
      <w:pPr>
        <w:ind w:left="5040" w:hanging="360"/>
      </w:pPr>
      <w:rPr>
        <w:rFonts w:ascii="Symbol" w:hAnsi="Symbol" w:hint="default"/>
      </w:rPr>
    </w:lvl>
    <w:lvl w:ilvl="7" w:tplc="CC0A2FAE">
      <w:start w:val="1"/>
      <w:numFmt w:val="bullet"/>
      <w:lvlText w:val="o"/>
      <w:lvlJc w:val="left"/>
      <w:pPr>
        <w:ind w:left="5760" w:hanging="360"/>
      </w:pPr>
      <w:rPr>
        <w:rFonts w:ascii="Courier New" w:hAnsi="Courier New" w:hint="default"/>
      </w:rPr>
    </w:lvl>
    <w:lvl w:ilvl="8" w:tplc="8FFE67E8">
      <w:start w:val="1"/>
      <w:numFmt w:val="bullet"/>
      <w:lvlText w:val=""/>
      <w:lvlJc w:val="left"/>
      <w:pPr>
        <w:ind w:left="6480" w:hanging="360"/>
      </w:pPr>
      <w:rPr>
        <w:rFonts w:ascii="Wingdings" w:hAnsi="Wingdings" w:hint="default"/>
      </w:rPr>
    </w:lvl>
  </w:abstractNum>
  <w:abstractNum w:abstractNumId="41" w15:restartNumberingAfterBreak="0">
    <w:nsid w:val="5F3E1D76"/>
    <w:multiLevelType w:val="hybridMultilevel"/>
    <w:tmpl w:val="EB68B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4C8161D"/>
    <w:multiLevelType w:val="hybridMultilevel"/>
    <w:tmpl w:val="98706BC0"/>
    <w:lvl w:ilvl="0" w:tplc="0A4C6ABE">
      <w:start w:val="1"/>
      <w:numFmt w:val="decimal"/>
      <w:lvlText w:val="%1."/>
      <w:lvlJc w:val="left"/>
      <w:pPr>
        <w:ind w:left="720" w:hanging="360"/>
      </w:pPr>
    </w:lvl>
    <w:lvl w:ilvl="1" w:tplc="978EB41C">
      <w:start w:val="1"/>
      <w:numFmt w:val="lowerLetter"/>
      <w:lvlText w:val="%2."/>
      <w:lvlJc w:val="left"/>
      <w:pPr>
        <w:ind w:left="1440" w:hanging="360"/>
      </w:pPr>
    </w:lvl>
    <w:lvl w:ilvl="2" w:tplc="41C6A530">
      <w:start w:val="1"/>
      <w:numFmt w:val="lowerRoman"/>
      <w:lvlText w:val="%3."/>
      <w:lvlJc w:val="right"/>
      <w:pPr>
        <w:ind w:left="2160" w:hanging="180"/>
      </w:pPr>
    </w:lvl>
    <w:lvl w:ilvl="3" w:tplc="A7EED3BA">
      <w:start w:val="1"/>
      <w:numFmt w:val="decimal"/>
      <w:lvlText w:val="%4."/>
      <w:lvlJc w:val="left"/>
      <w:pPr>
        <w:ind w:left="2880" w:hanging="360"/>
      </w:pPr>
    </w:lvl>
    <w:lvl w:ilvl="4" w:tplc="29FE65AA">
      <w:start w:val="1"/>
      <w:numFmt w:val="lowerLetter"/>
      <w:lvlText w:val="%5."/>
      <w:lvlJc w:val="left"/>
      <w:pPr>
        <w:ind w:left="3600" w:hanging="360"/>
      </w:pPr>
    </w:lvl>
    <w:lvl w:ilvl="5" w:tplc="BCD841CE">
      <w:start w:val="1"/>
      <w:numFmt w:val="lowerRoman"/>
      <w:lvlText w:val="%6."/>
      <w:lvlJc w:val="right"/>
      <w:pPr>
        <w:ind w:left="4320" w:hanging="180"/>
      </w:pPr>
    </w:lvl>
    <w:lvl w:ilvl="6" w:tplc="03005AA6">
      <w:start w:val="1"/>
      <w:numFmt w:val="decimal"/>
      <w:lvlText w:val="%7."/>
      <w:lvlJc w:val="left"/>
      <w:pPr>
        <w:ind w:left="5040" w:hanging="360"/>
      </w:pPr>
    </w:lvl>
    <w:lvl w:ilvl="7" w:tplc="F8C8BBA4">
      <w:start w:val="1"/>
      <w:numFmt w:val="lowerLetter"/>
      <w:lvlText w:val="%8."/>
      <w:lvlJc w:val="left"/>
      <w:pPr>
        <w:ind w:left="5760" w:hanging="360"/>
      </w:pPr>
    </w:lvl>
    <w:lvl w:ilvl="8" w:tplc="3870A826">
      <w:start w:val="1"/>
      <w:numFmt w:val="lowerRoman"/>
      <w:lvlText w:val="%9."/>
      <w:lvlJc w:val="right"/>
      <w:pPr>
        <w:ind w:left="6480" w:hanging="180"/>
      </w:pPr>
    </w:lvl>
  </w:abstractNum>
  <w:abstractNum w:abstractNumId="43" w15:restartNumberingAfterBreak="0">
    <w:nsid w:val="6B4763F5"/>
    <w:multiLevelType w:val="hybridMultilevel"/>
    <w:tmpl w:val="CE726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DD3857B"/>
    <w:multiLevelType w:val="hybridMultilevel"/>
    <w:tmpl w:val="2091F9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ED95CB1"/>
    <w:multiLevelType w:val="hybridMultilevel"/>
    <w:tmpl w:val="C34A78DC"/>
    <w:lvl w:ilvl="0" w:tplc="F746C4F6">
      <w:start w:val="1"/>
      <w:numFmt w:val="upperLetter"/>
      <w:lvlText w:val="%1."/>
      <w:lvlJc w:val="left"/>
      <w:pPr>
        <w:ind w:left="772" w:hanging="360"/>
      </w:pPr>
      <w:rPr>
        <w:rFonts w:hint="default"/>
      </w:rPr>
    </w:lvl>
    <w:lvl w:ilvl="1" w:tplc="04090019">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6" w15:restartNumberingAfterBreak="0">
    <w:nsid w:val="6FBE0A34"/>
    <w:multiLevelType w:val="hybridMultilevel"/>
    <w:tmpl w:val="1FFA0318"/>
    <w:lvl w:ilvl="0" w:tplc="04090001">
      <w:start w:val="1"/>
      <w:numFmt w:val="bullet"/>
      <w:lvlText w:val=""/>
      <w:lvlJc w:val="left"/>
      <w:pPr>
        <w:ind w:left="1132" w:hanging="360"/>
      </w:pPr>
      <w:rPr>
        <w:rFonts w:ascii="Symbol" w:hAnsi="Symbol"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47" w15:restartNumberingAfterBreak="0">
    <w:nsid w:val="772F05A4"/>
    <w:multiLevelType w:val="hybridMultilevel"/>
    <w:tmpl w:val="C442CD1C"/>
    <w:lvl w:ilvl="0" w:tplc="03868990">
      <w:start w:val="1"/>
      <w:numFmt w:val="upperLetter"/>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8" w15:restartNumberingAfterBreak="0">
    <w:nsid w:val="77A720F3"/>
    <w:multiLevelType w:val="multilevel"/>
    <w:tmpl w:val="945C2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9D7A1D"/>
    <w:multiLevelType w:val="hybridMultilevel"/>
    <w:tmpl w:val="1C568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CF351D"/>
    <w:multiLevelType w:val="hybridMultilevel"/>
    <w:tmpl w:val="113EC116"/>
    <w:lvl w:ilvl="0" w:tplc="9F868674">
      <w:numFmt w:val="bullet"/>
      <w:lvlText w:val="•"/>
      <w:lvlJc w:val="left"/>
      <w:pPr>
        <w:ind w:left="720" w:hanging="360"/>
      </w:pPr>
      <w:rPr>
        <w:rFonts w:hint="default"/>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E473EC"/>
    <w:multiLevelType w:val="hybridMultilevel"/>
    <w:tmpl w:val="AC0D60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7F6B344E"/>
    <w:multiLevelType w:val="hybridMultilevel"/>
    <w:tmpl w:val="96AA8B60"/>
    <w:lvl w:ilvl="0" w:tplc="74DCBA4E">
      <w:start w:val="1"/>
      <w:numFmt w:val="bullet"/>
      <w:lvlText w:val="Ø"/>
      <w:lvlJc w:val="left"/>
      <w:pPr>
        <w:ind w:left="720" w:hanging="360"/>
      </w:pPr>
      <w:rPr>
        <w:rFonts w:ascii="Wingdings" w:hAnsi="Wingdings" w:hint="default"/>
      </w:rPr>
    </w:lvl>
    <w:lvl w:ilvl="1" w:tplc="EE164ED6">
      <w:start w:val="1"/>
      <w:numFmt w:val="bullet"/>
      <w:lvlText w:val="o"/>
      <w:lvlJc w:val="left"/>
      <w:pPr>
        <w:ind w:left="1440" w:hanging="360"/>
      </w:pPr>
      <w:rPr>
        <w:rFonts w:ascii="Courier New" w:hAnsi="Courier New" w:hint="default"/>
      </w:rPr>
    </w:lvl>
    <w:lvl w:ilvl="2" w:tplc="FF8062EA">
      <w:start w:val="1"/>
      <w:numFmt w:val="bullet"/>
      <w:lvlText w:val=""/>
      <w:lvlJc w:val="left"/>
      <w:pPr>
        <w:ind w:left="2160" w:hanging="360"/>
      </w:pPr>
      <w:rPr>
        <w:rFonts w:ascii="Wingdings" w:hAnsi="Wingdings" w:hint="default"/>
      </w:rPr>
    </w:lvl>
    <w:lvl w:ilvl="3" w:tplc="1076EDBA">
      <w:start w:val="1"/>
      <w:numFmt w:val="bullet"/>
      <w:lvlText w:val=""/>
      <w:lvlJc w:val="left"/>
      <w:pPr>
        <w:ind w:left="2880" w:hanging="360"/>
      </w:pPr>
      <w:rPr>
        <w:rFonts w:ascii="Symbol" w:hAnsi="Symbol" w:hint="default"/>
      </w:rPr>
    </w:lvl>
    <w:lvl w:ilvl="4" w:tplc="A7C2260E">
      <w:start w:val="1"/>
      <w:numFmt w:val="bullet"/>
      <w:lvlText w:val="o"/>
      <w:lvlJc w:val="left"/>
      <w:pPr>
        <w:ind w:left="3600" w:hanging="360"/>
      </w:pPr>
      <w:rPr>
        <w:rFonts w:ascii="Courier New" w:hAnsi="Courier New" w:hint="default"/>
      </w:rPr>
    </w:lvl>
    <w:lvl w:ilvl="5" w:tplc="458ECBFA">
      <w:start w:val="1"/>
      <w:numFmt w:val="bullet"/>
      <w:lvlText w:val=""/>
      <w:lvlJc w:val="left"/>
      <w:pPr>
        <w:ind w:left="4320" w:hanging="360"/>
      </w:pPr>
      <w:rPr>
        <w:rFonts w:ascii="Wingdings" w:hAnsi="Wingdings" w:hint="default"/>
      </w:rPr>
    </w:lvl>
    <w:lvl w:ilvl="6" w:tplc="D6A63680">
      <w:start w:val="1"/>
      <w:numFmt w:val="bullet"/>
      <w:lvlText w:val=""/>
      <w:lvlJc w:val="left"/>
      <w:pPr>
        <w:ind w:left="5040" w:hanging="360"/>
      </w:pPr>
      <w:rPr>
        <w:rFonts w:ascii="Symbol" w:hAnsi="Symbol" w:hint="default"/>
      </w:rPr>
    </w:lvl>
    <w:lvl w:ilvl="7" w:tplc="39003B0E">
      <w:start w:val="1"/>
      <w:numFmt w:val="bullet"/>
      <w:lvlText w:val="o"/>
      <w:lvlJc w:val="left"/>
      <w:pPr>
        <w:ind w:left="5760" w:hanging="360"/>
      </w:pPr>
      <w:rPr>
        <w:rFonts w:ascii="Courier New" w:hAnsi="Courier New" w:hint="default"/>
      </w:rPr>
    </w:lvl>
    <w:lvl w:ilvl="8" w:tplc="E1620B0A">
      <w:start w:val="1"/>
      <w:numFmt w:val="bullet"/>
      <w:lvlText w:val=""/>
      <w:lvlJc w:val="left"/>
      <w:pPr>
        <w:ind w:left="6480" w:hanging="360"/>
      </w:pPr>
      <w:rPr>
        <w:rFonts w:ascii="Wingdings" w:hAnsi="Wingdings" w:hint="default"/>
      </w:rPr>
    </w:lvl>
  </w:abstractNum>
  <w:abstractNum w:abstractNumId="53" w15:restartNumberingAfterBreak="0">
    <w:nsid w:val="7FB75327"/>
    <w:multiLevelType w:val="hybridMultilevel"/>
    <w:tmpl w:val="7786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07927">
    <w:abstractNumId w:val="6"/>
  </w:num>
  <w:num w:numId="2" w16cid:durableId="1489519330">
    <w:abstractNumId w:val="17"/>
  </w:num>
  <w:num w:numId="3" w16cid:durableId="2044670252">
    <w:abstractNumId w:val="22"/>
  </w:num>
  <w:num w:numId="4" w16cid:durableId="1390609439">
    <w:abstractNumId w:val="16"/>
  </w:num>
  <w:num w:numId="5" w16cid:durableId="198400305">
    <w:abstractNumId w:val="38"/>
  </w:num>
  <w:num w:numId="6" w16cid:durableId="2011060683">
    <w:abstractNumId w:val="36"/>
  </w:num>
  <w:num w:numId="7" w16cid:durableId="2096170550">
    <w:abstractNumId w:val="20"/>
  </w:num>
  <w:num w:numId="8" w16cid:durableId="1620794224">
    <w:abstractNumId w:val="49"/>
  </w:num>
  <w:num w:numId="9" w16cid:durableId="455298445">
    <w:abstractNumId w:val="28"/>
  </w:num>
  <w:num w:numId="10" w16cid:durableId="1967656454">
    <w:abstractNumId w:val="19"/>
  </w:num>
  <w:num w:numId="11" w16cid:durableId="1834176473">
    <w:abstractNumId w:val="44"/>
  </w:num>
  <w:num w:numId="12" w16cid:durableId="881557415">
    <w:abstractNumId w:val="30"/>
  </w:num>
  <w:num w:numId="13" w16cid:durableId="1255431883">
    <w:abstractNumId w:val="0"/>
  </w:num>
  <w:num w:numId="14" w16cid:durableId="2046908885">
    <w:abstractNumId w:val="23"/>
  </w:num>
  <w:num w:numId="15" w16cid:durableId="2090468970">
    <w:abstractNumId w:val="41"/>
  </w:num>
  <w:num w:numId="16" w16cid:durableId="1923635198">
    <w:abstractNumId w:val="21"/>
  </w:num>
  <w:num w:numId="17" w16cid:durableId="816186585">
    <w:abstractNumId w:val="43"/>
  </w:num>
  <w:num w:numId="18" w16cid:durableId="1375347374">
    <w:abstractNumId w:val="39"/>
  </w:num>
  <w:num w:numId="19" w16cid:durableId="1108084397">
    <w:abstractNumId w:val="4"/>
  </w:num>
  <w:num w:numId="20" w16cid:durableId="2004694565">
    <w:abstractNumId w:val="31"/>
  </w:num>
  <w:num w:numId="21" w16cid:durableId="1096562966">
    <w:abstractNumId w:val="12"/>
  </w:num>
  <w:num w:numId="22" w16cid:durableId="1217010811">
    <w:abstractNumId w:val="18"/>
  </w:num>
  <w:num w:numId="23" w16cid:durableId="493495427">
    <w:abstractNumId w:val="5"/>
  </w:num>
  <w:num w:numId="24" w16cid:durableId="380203862">
    <w:abstractNumId w:val="29"/>
  </w:num>
  <w:num w:numId="25" w16cid:durableId="544373604">
    <w:abstractNumId w:val="51"/>
  </w:num>
  <w:num w:numId="26" w16cid:durableId="241837829">
    <w:abstractNumId w:val="9"/>
  </w:num>
  <w:num w:numId="27" w16cid:durableId="1468814343">
    <w:abstractNumId w:val="27"/>
  </w:num>
  <w:num w:numId="28" w16cid:durableId="1018855084">
    <w:abstractNumId w:val="2"/>
  </w:num>
  <w:num w:numId="29" w16cid:durableId="827673686">
    <w:abstractNumId w:val="1"/>
  </w:num>
  <w:num w:numId="30" w16cid:durableId="1488981910">
    <w:abstractNumId w:val="34"/>
  </w:num>
  <w:num w:numId="31" w16cid:durableId="1711033212">
    <w:abstractNumId w:val="3"/>
  </w:num>
  <w:num w:numId="32" w16cid:durableId="1399861876">
    <w:abstractNumId w:val="24"/>
  </w:num>
  <w:num w:numId="33" w16cid:durableId="1960330641">
    <w:abstractNumId w:val="32"/>
  </w:num>
  <w:num w:numId="34" w16cid:durableId="642127926">
    <w:abstractNumId w:val="7"/>
  </w:num>
  <w:num w:numId="35" w16cid:durableId="104807806">
    <w:abstractNumId w:val="8"/>
  </w:num>
  <w:num w:numId="36" w16cid:durableId="1041902245">
    <w:abstractNumId w:val="35"/>
  </w:num>
  <w:num w:numId="37" w16cid:durableId="1500539407">
    <w:abstractNumId w:val="45"/>
  </w:num>
  <w:num w:numId="38" w16cid:durableId="1304117014">
    <w:abstractNumId w:val="33"/>
  </w:num>
  <w:num w:numId="39" w16cid:durableId="47922378">
    <w:abstractNumId w:val="11"/>
  </w:num>
  <w:num w:numId="40" w16cid:durableId="466045379">
    <w:abstractNumId w:val="46"/>
  </w:num>
  <w:num w:numId="41" w16cid:durableId="447511355">
    <w:abstractNumId w:val="52"/>
  </w:num>
  <w:num w:numId="42" w16cid:durableId="171146986">
    <w:abstractNumId w:val="14"/>
  </w:num>
  <w:num w:numId="43" w16cid:durableId="840972095">
    <w:abstractNumId w:val="40"/>
  </w:num>
  <w:num w:numId="44" w16cid:durableId="598492341">
    <w:abstractNumId w:val="25"/>
  </w:num>
  <w:num w:numId="45" w16cid:durableId="350106899">
    <w:abstractNumId w:val="15"/>
  </w:num>
  <w:num w:numId="46" w16cid:durableId="1710108018">
    <w:abstractNumId w:val="42"/>
  </w:num>
  <w:num w:numId="47" w16cid:durableId="1918395961">
    <w:abstractNumId w:val="37"/>
  </w:num>
  <w:num w:numId="48" w16cid:durableId="1111626461">
    <w:abstractNumId w:val="48"/>
  </w:num>
  <w:num w:numId="49" w16cid:durableId="644747025">
    <w:abstractNumId w:val="13"/>
  </w:num>
  <w:num w:numId="50" w16cid:durableId="922488808">
    <w:abstractNumId w:val="26"/>
  </w:num>
  <w:num w:numId="51" w16cid:durableId="1358696028">
    <w:abstractNumId w:val="53"/>
  </w:num>
  <w:num w:numId="52" w16cid:durableId="538126121">
    <w:abstractNumId w:val="10"/>
  </w:num>
  <w:num w:numId="53" w16cid:durableId="85618551">
    <w:abstractNumId w:val="50"/>
  </w:num>
  <w:num w:numId="54" w16cid:durableId="919631849">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2szCwMLGwMLOwNDJT0lEKTi0uzszPAymwqAUA3ilfEywAAAA="/>
  </w:docVars>
  <w:rsids>
    <w:rsidRoot w:val="001A2E09"/>
    <w:rsid w:val="000018B2"/>
    <w:rsid w:val="00001ABA"/>
    <w:rsid w:val="00003DA6"/>
    <w:rsid w:val="0001094B"/>
    <w:rsid w:val="00011433"/>
    <w:rsid w:val="00013483"/>
    <w:rsid w:val="00015387"/>
    <w:rsid w:val="00017E18"/>
    <w:rsid w:val="00026EE1"/>
    <w:rsid w:val="00027067"/>
    <w:rsid w:val="0002715C"/>
    <w:rsid w:val="000312D3"/>
    <w:rsid w:val="00032B5F"/>
    <w:rsid w:val="00032C36"/>
    <w:rsid w:val="0003505C"/>
    <w:rsid w:val="00040F76"/>
    <w:rsid w:val="000440ED"/>
    <w:rsid w:val="0004615A"/>
    <w:rsid w:val="000500C3"/>
    <w:rsid w:val="000512A5"/>
    <w:rsid w:val="00052448"/>
    <w:rsid w:val="000556FF"/>
    <w:rsid w:val="00057B3D"/>
    <w:rsid w:val="00061DBB"/>
    <w:rsid w:val="00062C9F"/>
    <w:rsid w:val="000636BB"/>
    <w:rsid w:val="00064F89"/>
    <w:rsid w:val="0007097D"/>
    <w:rsid w:val="00071169"/>
    <w:rsid w:val="000711F3"/>
    <w:rsid w:val="00072E3D"/>
    <w:rsid w:val="00075F47"/>
    <w:rsid w:val="00076C34"/>
    <w:rsid w:val="00077C33"/>
    <w:rsid w:val="00082287"/>
    <w:rsid w:val="00082606"/>
    <w:rsid w:val="0008318E"/>
    <w:rsid w:val="000837EC"/>
    <w:rsid w:val="00084CAB"/>
    <w:rsid w:val="000850FA"/>
    <w:rsid w:val="000859C2"/>
    <w:rsid w:val="00085A95"/>
    <w:rsid w:val="00085B3E"/>
    <w:rsid w:val="00085C03"/>
    <w:rsid w:val="000862E6"/>
    <w:rsid w:val="00086605"/>
    <w:rsid w:val="000867E5"/>
    <w:rsid w:val="00086935"/>
    <w:rsid w:val="0009525E"/>
    <w:rsid w:val="0009599C"/>
    <w:rsid w:val="000A02DC"/>
    <w:rsid w:val="000A2D99"/>
    <w:rsid w:val="000A37A9"/>
    <w:rsid w:val="000A52C3"/>
    <w:rsid w:val="000B0729"/>
    <w:rsid w:val="000B1D41"/>
    <w:rsid w:val="000B4ACB"/>
    <w:rsid w:val="000B7E12"/>
    <w:rsid w:val="000C20A5"/>
    <w:rsid w:val="000C2658"/>
    <w:rsid w:val="000C52AA"/>
    <w:rsid w:val="000C66A3"/>
    <w:rsid w:val="000D0197"/>
    <w:rsid w:val="000D0557"/>
    <w:rsid w:val="000D1D54"/>
    <w:rsid w:val="000D334E"/>
    <w:rsid w:val="000D35EC"/>
    <w:rsid w:val="000D63B0"/>
    <w:rsid w:val="000D7768"/>
    <w:rsid w:val="000E22F8"/>
    <w:rsid w:val="000E3E28"/>
    <w:rsid w:val="000E79CF"/>
    <w:rsid w:val="000E7C2C"/>
    <w:rsid w:val="000F0549"/>
    <w:rsid w:val="000F57E4"/>
    <w:rsid w:val="0010619C"/>
    <w:rsid w:val="0010688C"/>
    <w:rsid w:val="0011040B"/>
    <w:rsid w:val="00110BEB"/>
    <w:rsid w:val="0011246C"/>
    <w:rsid w:val="001129C7"/>
    <w:rsid w:val="00113D6D"/>
    <w:rsid w:val="00114190"/>
    <w:rsid w:val="0012009B"/>
    <w:rsid w:val="00120F9D"/>
    <w:rsid w:val="00120FC1"/>
    <w:rsid w:val="00123D47"/>
    <w:rsid w:val="00124219"/>
    <w:rsid w:val="00130118"/>
    <w:rsid w:val="0013022E"/>
    <w:rsid w:val="001304AD"/>
    <w:rsid w:val="0013099D"/>
    <w:rsid w:val="00134626"/>
    <w:rsid w:val="00135112"/>
    <w:rsid w:val="001374E9"/>
    <w:rsid w:val="001437DD"/>
    <w:rsid w:val="00143D54"/>
    <w:rsid w:val="00146B9A"/>
    <w:rsid w:val="00150AD5"/>
    <w:rsid w:val="001525B2"/>
    <w:rsid w:val="00154FE1"/>
    <w:rsid w:val="0015602B"/>
    <w:rsid w:val="00157AD7"/>
    <w:rsid w:val="0016218D"/>
    <w:rsid w:val="00163498"/>
    <w:rsid w:val="00163ACC"/>
    <w:rsid w:val="00164BD6"/>
    <w:rsid w:val="001663EC"/>
    <w:rsid w:val="00166AC3"/>
    <w:rsid w:val="00171207"/>
    <w:rsid w:val="0017226E"/>
    <w:rsid w:val="001729D1"/>
    <w:rsid w:val="00174F61"/>
    <w:rsid w:val="001761B1"/>
    <w:rsid w:val="0017773A"/>
    <w:rsid w:val="001827EE"/>
    <w:rsid w:val="001830D7"/>
    <w:rsid w:val="0018434D"/>
    <w:rsid w:val="00185CE5"/>
    <w:rsid w:val="00192941"/>
    <w:rsid w:val="001944EA"/>
    <w:rsid w:val="001A012D"/>
    <w:rsid w:val="001A05F9"/>
    <w:rsid w:val="001A0704"/>
    <w:rsid w:val="001A07E3"/>
    <w:rsid w:val="001A1A8F"/>
    <w:rsid w:val="001A20DA"/>
    <w:rsid w:val="001A2520"/>
    <w:rsid w:val="001A2833"/>
    <w:rsid w:val="001A2A22"/>
    <w:rsid w:val="001A2E09"/>
    <w:rsid w:val="001A30F5"/>
    <w:rsid w:val="001A5406"/>
    <w:rsid w:val="001A55AA"/>
    <w:rsid w:val="001B15E2"/>
    <w:rsid w:val="001B3F2A"/>
    <w:rsid w:val="001B4565"/>
    <w:rsid w:val="001B5E66"/>
    <w:rsid w:val="001B6810"/>
    <w:rsid w:val="001B69D0"/>
    <w:rsid w:val="001C1FAF"/>
    <w:rsid w:val="001C2046"/>
    <w:rsid w:val="001C3E35"/>
    <w:rsid w:val="001C648E"/>
    <w:rsid w:val="001C6CB8"/>
    <w:rsid w:val="001D2101"/>
    <w:rsid w:val="001E0070"/>
    <w:rsid w:val="001E1CC9"/>
    <w:rsid w:val="001E29F0"/>
    <w:rsid w:val="001E2BD8"/>
    <w:rsid w:val="001E43A6"/>
    <w:rsid w:val="001E6A72"/>
    <w:rsid w:val="001F057B"/>
    <w:rsid w:val="001F2CB4"/>
    <w:rsid w:val="001F3447"/>
    <w:rsid w:val="001F3B4F"/>
    <w:rsid w:val="001F4E2C"/>
    <w:rsid w:val="001F7D55"/>
    <w:rsid w:val="0020068B"/>
    <w:rsid w:val="00203775"/>
    <w:rsid w:val="00203AF9"/>
    <w:rsid w:val="0020609E"/>
    <w:rsid w:val="002075E8"/>
    <w:rsid w:val="002120DF"/>
    <w:rsid w:val="00212A42"/>
    <w:rsid w:val="0021498E"/>
    <w:rsid w:val="00221213"/>
    <w:rsid w:val="00221B55"/>
    <w:rsid w:val="00225F5F"/>
    <w:rsid w:val="0022646F"/>
    <w:rsid w:val="00230364"/>
    <w:rsid w:val="00232370"/>
    <w:rsid w:val="002344F6"/>
    <w:rsid w:val="00241E21"/>
    <w:rsid w:val="00242506"/>
    <w:rsid w:val="00242644"/>
    <w:rsid w:val="002436EB"/>
    <w:rsid w:val="002456A7"/>
    <w:rsid w:val="002456C5"/>
    <w:rsid w:val="0024578A"/>
    <w:rsid w:val="00247207"/>
    <w:rsid w:val="002478F9"/>
    <w:rsid w:val="00247966"/>
    <w:rsid w:val="00252B7E"/>
    <w:rsid w:val="00252E83"/>
    <w:rsid w:val="00256EFF"/>
    <w:rsid w:val="00261353"/>
    <w:rsid w:val="00263931"/>
    <w:rsid w:val="0026590F"/>
    <w:rsid w:val="00270257"/>
    <w:rsid w:val="00270D87"/>
    <w:rsid w:val="00274548"/>
    <w:rsid w:val="0027EE45"/>
    <w:rsid w:val="0028312E"/>
    <w:rsid w:val="00285FAE"/>
    <w:rsid w:val="00290B2F"/>
    <w:rsid w:val="00291D18"/>
    <w:rsid w:val="002923F0"/>
    <w:rsid w:val="00296B04"/>
    <w:rsid w:val="00296F52"/>
    <w:rsid w:val="002A71BD"/>
    <w:rsid w:val="002A7296"/>
    <w:rsid w:val="002A7446"/>
    <w:rsid w:val="002B1B87"/>
    <w:rsid w:val="002B27B9"/>
    <w:rsid w:val="002B3020"/>
    <w:rsid w:val="002B6083"/>
    <w:rsid w:val="002B6FF0"/>
    <w:rsid w:val="002C22D4"/>
    <w:rsid w:val="002C3111"/>
    <w:rsid w:val="002C4DDB"/>
    <w:rsid w:val="002C7427"/>
    <w:rsid w:val="002C74C5"/>
    <w:rsid w:val="002C7529"/>
    <w:rsid w:val="002D0046"/>
    <w:rsid w:val="002D0F6F"/>
    <w:rsid w:val="002D3497"/>
    <w:rsid w:val="002D3A55"/>
    <w:rsid w:val="002D3ADC"/>
    <w:rsid w:val="002D7075"/>
    <w:rsid w:val="002E0E87"/>
    <w:rsid w:val="002E2E8A"/>
    <w:rsid w:val="002E4DF0"/>
    <w:rsid w:val="002E6F17"/>
    <w:rsid w:val="002F0B64"/>
    <w:rsid w:val="002F202F"/>
    <w:rsid w:val="002F2066"/>
    <w:rsid w:val="002F26DA"/>
    <w:rsid w:val="002F45CC"/>
    <w:rsid w:val="003017FE"/>
    <w:rsid w:val="0030607C"/>
    <w:rsid w:val="00306528"/>
    <w:rsid w:val="00306E09"/>
    <w:rsid w:val="003073DF"/>
    <w:rsid w:val="00307427"/>
    <w:rsid w:val="003075C3"/>
    <w:rsid w:val="003145D0"/>
    <w:rsid w:val="00314AEB"/>
    <w:rsid w:val="00317EA7"/>
    <w:rsid w:val="00326734"/>
    <w:rsid w:val="00327607"/>
    <w:rsid w:val="003372A1"/>
    <w:rsid w:val="00342434"/>
    <w:rsid w:val="00342B36"/>
    <w:rsid w:val="00343FA6"/>
    <w:rsid w:val="00346B54"/>
    <w:rsid w:val="00346C61"/>
    <w:rsid w:val="00351859"/>
    <w:rsid w:val="00353830"/>
    <w:rsid w:val="00355CCD"/>
    <w:rsid w:val="00357E35"/>
    <w:rsid w:val="00360451"/>
    <w:rsid w:val="00361C17"/>
    <w:rsid w:val="003653B8"/>
    <w:rsid w:val="0036552E"/>
    <w:rsid w:val="00365B34"/>
    <w:rsid w:val="0036647C"/>
    <w:rsid w:val="0036680F"/>
    <w:rsid w:val="00372776"/>
    <w:rsid w:val="00373D10"/>
    <w:rsid w:val="00375A6B"/>
    <w:rsid w:val="0038289C"/>
    <w:rsid w:val="00382E90"/>
    <w:rsid w:val="0038781A"/>
    <w:rsid w:val="003903B6"/>
    <w:rsid w:val="00391226"/>
    <w:rsid w:val="00395DED"/>
    <w:rsid w:val="00397645"/>
    <w:rsid w:val="003977C2"/>
    <w:rsid w:val="003A033F"/>
    <w:rsid w:val="003A2A66"/>
    <w:rsid w:val="003A3484"/>
    <w:rsid w:val="003A3A7F"/>
    <w:rsid w:val="003A3C74"/>
    <w:rsid w:val="003A64F0"/>
    <w:rsid w:val="003A68A8"/>
    <w:rsid w:val="003B090B"/>
    <w:rsid w:val="003B7769"/>
    <w:rsid w:val="003C55F6"/>
    <w:rsid w:val="003C7968"/>
    <w:rsid w:val="003D0405"/>
    <w:rsid w:val="003D2104"/>
    <w:rsid w:val="003D388C"/>
    <w:rsid w:val="003D5C77"/>
    <w:rsid w:val="003D63B3"/>
    <w:rsid w:val="003D64F0"/>
    <w:rsid w:val="003D6CBB"/>
    <w:rsid w:val="003E0545"/>
    <w:rsid w:val="003E105E"/>
    <w:rsid w:val="003E1A27"/>
    <w:rsid w:val="003E2957"/>
    <w:rsid w:val="003E2F79"/>
    <w:rsid w:val="003E4112"/>
    <w:rsid w:val="003E71F3"/>
    <w:rsid w:val="003F0792"/>
    <w:rsid w:val="003F13E1"/>
    <w:rsid w:val="003F3586"/>
    <w:rsid w:val="003F4592"/>
    <w:rsid w:val="003F5123"/>
    <w:rsid w:val="003F538B"/>
    <w:rsid w:val="003F7D33"/>
    <w:rsid w:val="004072C0"/>
    <w:rsid w:val="004115FC"/>
    <w:rsid w:val="0041749A"/>
    <w:rsid w:val="00421D1D"/>
    <w:rsid w:val="0042315A"/>
    <w:rsid w:val="0042439B"/>
    <w:rsid w:val="004245E7"/>
    <w:rsid w:val="00427EF7"/>
    <w:rsid w:val="00430183"/>
    <w:rsid w:val="00430607"/>
    <w:rsid w:val="004337B5"/>
    <w:rsid w:val="0043480A"/>
    <w:rsid w:val="0043506B"/>
    <w:rsid w:val="004354D1"/>
    <w:rsid w:val="00435C2A"/>
    <w:rsid w:val="00436164"/>
    <w:rsid w:val="00437ADE"/>
    <w:rsid w:val="00443748"/>
    <w:rsid w:val="00443951"/>
    <w:rsid w:val="00443FD2"/>
    <w:rsid w:val="00445CBB"/>
    <w:rsid w:val="004474FD"/>
    <w:rsid w:val="00447EA3"/>
    <w:rsid w:val="00447F27"/>
    <w:rsid w:val="00451963"/>
    <w:rsid w:val="004539E8"/>
    <w:rsid w:val="00454725"/>
    <w:rsid w:val="00455E13"/>
    <w:rsid w:val="00455E80"/>
    <w:rsid w:val="00456380"/>
    <w:rsid w:val="004603E3"/>
    <w:rsid w:val="00460DCC"/>
    <w:rsid w:val="00461A62"/>
    <w:rsid w:val="00462452"/>
    <w:rsid w:val="0046381C"/>
    <w:rsid w:val="004642A8"/>
    <w:rsid w:val="004731F5"/>
    <w:rsid w:val="00475420"/>
    <w:rsid w:val="00475C51"/>
    <w:rsid w:val="00475E1E"/>
    <w:rsid w:val="00481095"/>
    <w:rsid w:val="00481F4B"/>
    <w:rsid w:val="00483307"/>
    <w:rsid w:val="004838A5"/>
    <w:rsid w:val="00483D01"/>
    <w:rsid w:val="00486391"/>
    <w:rsid w:val="00491FE6"/>
    <w:rsid w:val="004935C0"/>
    <w:rsid w:val="004A19AC"/>
    <w:rsid w:val="004A24F1"/>
    <w:rsid w:val="004A45BE"/>
    <w:rsid w:val="004A4AD1"/>
    <w:rsid w:val="004A6448"/>
    <w:rsid w:val="004A7259"/>
    <w:rsid w:val="004B2FDE"/>
    <w:rsid w:val="004B409E"/>
    <w:rsid w:val="004B5188"/>
    <w:rsid w:val="004B5A62"/>
    <w:rsid w:val="004B7254"/>
    <w:rsid w:val="004C3074"/>
    <w:rsid w:val="004C35B3"/>
    <w:rsid w:val="004C52D7"/>
    <w:rsid w:val="004D01F9"/>
    <w:rsid w:val="004D0421"/>
    <w:rsid w:val="004D16A8"/>
    <w:rsid w:val="004D1D7C"/>
    <w:rsid w:val="004D2C2B"/>
    <w:rsid w:val="004D3A7E"/>
    <w:rsid w:val="004D3BA5"/>
    <w:rsid w:val="004D3F66"/>
    <w:rsid w:val="004D516E"/>
    <w:rsid w:val="004D783C"/>
    <w:rsid w:val="004D7F18"/>
    <w:rsid w:val="004E1F2B"/>
    <w:rsid w:val="004E3DAD"/>
    <w:rsid w:val="004E4221"/>
    <w:rsid w:val="004E4987"/>
    <w:rsid w:val="004E538A"/>
    <w:rsid w:val="004E5B1E"/>
    <w:rsid w:val="004E637A"/>
    <w:rsid w:val="004E70D1"/>
    <w:rsid w:val="004F208C"/>
    <w:rsid w:val="004F2135"/>
    <w:rsid w:val="004F2497"/>
    <w:rsid w:val="004F62B8"/>
    <w:rsid w:val="004F673A"/>
    <w:rsid w:val="004F7678"/>
    <w:rsid w:val="00500109"/>
    <w:rsid w:val="00500661"/>
    <w:rsid w:val="00502112"/>
    <w:rsid w:val="0050354D"/>
    <w:rsid w:val="005058EC"/>
    <w:rsid w:val="00505A47"/>
    <w:rsid w:val="00506C40"/>
    <w:rsid w:val="005105C9"/>
    <w:rsid w:val="00512AE7"/>
    <w:rsid w:val="00522A0B"/>
    <w:rsid w:val="0052573B"/>
    <w:rsid w:val="00530584"/>
    <w:rsid w:val="005313A1"/>
    <w:rsid w:val="005326F6"/>
    <w:rsid w:val="0053F2D3"/>
    <w:rsid w:val="00540F47"/>
    <w:rsid w:val="0054210D"/>
    <w:rsid w:val="00543A9F"/>
    <w:rsid w:val="00546E40"/>
    <w:rsid w:val="0055137E"/>
    <w:rsid w:val="00557F76"/>
    <w:rsid w:val="005595FC"/>
    <w:rsid w:val="0056538D"/>
    <w:rsid w:val="00566A0F"/>
    <w:rsid w:val="00567261"/>
    <w:rsid w:val="005676DB"/>
    <w:rsid w:val="00571EEA"/>
    <w:rsid w:val="005748D5"/>
    <w:rsid w:val="00577122"/>
    <w:rsid w:val="005772DB"/>
    <w:rsid w:val="00582EA7"/>
    <w:rsid w:val="00585051"/>
    <w:rsid w:val="00586038"/>
    <w:rsid w:val="005863AC"/>
    <w:rsid w:val="0058780F"/>
    <w:rsid w:val="00593396"/>
    <w:rsid w:val="00593506"/>
    <w:rsid w:val="00593F8B"/>
    <w:rsid w:val="005949B6"/>
    <w:rsid w:val="005961CF"/>
    <w:rsid w:val="00597F09"/>
    <w:rsid w:val="005A3926"/>
    <w:rsid w:val="005A5067"/>
    <w:rsid w:val="005A55F7"/>
    <w:rsid w:val="005A5A8D"/>
    <w:rsid w:val="005A6E14"/>
    <w:rsid w:val="005B72ED"/>
    <w:rsid w:val="005C0432"/>
    <w:rsid w:val="005C19CA"/>
    <w:rsid w:val="005C3A31"/>
    <w:rsid w:val="005C3B0B"/>
    <w:rsid w:val="005C4DFE"/>
    <w:rsid w:val="005C6285"/>
    <w:rsid w:val="005C62A9"/>
    <w:rsid w:val="005C6545"/>
    <w:rsid w:val="005C7ABB"/>
    <w:rsid w:val="005D0AA0"/>
    <w:rsid w:val="005D0BBF"/>
    <w:rsid w:val="005D1381"/>
    <w:rsid w:val="005D192E"/>
    <w:rsid w:val="005D506F"/>
    <w:rsid w:val="005D566F"/>
    <w:rsid w:val="005D7EA0"/>
    <w:rsid w:val="005E1C72"/>
    <w:rsid w:val="005E2803"/>
    <w:rsid w:val="005E39ED"/>
    <w:rsid w:val="005E43F8"/>
    <w:rsid w:val="005E509C"/>
    <w:rsid w:val="005E64AD"/>
    <w:rsid w:val="005E64C9"/>
    <w:rsid w:val="005E6851"/>
    <w:rsid w:val="005E6BA5"/>
    <w:rsid w:val="005E6EC4"/>
    <w:rsid w:val="005E7160"/>
    <w:rsid w:val="005F073F"/>
    <w:rsid w:val="005F0C32"/>
    <w:rsid w:val="005F1547"/>
    <w:rsid w:val="005F177D"/>
    <w:rsid w:val="005F19A9"/>
    <w:rsid w:val="005F486F"/>
    <w:rsid w:val="005F48E8"/>
    <w:rsid w:val="005F6EA3"/>
    <w:rsid w:val="005FBF18"/>
    <w:rsid w:val="00600A6E"/>
    <w:rsid w:val="00600D6E"/>
    <w:rsid w:val="0060624E"/>
    <w:rsid w:val="00607C54"/>
    <w:rsid w:val="00610E6F"/>
    <w:rsid w:val="00613D6D"/>
    <w:rsid w:val="00616C28"/>
    <w:rsid w:val="00617B59"/>
    <w:rsid w:val="00617F0A"/>
    <w:rsid w:val="00620148"/>
    <w:rsid w:val="00620C25"/>
    <w:rsid w:val="00623881"/>
    <w:rsid w:val="00625682"/>
    <w:rsid w:val="00627450"/>
    <w:rsid w:val="00630549"/>
    <w:rsid w:val="006317AF"/>
    <w:rsid w:val="00631A96"/>
    <w:rsid w:val="00631D9D"/>
    <w:rsid w:val="006325C8"/>
    <w:rsid w:val="006349CF"/>
    <w:rsid w:val="00637E02"/>
    <w:rsid w:val="006406E2"/>
    <w:rsid w:val="006452DA"/>
    <w:rsid w:val="006469A3"/>
    <w:rsid w:val="006505EA"/>
    <w:rsid w:val="00654B3D"/>
    <w:rsid w:val="00655EDD"/>
    <w:rsid w:val="006563F2"/>
    <w:rsid w:val="00660846"/>
    <w:rsid w:val="0066221B"/>
    <w:rsid w:val="006709B5"/>
    <w:rsid w:val="0067130B"/>
    <w:rsid w:val="00671692"/>
    <w:rsid w:val="006720F8"/>
    <w:rsid w:val="00672501"/>
    <w:rsid w:val="00676328"/>
    <w:rsid w:val="00680EB1"/>
    <w:rsid w:val="006833D5"/>
    <w:rsid w:val="006868C3"/>
    <w:rsid w:val="006909A8"/>
    <w:rsid w:val="00691AF2"/>
    <w:rsid w:val="006936BC"/>
    <w:rsid w:val="00695733"/>
    <w:rsid w:val="00697E6F"/>
    <w:rsid w:val="006A07ED"/>
    <w:rsid w:val="006A658B"/>
    <w:rsid w:val="006A783E"/>
    <w:rsid w:val="006A78D2"/>
    <w:rsid w:val="006B226C"/>
    <w:rsid w:val="006B293F"/>
    <w:rsid w:val="006B6112"/>
    <w:rsid w:val="006B6D06"/>
    <w:rsid w:val="006B789B"/>
    <w:rsid w:val="006C2A9A"/>
    <w:rsid w:val="006C3CFC"/>
    <w:rsid w:val="006C4B5F"/>
    <w:rsid w:val="006D1A60"/>
    <w:rsid w:val="006D7E7D"/>
    <w:rsid w:val="006E1D10"/>
    <w:rsid w:val="006E3FC6"/>
    <w:rsid w:val="006E5582"/>
    <w:rsid w:val="006E5CC1"/>
    <w:rsid w:val="006F32E6"/>
    <w:rsid w:val="006F5173"/>
    <w:rsid w:val="00701A92"/>
    <w:rsid w:val="00702251"/>
    <w:rsid w:val="007028CB"/>
    <w:rsid w:val="00704C03"/>
    <w:rsid w:val="00706D07"/>
    <w:rsid w:val="00710106"/>
    <w:rsid w:val="00710E30"/>
    <w:rsid w:val="0071106E"/>
    <w:rsid w:val="0071215D"/>
    <w:rsid w:val="00714BCC"/>
    <w:rsid w:val="0071553E"/>
    <w:rsid w:val="00715F53"/>
    <w:rsid w:val="00717BA3"/>
    <w:rsid w:val="00720432"/>
    <w:rsid w:val="00721220"/>
    <w:rsid w:val="0073223A"/>
    <w:rsid w:val="00733D0A"/>
    <w:rsid w:val="00733FF0"/>
    <w:rsid w:val="00734732"/>
    <w:rsid w:val="00735E1E"/>
    <w:rsid w:val="00735FEC"/>
    <w:rsid w:val="00736AD1"/>
    <w:rsid w:val="00737EC8"/>
    <w:rsid w:val="00740058"/>
    <w:rsid w:val="00740755"/>
    <w:rsid w:val="007432FA"/>
    <w:rsid w:val="00744BFC"/>
    <w:rsid w:val="00745347"/>
    <w:rsid w:val="00747079"/>
    <w:rsid w:val="00747CF9"/>
    <w:rsid w:val="00751299"/>
    <w:rsid w:val="007512C2"/>
    <w:rsid w:val="00752098"/>
    <w:rsid w:val="00756A70"/>
    <w:rsid w:val="00757C33"/>
    <w:rsid w:val="00760584"/>
    <w:rsid w:val="00762A02"/>
    <w:rsid w:val="00764C23"/>
    <w:rsid w:val="00766F10"/>
    <w:rsid w:val="00767F5C"/>
    <w:rsid w:val="00771B9B"/>
    <w:rsid w:val="00771E1A"/>
    <w:rsid w:val="0077299D"/>
    <w:rsid w:val="00772F3B"/>
    <w:rsid w:val="00775FEA"/>
    <w:rsid w:val="00776F50"/>
    <w:rsid w:val="00777E70"/>
    <w:rsid w:val="00780E10"/>
    <w:rsid w:val="00781028"/>
    <w:rsid w:val="007822E6"/>
    <w:rsid w:val="00783663"/>
    <w:rsid w:val="0078393E"/>
    <w:rsid w:val="007849EB"/>
    <w:rsid w:val="00785C17"/>
    <w:rsid w:val="0078624B"/>
    <w:rsid w:val="0078641A"/>
    <w:rsid w:val="00787B56"/>
    <w:rsid w:val="00791270"/>
    <w:rsid w:val="00795D62"/>
    <w:rsid w:val="007969F7"/>
    <w:rsid w:val="007A0C60"/>
    <w:rsid w:val="007A1759"/>
    <w:rsid w:val="007A693B"/>
    <w:rsid w:val="007A728E"/>
    <w:rsid w:val="007A7BE6"/>
    <w:rsid w:val="007B28A1"/>
    <w:rsid w:val="007B78A4"/>
    <w:rsid w:val="007C057D"/>
    <w:rsid w:val="007C074D"/>
    <w:rsid w:val="007C35F6"/>
    <w:rsid w:val="007C3C33"/>
    <w:rsid w:val="007C6A32"/>
    <w:rsid w:val="007C7854"/>
    <w:rsid w:val="007D0A94"/>
    <w:rsid w:val="007D3A52"/>
    <w:rsid w:val="007D6EAF"/>
    <w:rsid w:val="007E6424"/>
    <w:rsid w:val="007E7047"/>
    <w:rsid w:val="007F21AE"/>
    <w:rsid w:val="007F2398"/>
    <w:rsid w:val="008018E7"/>
    <w:rsid w:val="0080330E"/>
    <w:rsid w:val="00803F9A"/>
    <w:rsid w:val="00804025"/>
    <w:rsid w:val="008052CB"/>
    <w:rsid w:val="00805A17"/>
    <w:rsid w:val="008061C9"/>
    <w:rsid w:val="00810DA8"/>
    <w:rsid w:val="008113E9"/>
    <w:rsid w:val="008118E9"/>
    <w:rsid w:val="00815138"/>
    <w:rsid w:val="0081516B"/>
    <w:rsid w:val="00816E92"/>
    <w:rsid w:val="00817689"/>
    <w:rsid w:val="00826296"/>
    <w:rsid w:val="00830FB8"/>
    <w:rsid w:val="00831792"/>
    <w:rsid w:val="0083281F"/>
    <w:rsid w:val="00834ABF"/>
    <w:rsid w:val="00835367"/>
    <w:rsid w:val="00836CE0"/>
    <w:rsid w:val="0084101C"/>
    <w:rsid w:val="0084450D"/>
    <w:rsid w:val="008451DC"/>
    <w:rsid w:val="00846748"/>
    <w:rsid w:val="00846772"/>
    <w:rsid w:val="00851430"/>
    <w:rsid w:val="00853883"/>
    <w:rsid w:val="00854080"/>
    <w:rsid w:val="008575C1"/>
    <w:rsid w:val="00860A4B"/>
    <w:rsid w:val="008610F7"/>
    <w:rsid w:val="00861C54"/>
    <w:rsid w:val="00864C80"/>
    <w:rsid w:val="008674F1"/>
    <w:rsid w:val="00867AA0"/>
    <w:rsid w:val="00867FE1"/>
    <w:rsid w:val="0087155D"/>
    <w:rsid w:val="0087336C"/>
    <w:rsid w:val="00873A3B"/>
    <w:rsid w:val="008748C4"/>
    <w:rsid w:val="008755ED"/>
    <w:rsid w:val="008757FA"/>
    <w:rsid w:val="00883BEF"/>
    <w:rsid w:val="00883FB7"/>
    <w:rsid w:val="00893F1D"/>
    <w:rsid w:val="008952ED"/>
    <w:rsid w:val="00895872"/>
    <w:rsid w:val="008A2609"/>
    <w:rsid w:val="008A2E36"/>
    <w:rsid w:val="008A4606"/>
    <w:rsid w:val="008A5F68"/>
    <w:rsid w:val="008B2EA8"/>
    <w:rsid w:val="008B36B2"/>
    <w:rsid w:val="008B3FBA"/>
    <w:rsid w:val="008B6D69"/>
    <w:rsid w:val="008C15B8"/>
    <w:rsid w:val="008C2362"/>
    <w:rsid w:val="008C312A"/>
    <w:rsid w:val="008C3327"/>
    <w:rsid w:val="008C5E55"/>
    <w:rsid w:val="008C6679"/>
    <w:rsid w:val="008D385C"/>
    <w:rsid w:val="008D5DBD"/>
    <w:rsid w:val="008F44BF"/>
    <w:rsid w:val="008F5804"/>
    <w:rsid w:val="008F6B5A"/>
    <w:rsid w:val="008F6C0C"/>
    <w:rsid w:val="008F7A3C"/>
    <w:rsid w:val="009006FB"/>
    <w:rsid w:val="00901EAC"/>
    <w:rsid w:val="0090376F"/>
    <w:rsid w:val="009038BB"/>
    <w:rsid w:val="009040DD"/>
    <w:rsid w:val="00904873"/>
    <w:rsid w:val="009051B2"/>
    <w:rsid w:val="0090552A"/>
    <w:rsid w:val="009064CA"/>
    <w:rsid w:val="00906629"/>
    <w:rsid w:val="0090674B"/>
    <w:rsid w:val="00906B12"/>
    <w:rsid w:val="00906D3E"/>
    <w:rsid w:val="00907B81"/>
    <w:rsid w:val="009109A0"/>
    <w:rsid w:val="00912951"/>
    <w:rsid w:val="00912D07"/>
    <w:rsid w:val="00914C20"/>
    <w:rsid w:val="00917440"/>
    <w:rsid w:val="009224FE"/>
    <w:rsid w:val="00923244"/>
    <w:rsid w:val="009246E9"/>
    <w:rsid w:val="009247D1"/>
    <w:rsid w:val="00931B80"/>
    <w:rsid w:val="009320E0"/>
    <w:rsid w:val="009320FF"/>
    <w:rsid w:val="00932248"/>
    <w:rsid w:val="00933E6E"/>
    <w:rsid w:val="009346F2"/>
    <w:rsid w:val="009350F1"/>
    <w:rsid w:val="00935E3E"/>
    <w:rsid w:val="00936664"/>
    <w:rsid w:val="00937F14"/>
    <w:rsid w:val="009414B4"/>
    <w:rsid w:val="00947A2F"/>
    <w:rsid w:val="0095042A"/>
    <w:rsid w:val="009536D8"/>
    <w:rsid w:val="00953F49"/>
    <w:rsid w:val="0096071C"/>
    <w:rsid w:val="00960947"/>
    <w:rsid w:val="00962757"/>
    <w:rsid w:val="00962986"/>
    <w:rsid w:val="00965C0D"/>
    <w:rsid w:val="00965F43"/>
    <w:rsid w:val="00967B5B"/>
    <w:rsid w:val="00967C10"/>
    <w:rsid w:val="0097252C"/>
    <w:rsid w:val="009754C1"/>
    <w:rsid w:val="00982479"/>
    <w:rsid w:val="00984255"/>
    <w:rsid w:val="009845AA"/>
    <w:rsid w:val="009851E6"/>
    <w:rsid w:val="009864A5"/>
    <w:rsid w:val="009869D3"/>
    <w:rsid w:val="009871F7"/>
    <w:rsid w:val="009877CE"/>
    <w:rsid w:val="00990767"/>
    <w:rsid w:val="0099161F"/>
    <w:rsid w:val="009937FC"/>
    <w:rsid w:val="00994A89"/>
    <w:rsid w:val="00996239"/>
    <w:rsid w:val="00996A1F"/>
    <w:rsid w:val="00997408"/>
    <w:rsid w:val="009A0042"/>
    <w:rsid w:val="009A1A99"/>
    <w:rsid w:val="009A2637"/>
    <w:rsid w:val="009A4C7F"/>
    <w:rsid w:val="009A5BC6"/>
    <w:rsid w:val="009A6BA8"/>
    <w:rsid w:val="009B0BDC"/>
    <w:rsid w:val="009B1C4E"/>
    <w:rsid w:val="009B2D88"/>
    <w:rsid w:val="009B6D95"/>
    <w:rsid w:val="009C093C"/>
    <w:rsid w:val="009C0C7D"/>
    <w:rsid w:val="009C0E20"/>
    <w:rsid w:val="009C2A7F"/>
    <w:rsid w:val="009C32F2"/>
    <w:rsid w:val="009C3F97"/>
    <w:rsid w:val="009C6C18"/>
    <w:rsid w:val="009C735A"/>
    <w:rsid w:val="009C7373"/>
    <w:rsid w:val="009C75C0"/>
    <w:rsid w:val="009D0EDB"/>
    <w:rsid w:val="009D1819"/>
    <w:rsid w:val="009D21B6"/>
    <w:rsid w:val="009E2F64"/>
    <w:rsid w:val="009E399B"/>
    <w:rsid w:val="009E3AC1"/>
    <w:rsid w:val="009E528C"/>
    <w:rsid w:val="009E579D"/>
    <w:rsid w:val="009F3A95"/>
    <w:rsid w:val="009F3F5A"/>
    <w:rsid w:val="009F72D8"/>
    <w:rsid w:val="00A02B59"/>
    <w:rsid w:val="00A03479"/>
    <w:rsid w:val="00A03C32"/>
    <w:rsid w:val="00A0541E"/>
    <w:rsid w:val="00A11008"/>
    <w:rsid w:val="00A14B0B"/>
    <w:rsid w:val="00A14E56"/>
    <w:rsid w:val="00A200FA"/>
    <w:rsid w:val="00A225FC"/>
    <w:rsid w:val="00A274FC"/>
    <w:rsid w:val="00A335D7"/>
    <w:rsid w:val="00A346B1"/>
    <w:rsid w:val="00A34F2E"/>
    <w:rsid w:val="00A36196"/>
    <w:rsid w:val="00A36428"/>
    <w:rsid w:val="00A42E27"/>
    <w:rsid w:val="00A43DD5"/>
    <w:rsid w:val="00A44E7E"/>
    <w:rsid w:val="00A47804"/>
    <w:rsid w:val="00A47C69"/>
    <w:rsid w:val="00A47FFA"/>
    <w:rsid w:val="00A5069F"/>
    <w:rsid w:val="00A527E5"/>
    <w:rsid w:val="00A5301C"/>
    <w:rsid w:val="00A53093"/>
    <w:rsid w:val="00A541A4"/>
    <w:rsid w:val="00A61A06"/>
    <w:rsid w:val="00A6206A"/>
    <w:rsid w:val="00A65452"/>
    <w:rsid w:val="00A67D60"/>
    <w:rsid w:val="00A72C8C"/>
    <w:rsid w:val="00A72E88"/>
    <w:rsid w:val="00A7457D"/>
    <w:rsid w:val="00A76A7D"/>
    <w:rsid w:val="00A76AD3"/>
    <w:rsid w:val="00A8090C"/>
    <w:rsid w:val="00A82B06"/>
    <w:rsid w:val="00A84A30"/>
    <w:rsid w:val="00A85EFC"/>
    <w:rsid w:val="00A86231"/>
    <w:rsid w:val="00A864CC"/>
    <w:rsid w:val="00A8667C"/>
    <w:rsid w:val="00A900B7"/>
    <w:rsid w:val="00A908F8"/>
    <w:rsid w:val="00A91183"/>
    <w:rsid w:val="00A95DD1"/>
    <w:rsid w:val="00AA0D57"/>
    <w:rsid w:val="00AA1217"/>
    <w:rsid w:val="00AA3FA1"/>
    <w:rsid w:val="00AA4328"/>
    <w:rsid w:val="00AA5780"/>
    <w:rsid w:val="00AA5E7C"/>
    <w:rsid w:val="00AA64D7"/>
    <w:rsid w:val="00AA6796"/>
    <w:rsid w:val="00AB0F03"/>
    <w:rsid w:val="00AC087B"/>
    <w:rsid w:val="00AC0FBE"/>
    <w:rsid w:val="00AC1D10"/>
    <w:rsid w:val="00AC2202"/>
    <w:rsid w:val="00AD4845"/>
    <w:rsid w:val="00AD6A55"/>
    <w:rsid w:val="00AD6F0B"/>
    <w:rsid w:val="00AD7E8C"/>
    <w:rsid w:val="00AE085B"/>
    <w:rsid w:val="00AE23BA"/>
    <w:rsid w:val="00AE2972"/>
    <w:rsid w:val="00AE4E10"/>
    <w:rsid w:val="00AE5B6D"/>
    <w:rsid w:val="00AE667E"/>
    <w:rsid w:val="00AE685F"/>
    <w:rsid w:val="00AF04BB"/>
    <w:rsid w:val="00AF187D"/>
    <w:rsid w:val="00AF222F"/>
    <w:rsid w:val="00AF3046"/>
    <w:rsid w:val="00AF3FC7"/>
    <w:rsid w:val="00AFF58F"/>
    <w:rsid w:val="00B001DA"/>
    <w:rsid w:val="00B026E0"/>
    <w:rsid w:val="00B02913"/>
    <w:rsid w:val="00B06F2A"/>
    <w:rsid w:val="00B07369"/>
    <w:rsid w:val="00B11520"/>
    <w:rsid w:val="00B126EC"/>
    <w:rsid w:val="00B13F6A"/>
    <w:rsid w:val="00B15BAE"/>
    <w:rsid w:val="00B160F1"/>
    <w:rsid w:val="00B17964"/>
    <w:rsid w:val="00B17EB9"/>
    <w:rsid w:val="00B21DD7"/>
    <w:rsid w:val="00B2555A"/>
    <w:rsid w:val="00B3406D"/>
    <w:rsid w:val="00B40717"/>
    <w:rsid w:val="00B42B84"/>
    <w:rsid w:val="00B45FDC"/>
    <w:rsid w:val="00B4608A"/>
    <w:rsid w:val="00B46428"/>
    <w:rsid w:val="00B4674E"/>
    <w:rsid w:val="00B4680C"/>
    <w:rsid w:val="00B474EB"/>
    <w:rsid w:val="00B475DF"/>
    <w:rsid w:val="00B4AEC7"/>
    <w:rsid w:val="00B51852"/>
    <w:rsid w:val="00B55586"/>
    <w:rsid w:val="00B55A6E"/>
    <w:rsid w:val="00B6072A"/>
    <w:rsid w:val="00B62B84"/>
    <w:rsid w:val="00B6706E"/>
    <w:rsid w:val="00B70ED2"/>
    <w:rsid w:val="00B713DB"/>
    <w:rsid w:val="00B7141B"/>
    <w:rsid w:val="00B72057"/>
    <w:rsid w:val="00B738F5"/>
    <w:rsid w:val="00B75917"/>
    <w:rsid w:val="00B75DA9"/>
    <w:rsid w:val="00B81B88"/>
    <w:rsid w:val="00B81E66"/>
    <w:rsid w:val="00B83801"/>
    <w:rsid w:val="00B83A42"/>
    <w:rsid w:val="00B8485E"/>
    <w:rsid w:val="00B853FA"/>
    <w:rsid w:val="00B863AF"/>
    <w:rsid w:val="00B86961"/>
    <w:rsid w:val="00B86EDA"/>
    <w:rsid w:val="00B87F44"/>
    <w:rsid w:val="00B900C8"/>
    <w:rsid w:val="00B925FB"/>
    <w:rsid w:val="00B92C2E"/>
    <w:rsid w:val="00B93602"/>
    <w:rsid w:val="00B9572A"/>
    <w:rsid w:val="00B95C33"/>
    <w:rsid w:val="00B95E5D"/>
    <w:rsid w:val="00BA12A1"/>
    <w:rsid w:val="00BA1A51"/>
    <w:rsid w:val="00BA2707"/>
    <w:rsid w:val="00BB03CC"/>
    <w:rsid w:val="00BB219C"/>
    <w:rsid w:val="00BB4FFF"/>
    <w:rsid w:val="00BB563C"/>
    <w:rsid w:val="00BB5D93"/>
    <w:rsid w:val="00BB7302"/>
    <w:rsid w:val="00BB75CD"/>
    <w:rsid w:val="00BC06A2"/>
    <w:rsid w:val="00BC0E33"/>
    <w:rsid w:val="00BC4D96"/>
    <w:rsid w:val="00BC4EFC"/>
    <w:rsid w:val="00BD0BEF"/>
    <w:rsid w:val="00BD148B"/>
    <w:rsid w:val="00BD20B9"/>
    <w:rsid w:val="00BD2769"/>
    <w:rsid w:val="00BD3E0C"/>
    <w:rsid w:val="00BD4212"/>
    <w:rsid w:val="00BD49CA"/>
    <w:rsid w:val="00BD4E34"/>
    <w:rsid w:val="00BD5474"/>
    <w:rsid w:val="00BD6F3C"/>
    <w:rsid w:val="00BD6F99"/>
    <w:rsid w:val="00BD7A6D"/>
    <w:rsid w:val="00BD7B27"/>
    <w:rsid w:val="00BE0838"/>
    <w:rsid w:val="00BE0B29"/>
    <w:rsid w:val="00BE3BC2"/>
    <w:rsid w:val="00BE443D"/>
    <w:rsid w:val="00BE46AD"/>
    <w:rsid w:val="00BE5BC8"/>
    <w:rsid w:val="00BE6982"/>
    <w:rsid w:val="00BE72ED"/>
    <w:rsid w:val="00BF383C"/>
    <w:rsid w:val="00BF4309"/>
    <w:rsid w:val="00BF65B1"/>
    <w:rsid w:val="00BF7A53"/>
    <w:rsid w:val="00C013CF"/>
    <w:rsid w:val="00C01503"/>
    <w:rsid w:val="00C025B4"/>
    <w:rsid w:val="00C054CE"/>
    <w:rsid w:val="00C07DBD"/>
    <w:rsid w:val="00C11364"/>
    <w:rsid w:val="00C157B6"/>
    <w:rsid w:val="00C2013E"/>
    <w:rsid w:val="00C20C66"/>
    <w:rsid w:val="00C2111F"/>
    <w:rsid w:val="00C23A53"/>
    <w:rsid w:val="00C24DCE"/>
    <w:rsid w:val="00C276B9"/>
    <w:rsid w:val="00C276D5"/>
    <w:rsid w:val="00C30A5C"/>
    <w:rsid w:val="00C32911"/>
    <w:rsid w:val="00C4330E"/>
    <w:rsid w:val="00C45557"/>
    <w:rsid w:val="00C474E5"/>
    <w:rsid w:val="00C476B7"/>
    <w:rsid w:val="00C50FA6"/>
    <w:rsid w:val="00C5523B"/>
    <w:rsid w:val="00C56B03"/>
    <w:rsid w:val="00C57474"/>
    <w:rsid w:val="00C61501"/>
    <w:rsid w:val="00C61A9B"/>
    <w:rsid w:val="00C6317C"/>
    <w:rsid w:val="00C641A1"/>
    <w:rsid w:val="00C643F6"/>
    <w:rsid w:val="00C65079"/>
    <w:rsid w:val="00C710CC"/>
    <w:rsid w:val="00C741E4"/>
    <w:rsid w:val="00C76D2A"/>
    <w:rsid w:val="00C81056"/>
    <w:rsid w:val="00C82856"/>
    <w:rsid w:val="00C84628"/>
    <w:rsid w:val="00C848BB"/>
    <w:rsid w:val="00C857F4"/>
    <w:rsid w:val="00C87D5E"/>
    <w:rsid w:val="00C9012C"/>
    <w:rsid w:val="00C937E2"/>
    <w:rsid w:val="00C94BB7"/>
    <w:rsid w:val="00CA110F"/>
    <w:rsid w:val="00CA1127"/>
    <w:rsid w:val="00CA2976"/>
    <w:rsid w:val="00CA31ED"/>
    <w:rsid w:val="00CA3FB7"/>
    <w:rsid w:val="00CA5FCC"/>
    <w:rsid w:val="00CA68F0"/>
    <w:rsid w:val="00CB0129"/>
    <w:rsid w:val="00CB01DD"/>
    <w:rsid w:val="00CB054B"/>
    <w:rsid w:val="00CB0E88"/>
    <w:rsid w:val="00CB133F"/>
    <w:rsid w:val="00CB3C9B"/>
    <w:rsid w:val="00CB5BD8"/>
    <w:rsid w:val="00CB7A9C"/>
    <w:rsid w:val="00CC02E3"/>
    <w:rsid w:val="00CC2EC1"/>
    <w:rsid w:val="00CC627D"/>
    <w:rsid w:val="00CC6D08"/>
    <w:rsid w:val="00CE1736"/>
    <w:rsid w:val="00CE1A72"/>
    <w:rsid w:val="00CE21DA"/>
    <w:rsid w:val="00CE3881"/>
    <w:rsid w:val="00CE4DA7"/>
    <w:rsid w:val="00CE522C"/>
    <w:rsid w:val="00CF062E"/>
    <w:rsid w:val="00CF0AA5"/>
    <w:rsid w:val="00CF17E7"/>
    <w:rsid w:val="00CF3E0E"/>
    <w:rsid w:val="00CF405B"/>
    <w:rsid w:val="00CF4A2D"/>
    <w:rsid w:val="00CF7E22"/>
    <w:rsid w:val="00D00470"/>
    <w:rsid w:val="00D006DD"/>
    <w:rsid w:val="00D0317E"/>
    <w:rsid w:val="00D03742"/>
    <w:rsid w:val="00D124D5"/>
    <w:rsid w:val="00D13FC5"/>
    <w:rsid w:val="00D1495E"/>
    <w:rsid w:val="00D14AD2"/>
    <w:rsid w:val="00D1597A"/>
    <w:rsid w:val="00D15B7D"/>
    <w:rsid w:val="00D21E49"/>
    <w:rsid w:val="00D22B54"/>
    <w:rsid w:val="00D25675"/>
    <w:rsid w:val="00D26E67"/>
    <w:rsid w:val="00D314A4"/>
    <w:rsid w:val="00D31880"/>
    <w:rsid w:val="00D33863"/>
    <w:rsid w:val="00D344F9"/>
    <w:rsid w:val="00D37BA3"/>
    <w:rsid w:val="00D407C0"/>
    <w:rsid w:val="00D40B6B"/>
    <w:rsid w:val="00D42E1F"/>
    <w:rsid w:val="00D43A64"/>
    <w:rsid w:val="00D44E02"/>
    <w:rsid w:val="00D5025D"/>
    <w:rsid w:val="00D50AB8"/>
    <w:rsid w:val="00D52073"/>
    <w:rsid w:val="00D54FCF"/>
    <w:rsid w:val="00D5636D"/>
    <w:rsid w:val="00D60195"/>
    <w:rsid w:val="00D6159C"/>
    <w:rsid w:val="00D622CF"/>
    <w:rsid w:val="00D6243E"/>
    <w:rsid w:val="00D62BF4"/>
    <w:rsid w:val="00D64903"/>
    <w:rsid w:val="00D7192E"/>
    <w:rsid w:val="00D75B3B"/>
    <w:rsid w:val="00D76C2F"/>
    <w:rsid w:val="00D77B2F"/>
    <w:rsid w:val="00D802BE"/>
    <w:rsid w:val="00D8160B"/>
    <w:rsid w:val="00D81F1C"/>
    <w:rsid w:val="00D82258"/>
    <w:rsid w:val="00D82D0C"/>
    <w:rsid w:val="00D84380"/>
    <w:rsid w:val="00D85715"/>
    <w:rsid w:val="00D85746"/>
    <w:rsid w:val="00D863C7"/>
    <w:rsid w:val="00D86AAC"/>
    <w:rsid w:val="00D90820"/>
    <w:rsid w:val="00D90E61"/>
    <w:rsid w:val="00D91727"/>
    <w:rsid w:val="00D92E3E"/>
    <w:rsid w:val="00D94C10"/>
    <w:rsid w:val="00D966D7"/>
    <w:rsid w:val="00DA247F"/>
    <w:rsid w:val="00DA25AD"/>
    <w:rsid w:val="00DA3395"/>
    <w:rsid w:val="00DA3409"/>
    <w:rsid w:val="00DA5A2F"/>
    <w:rsid w:val="00DB0691"/>
    <w:rsid w:val="00DB073B"/>
    <w:rsid w:val="00DB14D4"/>
    <w:rsid w:val="00DB1ECA"/>
    <w:rsid w:val="00DB36B4"/>
    <w:rsid w:val="00DB3F16"/>
    <w:rsid w:val="00DB45CB"/>
    <w:rsid w:val="00DC184C"/>
    <w:rsid w:val="00DC3271"/>
    <w:rsid w:val="00DC38E5"/>
    <w:rsid w:val="00DC3F1A"/>
    <w:rsid w:val="00DC6D23"/>
    <w:rsid w:val="00DC7ECF"/>
    <w:rsid w:val="00DD0953"/>
    <w:rsid w:val="00DD25BE"/>
    <w:rsid w:val="00DD397A"/>
    <w:rsid w:val="00DD3B18"/>
    <w:rsid w:val="00DD3DBC"/>
    <w:rsid w:val="00DD40EF"/>
    <w:rsid w:val="00DD522F"/>
    <w:rsid w:val="00DD5F12"/>
    <w:rsid w:val="00DD6303"/>
    <w:rsid w:val="00DD6671"/>
    <w:rsid w:val="00DD67BB"/>
    <w:rsid w:val="00DD7250"/>
    <w:rsid w:val="00DD7A70"/>
    <w:rsid w:val="00DE0128"/>
    <w:rsid w:val="00DE24BA"/>
    <w:rsid w:val="00DE68FD"/>
    <w:rsid w:val="00DE6BEF"/>
    <w:rsid w:val="00DF284C"/>
    <w:rsid w:val="00DF5010"/>
    <w:rsid w:val="00DF673D"/>
    <w:rsid w:val="00DF7C2B"/>
    <w:rsid w:val="00E01343"/>
    <w:rsid w:val="00E01C90"/>
    <w:rsid w:val="00E032A4"/>
    <w:rsid w:val="00E06FC7"/>
    <w:rsid w:val="00E074CE"/>
    <w:rsid w:val="00E07A80"/>
    <w:rsid w:val="00E1025F"/>
    <w:rsid w:val="00E12113"/>
    <w:rsid w:val="00E154CC"/>
    <w:rsid w:val="00E15A03"/>
    <w:rsid w:val="00E17B44"/>
    <w:rsid w:val="00E22D65"/>
    <w:rsid w:val="00E25386"/>
    <w:rsid w:val="00E25C89"/>
    <w:rsid w:val="00E261E4"/>
    <w:rsid w:val="00E3055D"/>
    <w:rsid w:val="00E30622"/>
    <w:rsid w:val="00E31D51"/>
    <w:rsid w:val="00E31DAB"/>
    <w:rsid w:val="00E3348E"/>
    <w:rsid w:val="00E345F1"/>
    <w:rsid w:val="00E34C0A"/>
    <w:rsid w:val="00E34C18"/>
    <w:rsid w:val="00E41373"/>
    <w:rsid w:val="00E42854"/>
    <w:rsid w:val="00E45D2E"/>
    <w:rsid w:val="00E46176"/>
    <w:rsid w:val="00E477F6"/>
    <w:rsid w:val="00E5279A"/>
    <w:rsid w:val="00E52A5F"/>
    <w:rsid w:val="00E53486"/>
    <w:rsid w:val="00E61698"/>
    <w:rsid w:val="00E67531"/>
    <w:rsid w:val="00E7027D"/>
    <w:rsid w:val="00E707C6"/>
    <w:rsid w:val="00E71DFB"/>
    <w:rsid w:val="00E71E0C"/>
    <w:rsid w:val="00E7228D"/>
    <w:rsid w:val="00E735DB"/>
    <w:rsid w:val="00E756C6"/>
    <w:rsid w:val="00E76101"/>
    <w:rsid w:val="00E76172"/>
    <w:rsid w:val="00E76F9C"/>
    <w:rsid w:val="00E840CB"/>
    <w:rsid w:val="00E85774"/>
    <w:rsid w:val="00E85E95"/>
    <w:rsid w:val="00E86101"/>
    <w:rsid w:val="00E86DD0"/>
    <w:rsid w:val="00E87122"/>
    <w:rsid w:val="00E87B9D"/>
    <w:rsid w:val="00E9069C"/>
    <w:rsid w:val="00E915A7"/>
    <w:rsid w:val="00E9530F"/>
    <w:rsid w:val="00E96A01"/>
    <w:rsid w:val="00E96FE4"/>
    <w:rsid w:val="00EA157B"/>
    <w:rsid w:val="00EA46DF"/>
    <w:rsid w:val="00EA546D"/>
    <w:rsid w:val="00EA561F"/>
    <w:rsid w:val="00EA76F1"/>
    <w:rsid w:val="00EB1DC5"/>
    <w:rsid w:val="00EC0247"/>
    <w:rsid w:val="00EC1F9F"/>
    <w:rsid w:val="00EC274C"/>
    <w:rsid w:val="00EC38FA"/>
    <w:rsid w:val="00EC6AF7"/>
    <w:rsid w:val="00ED2A82"/>
    <w:rsid w:val="00ED2C0A"/>
    <w:rsid w:val="00ED2F4E"/>
    <w:rsid w:val="00ED5948"/>
    <w:rsid w:val="00ED687E"/>
    <w:rsid w:val="00ED6C4A"/>
    <w:rsid w:val="00ED6E8F"/>
    <w:rsid w:val="00EE0325"/>
    <w:rsid w:val="00EE06AA"/>
    <w:rsid w:val="00EE2750"/>
    <w:rsid w:val="00EE2E3E"/>
    <w:rsid w:val="00EE30F1"/>
    <w:rsid w:val="00EE36AC"/>
    <w:rsid w:val="00EF11FC"/>
    <w:rsid w:val="00EF3429"/>
    <w:rsid w:val="00F036B8"/>
    <w:rsid w:val="00F041C9"/>
    <w:rsid w:val="00F05189"/>
    <w:rsid w:val="00F05C84"/>
    <w:rsid w:val="00F061BF"/>
    <w:rsid w:val="00F06847"/>
    <w:rsid w:val="00F074A6"/>
    <w:rsid w:val="00F123FB"/>
    <w:rsid w:val="00F14291"/>
    <w:rsid w:val="00F14542"/>
    <w:rsid w:val="00F16157"/>
    <w:rsid w:val="00F206A2"/>
    <w:rsid w:val="00F207E5"/>
    <w:rsid w:val="00F238C6"/>
    <w:rsid w:val="00F23A78"/>
    <w:rsid w:val="00F242FA"/>
    <w:rsid w:val="00F24B4F"/>
    <w:rsid w:val="00F2621E"/>
    <w:rsid w:val="00F27184"/>
    <w:rsid w:val="00F274AE"/>
    <w:rsid w:val="00F3043A"/>
    <w:rsid w:val="00F3088A"/>
    <w:rsid w:val="00F321F4"/>
    <w:rsid w:val="00F32950"/>
    <w:rsid w:val="00F36683"/>
    <w:rsid w:val="00F370CD"/>
    <w:rsid w:val="00F37F48"/>
    <w:rsid w:val="00F37F68"/>
    <w:rsid w:val="00F4024F"/>
    <w:rsid w:val="00F433F3"/>
    <w:rsid w:val="00F440F4"/>
    <w:rsid w:val="00F45660"/>
    <w:rsid w:val="00F47932"/>
    <w:rsid w:val="00F51BFE"/>
    <w:rsid w:val="00F536A8"/>
    <w:rsid w:val="00F55F4B"/>
    <w:rsid w:val="00F56097"/>
    <w:rsid w:val="00F6258B"/>
    <w:rsid w:val="00F62BA5"/>
    <w:rsid w:val="00F62F4E"/>
    <w:rsid w:val="00F6371D"/>
    <w:rsid w:val="00F64124"/>
    <w:rsid w:val="00F657F4"/>
    <w:rsid w:val="00F65BD8"/>
    <w:rsid w:val="00F6644B"/>
    <w:rsid w:val="00F66903"/>
    <w:rsid w:val="00F6731D"/>
    <w:rsid w:val="00F70644"/>
    <w:rsid w:val="00F70B0D"/>
    <w:rsid w:val="00F72FD9"/>
    <w:rsid w:val="00F737DA"/>
    <w:rsid w:val="00F80036"/>
    <w:rsid w:val="00F83477"/>
    <w:rsid w:val="00F86C0F"/>
    <w:rsid w:val="00F8726B"/>
    <w:rsid w:val="00F910DC"/>
    <w:rsid w:val="00F959AC"/>
    <w:rsid w:val="00F95C9E"/>
    <w:rsid w:val="00F95E4B"/>
    <w:rsid w:val="00F95EC8"/>
    <w:rsid w:val="00F96B2A"/>
    <w:rsid w:val="00FA12CC"/>
    <w:rsid w:val="00FA2992"/>
    <w:rsid w:val="00FA36CB"/>
    <w:rsid w:val="00FA3DFC"/>
    <w:rsid w:val="00FA66AB"/>
    <w:rsid w:val="00FA6ECC"/>
    <w:rsid w:val="00FA766B"/>
    <w:rsid w:val="00FB19A1"/>
    <w:rsid w:val="00FB4975"/>
    <w:rsid w:val="00FB4F95"/>
    <w:rsid w:val="00FB7024"/>
    <w:rsid w:val="00FB7F61"/>
    <w:rsid w:val="00FC0B26"/>
    <w:rsid w:val="00FC0D1D"/>
    <w:rsid w:val="00FC180A"/>
    <w:rsid w:val="00FC1E26"/>
    <w:rsid w:val="00FD3729"/>
    <w:rsid w:val="00FD6BDE"/>
    <w:rsid w:val="00FD78F9"/>
    <w:rsid w:val="00FE19F1"/>
    <w:rsid w:val="00FE46DF"/>
    <w:rsid w:val="00FE5B53"/>
    <w:rsid w:val="00FF316E"/>
    <w:rsid w:val="00FF3D9D"/>
    <w:rsid w:val="00FF44B2"/>
    <w:rsid w:val="00FF64EF"/>
    <w:rsid w:val="00FF686F"/>
    <w:rsid w:val="010B2E00"/>
    <w:rsid w:val="014C7BB1"/>
    <w:rsid w:val="017000DE"/>
    <w:rsid w:val="018F4459"/>
    <w:rsid w:val="019E3B55"/>
    <w:rsid w:val="01A0DA0F"/>
    <w:rsid w:val="01A5B8A4"/>
    <w:rsid w:val="01A7BC81"/>
    <w:rsid w:val="01A9CE3E"/>
    <w:rsid w:val="01ACC6B0"/>
    <w:rsid w:val="01CC1423"/>
    <w:rsid w:val="01EAC06D"/>
    <w:rsid w:val="01EF1070"/>
    <w:rsid w:val="02174956"/>
    <w:rsid w:val="0217FDAB"/>
    <w:rsid w:val="023B6559"/>
    <w:rsid w:val="024B6AED"/>
    <w:rsid w:val="026395D7"/>
    <w:rsid w:val="026FAC79"/>
    <w:rsid w:val="027842D2"/>
    <w:rsid w:val="028C985A"/>
    <w:rsid w:val="02A9DD3A"/>
    <w:rsid w:val="02DD7D1D"/>
    <w:rsid w:val="02E73292"/>
    <w:rsid w:val="02FE630D"/>
    <w:rsid w:val="03553D8B"/>
    <w:rsid w:val="0382F83B"/>
    <w:rsid w:val="03904E36"/>
    <w:rsid w:val="0391EF0F"/>
    <w:rsid w:val="03A538B9"/>
    <w:rsid w:val="03C23817"/>
    <w:rsid w:val="03ED1D8E"/>
    <w:rsid w:val="03F4CE1A"/>
    <w:rsid w:val="0412187D"/>
    <w:rsid w:val="0420F0AF"/>
    <w:rsid w:val="042FD3EE"/>
    <w:rsid w:val="0474274B"/>
    <w:rsid w:val="049C2843"/>
    <w:rsid w:val="049DA3C6"/>
    <w:rsid w:val="04ABD5C4"/>
    <w:rsid w:val="04B2F7AA"/>
    <w:rsid w:val="04DDEE88"/>
    <w:rsid w:val="0532E440"/>
    <w:rsid w:val="054D3DF2"/>
    <w:rsid w:val="05843321"/>
    <w:rsid w:val="059FB45B"/>
    <w:rsid w:val="05C50B2A"/>
    <w:rsid w:val="05CC2CFE"/>
    <w:rsid w:val="05EB1D2E"/>
    <w:rsid w:val="05EC2B7D"/>
    <w:rsid w:val="05FFCF40"/>
    <w:rsid w:val="063245CA"/>
    <w:rsid w:val="0654304C"/>
    <w:rsid w:val="066118AB"/>
    <w:rsid w:val="0661FCFE"/>
    <w:rsid w:val="067592BF"/>
    <w:rsid w:val="067B6242"/>
    <w:rsid w:val="06CE2669"/>
    <w:rsid w:val="06D30920"/>
    <w:rsid w:val="07055619"/>
    <w:rsid w:val="0760F380"/>
    <w:rsid w:val="077282C0"/>
    <w:rsid w:val="079D4033"/>
    <w:rsid w:val="07A49E1D"/>
    <w:rsid w:val="07C698BD"/>
    <w:rsid w:val="07CE4746"/>
    <w:rsid w:val="08227F85"/>
    <w:rsid w:val="08261726"/>
    <w:rsid w:val="08313AFE"/>
    <w:rsid w:val="08411696"/>
    <w:rsid w:val="0842B8EC"/>
    <w:rsid w:val="0852878D"/>
    <w:rsid w:val="085D1908"/>
    <w:rsid w:val="0874530B"/>
    <w:rsid w:val="090990E9"/>
    <w:rsid w:val="09268EF9"/>
    <w:rsid w:val="092DFF10"/>
    <w:rsid w:val="096B706F"/>
    <w:rsid w:val="097DBB83"/>
    <w:rsid w:val="09DDC75B"/>
    <w:rsid w:val="09E1F7C1"/>
    <w:rsid w:val="0A166ACE"/>
    <w:rsid w:val="0A230573"/>
    <w:rsid w:val="0A34E400"/>
    <w:rsid w:val="0A3FF8F6"/>
    <w:rsid w:val="0A627DF4"/>
    <w:rsid w:val="0A65228A"/>
    <w:rsid w:val="0A71CAEF"/>
    <w:rsid w:val="0A7A8494"/>
    <w:rsid w:val="0A984344"/>
    <w:rsid w:val="0ABE62ED"/>
    <w:rsid w:val="0AFD66EC"/>
    <w:rsid w:val="0B6E4C45"/>
    <w:rsid w:val="0BD1108D"/>
    <w:rsid w:val="0C21B545"/>
    <w:rsid w:val="0C273CDB"/>
    <w:rsid w:val="0C57A2B9"/>
    <w:rsid w:val="0CB13D09"/>
    <w:rsid w:val="0CC049BB"/>
    <w:rsid w:val="0D313716"/>
    <w:rsid w:val="0D318694"/>
    <w:rsid w:val="0D3CAD2F"/>
    <w:rsid w:val="0D514FC8"/>
    <w:rsid w:val="0D6D1554"/>
    <w:rsid w:val="0D808D4E"/>
    <w:rsid w:val="0D85DEE8"/>
    <w:rsid w:val="0DA9B4BD"/>
    <w:rsid w:val="0DB28EA9"/>
    <w:rsid w:val="0DBAFC8C"/>
    <w:rsid w:val="0DD7A88A"/>
    <w:rsid w:val="0DF54D2D"/>
    <w:rsid w:val="0E591534"/>
    <w:rsid w:val="0E724ED4"/>
    <w:rsid w:val="0E866F86"/>
    <w:rsid w:val="0E978C28"/>
    <w:rsid w:val="0EBA5640"/>
    <w:rsid w:val="0F0F9B67"/>
    <w:rsid w:val="0F1AF437"/>
    <w:rsid w:val="0F1CDD3A"/>
    <w:rsid w:val="0F49BE2C"/>
    <w:rsid w:val="0F809FA6"/>
    <w:rsid w:val="0F9450E9"/>
    <w:rsid w:val="0FA5B6DE"/>
    <w:rsid w:val="0FB212C3"/>
    <w:rsid w:val="0FB3D345"/>
    <w:rsid w:val="0FB8D498"/>
    <w:rsid w:val="0FEE7546"/>
    <w:rsid w:val="100E2879"/>
    <w:rsid w:val="1048CDF5"/>
    <w:rsid w:val="1078165A"/>
    <w:rsid w:val="10882817"/>
    <w:rsid w:val="10956507"/>
    <w:rsid w:val="10B45969"/>
    <w:rsid w:val="10D32CEC"/>
    <w:rsid w:val="10D69F08"/>
    <w:rsid w:val="10D8B35B"/>
    <w:rsid w:val="10E982AD"/>
    <w:rsid w:val="10FEB46B"/>
    <w:rsid w:val="111AA22C"/>
    <w:rsid w:val="111B9A9B"/>
    <w:rsid w:val="115782C7"/>
    <w:rsid w:val="11CA01C5"/>
    <w:rsid w:val="11E3049B"/>
    <w:rsid w:val="11F1E765"/>
    <w:rsid w:val="11F7B7DF"/>
    <w:rsid w:val="1209AA15"/>
    <w:rsid w:val="12566606"/>
    <w:rsid w:val="1264B836"/>
    <w:rsid w:val="12BFBF87"/>
    <w:rsid w:val="12D76383"/>
    <w:rsid w:val="12E62097"/>
    <w:rsid w:val="130E0FF1"/>
    <w:rsid w:val="1329BA0D"/>
    <w:rsid w:val="132C6FA0"/>
    <w:rsid w:val="133035B0"/>
    <w:rsid w:val="134AFCE2"/>
    <w:rsid w:val="134BE549"/>
    <w:rsid w:val="135ADFBA"/>
    <w:rsid w:val="13643A83"/>
    <w:rsid w:val="138B7A97"/>
    <w:rsid w:val="138D1CE4"/>
    <w:rsid w:val="13B77860"/>
    <w:rsid w:val="13B927BB"/>
    <w:rsid w:val="13ECB4F7"/>
    <w:rsid w:val="1430C661"/>
    <w:rsid w:val="143C2603"/>
    <w:rsid w:val="1444B525"/>
    <w:rsid w:val="144E6048"/>
    <w:rsid w:val="1464BB32"/>
    <w:rsid w:val="14BA3BB1"/>
    <w:rsid w:val="14E21141"/>
    <w:rsid w:val="14E43A58"/>
    <w:rsid w:val="1506D473"/>
    <w:rsid w:val="1513584E"/>
    <w:rsid w:val="15291A10"/>
    <w:rsid w:val="153CA37C"/>
    <w:rsid w:val="15C5C8F8"/>
    <w:rsid w:val="15DC82AC"/>
    <w:rsid w:val="15F532CC"/>
    <w:rsid w:val="162752CA"/>
    <w:rsid w:val="163525DF"/>
    <w:rsid w:val="163CF977"/>
    <w:rsid w:val="166B32FC"/>
    <w:rsid w:val="16995F3D"/>
    <w:rsid w:val="16D73659"/>
    <w:rsid w:val="16DC5144"/>
    <w:rsid w:val="16DD50EC"/>
    <w:rsid w:val="17073962"/>
    <w:rsid w:val="17144BA3"/>
    <w:rsid w:val="1732697B"/>
    <w:rsid w:val="17621AB2"/>
    <w:rsid w:val="1806F1B5"/>
    <w:rsid w:val="183950C2"/>
    <w:rsid w:val="1852C691"/>
    <w:rsid w:val="186EA625"/>
    <w:rsid w:val="186FEDFD"/>
    <w:rsid w:val="1887CFBE"/>
    <w:rsid w:val="18B6E044"/>
    <w:rsid w:val="18C75BD3"/>
    <w:rsid w:val="18CB8012"/>
    <w:rsid w:val="18DB5740"/>
    <w:rsid w:val="18E9CEDC"/>
    <w:rsid w:val="18FD7E7B"/>
    <w:rsid w:val="19156A06"/>
    <w:rsid w:val="191EE84A"/>
    <w:rsid w:val="1963E7C3"/>
    <w:rsid w:val="197A4843"/>
    <w:rsid w:val="197DE88C"/>
    <w:rsid w:val="199DA792"/>
    <w:rsid w:val="1A36FA0A"/>
    <w:rsid w:val="1A530A53"/>
    <w:rsid w:val="1AA795AF"/>
    <w:rsid w:val="1AB9967C"/>
    <w:rsid w:val="1ABB8106"/>
    <w:rsid w:val="1B2574EE"/>
    <w:rsid w:val="1B429F4F"/>
    <w:rsid w:val="1B45C8C1"/>
    <w:rsid w:val="1B526F62"/>
    <w:rsid w:val="1C12C8FB"/>
    <w:rsid w:val="1C176B6D"/>
    <w:rsid w:val="1C366F9A"/>
    <w:rsid w:val="1C39316A"/>
    <w:rsid w:val="1C6B348E"/>
    <w:rsid w:val="1C6CC07C"/>
    <w:rsid w:val="1C7DDEE6"/>
    <w:rsid w:val="1C8A7726"/>
    <w:rsid w:val="1C9A8010"/>
    <w:rsid w:val="1CAB983F"/>
    <w:rsid w:val="1CD5E387"/>
    <w:rsid w:val="1D073F64"/>
    <w:rsid w:val="1D191F5A"/>
    <w:rsid w:val="1D222215"/>
    <w:rsid w:val="1D2EAC56"/>
    <w:rsid w:val="1D35174A"/>
    <w:rsid w:val="1D4DEFEB"/>
    <w:rsid w:val="1D4F5CF8"/>
    <w:rsid w:val="1D5B7D2A"/>
    <w:rsid w:val="1D5CAFD2"/>
    <w:rsid w:val="1D61930A"/>
    <w:rsid w:val="1DAB8741"/>
    <w:rsid w:val="1DB39617"/>
    <w:rsid w:val="1DB5995F"/>
    <w:rsid w:val="1DD2EC22"/>
    <w:rsid w:val="1DDAA282"/>
    <w:rsid w:val="1DE7A608"/>
    <w:rsid w:val="1E0E5774"/>
    <w:rsid w:val="1E1D8847"/>
    <w:rsid w:val="1E2039E3"/>
    <w:rsid w:val="1E2B3124"/>
    <w:rsid w:val="1E5D2A92"/>
    <w:rsid w:val="1E6C57DF"/>
    <w:rsid w:val="1E85249F"/>
    <w:rsid w:val="1E988D80"/>
    <w:rsid w:val="1ED3BAA5"/>
    <w:rsid w:val="1ED626F7"/>
    <w:rsid w:val="1EE8B252"/>
    <w:rsid w:val="1F01E314"/>
    <w:rsid w:val="1F5472D3"/>
    <w:rsid w:val="1F5C0D3C"/>
    <w:rsid w:val="1F6C1D9B"/>
    <w:rsid w:val="1F79511C"/>
    <w:rsid w:val="1F7A5F47"/>
    <w:rsid w:val="1FDC7D16"/>
    <w:rsid w:val="1FF10387"/>
    <w:rsid w:val="2000FB8D"/>
    <w:rsid w:val="20099452"/>
    <w:rsid w:val="20575936"/>
    <w:rsid w:val="20909B7F"/>
    <w:rsid w:val="20940D1C"/>
    <w:rsid w:val="20B00923"/>
    <w:rsid w:val="20CBF1CC"/>
    <w:rsid w:val="20FDCCD4"/>
    <w:rsid w:val="20FEC7D5"/>
    <w:rsid w:val="213FD693"/>
    <w:rsid w:val="2153AB48"/>
    <w:rsid w:val="217578BE"/>
    <w:rsid w:val="2177A058"/>
    <w:rsid w:val="219970F0"/>
    <w:rsid w:val="21A2E9A2"/>
    <w:rsid w:val="21A3B92B"/>
    <w:rsid w:val="21A4BA6F"/>
    <w:rsid w:val="21AF0470"/>
    <w:rsid w:val="21CD9A3E"/>
    <w:rsid w:val="21F16B4C"/>
    <w:rsid w:val="21FAA5AF"/>
    <w:rsid w:val="2299D5A0"/>
    <w:rsid w:val="22B37B04"/>
    <w:rsid w:val="22DF224D"/>
    <w:rsid w:val="22EF05F6"/>
    <w:rsid w:val="2314450B"/>
    <w:rsid w:val="23199695"/>
    <w:rsid w:val="23412A11"/>
    <w:rsid w:val="2347F749"/>
    <w:rsid w:val="23574545"/>
    <w:rsid w:val="2379823D"/>
    <w:rsid w:val="239EE672"/>
    <w:rsid w:val="23AEB002"/>
    <w:rsid w:val="23D7E2DF"/>
    <w:rsid w:val="23F4CE7F"/>
    <w:rsid w:val="2414B33C"/>
    <w:rsid w:val="2450AED4"/>
    <w:rsid w:val="24683895"/>
    <w:rsid w:val="24BE4F58"/>
    <w:rsid w:val="24CC0A80"/>
    <w:rsid w:val="24F18A36"/>
    <w:rsid w:val="24F8BCD5"/>
    <w:rsid w:val="2504E90D"/>
    <w:rsid w:val="252C8CA4"/>
    <w:rsid w:val="25302F84"/>
    <w:rsid w:val="25373A30"/>
    <w:rsid w:val="2556F7D4"/>
    <w:rsid w:val="255D6499"/>
    <w:rsid w:val="2592665D"/>
    <w:rsid w:val="259BD00C"/>
    <w:rsid w:val="25ACA672"/>
    <w:rsid w:val="25B12FA4"/>
    <w:rsid w:val="25BFE591"/>
    <w:rsid w:val="25D540DB"/>
    <w:rsid w:val="25D7E540"/>
    <w:rsid w:val="25DFEE99"/>
    <w:rsid w:val="25F2E650"/>
    <w:rsid w:val="260D71FB"/>
    <w:rsid w:val="2612C1BD"/>
    <w:rsid w:val="2622FFB7"/>
    <w:rsid w:val="2639D184"/>
    <w:rsid w:val="2677AC46"/>
    <w:rsid w:val="26A09E5A"/>
    <w:rsid w:val="26A0FCEA"/>
    <w:rsid w:val="26A7D75F"/>
    <w:rsid w:val="26BE977C"/>
    <w:rsid w:val="26DF6899"/>
    <w:rsid w:val="26F5477F"/>
    <w:rsid w:val="27032FBB"/>
    <w:rsid w:val="27208AD6"/>
    <w:rsid w:val="2771AC4F"/>
    <w:rsid w:val="277A3653"/>
    <w:rsid w:val="278A3841"/>
    <w:rsid w:val="279A7201"/>
    <w:rsid w:val="27B7A582"/>
    <w:rsid w:val="27F8690B"/>
    <w:rsid w:val="28251703"/>
    <w:rsid w:val="283705B7"/>
    <w:rsid w:val="283F7695"/>
    <w:rsid w:val="284D859B"/>
    <w:rsid w:val="285B6680"/>
    <w:rsid w:val="2878AD40"/>
    <w:rsid w:val="28A75B71"/>
    <w:rsid w:val="28BDA7F6"/>
    <w:rsid w:val="28DAB78F"/>
    <w:rsid w:val="2926580D"/>
    <w:rsid w:val="29271583"/>
    <w:rsid w:val="292B13D0"/>
    <w:rsid w:val="292C5174"/>
    <w:rsid w:val="2932BC37"/>
    <w:rsid w:val="293C518F"/>
    <w:rsid w:val="29488943"/>
    <w:rsid w:val="295C06A8"/>
    <w:rsid w:val="29825C44"/>
    <w:rsid w:val="29986448"/>
    <w:rsid w:val="299D68F7"/>
    <w:rsid w:val="29D0552A"/>
    <w:rsid w:val="29E0CBFC"/>
    <w:rsid w:val="29F5130D"/>
    <w:rsid w:val="2A1DCCCD"/>
    <w:rsid w:val="2A39C800"/>
    <w:rsid w:val="2A469E5F"/>
    <w:rsid w:val="2A51A8B0"/>
    <w:rsid w:val="2A75C6D5"/>
    <w:rsid w:val="2A795120"/>
    <w:rsid w:val="2A8F308E"/>
    <w:rsid w:val="2A90D6E3"/>
    <w:rsid w:val="2AE6782B"/>
    <w:rsid w:val="2B2D17F3"/>
    <w:rsid w:val="2B3679F6"/>
    <w:rsid w:val="2B408589"/>
    <w:rsid w:val="2B4BCFD1"/>
    <w:rsid w:val="2B65EEA0"/>
    <w:rsid w:val="2B6CEAC2"/>
    <w:rsid w:val="2B720BFB"/>
    <w:rsid w:val="2B81183E"/>
    <w:rsid w:val="2B94BEFA"/>
    <w:rsid w:val="2B978F82"/>
    <w:rsid w:val="2B9F1A91"/>
    <w:rsid w:val="2BAF5B99"/>
    <w:rsid w:val="2BC8FA2D"/>
    <w:rsid w:val="2BF6C442"/>
    <w:rsid w:val="2C0DCFD2"/>
    <w:rsid w:val="2C1B6317"/>
    <w:rsid w:val="2C3A2DA6"/>
    <w:rsid w:val="2C480BEE"/>
    <w:rsid w:val="2C718C25"/>
    <w:rsid w:val="2C7C7797"/>
    <w:rsid w:val="2C7DAA30"/>
    <w:rsid w:val="2C994AA1"/>
    <w:rsid w:val="2CAE0DCE"/>
    <w:rsid w:val="2CFD5F3C"/>
    <w:rsid w:val="2D504657"/>
    <w:rsid w:val="2D841F26"/>
    <w:rsid w:val="2DA1C5C1"/>
    <w:rsid w:val="2DBEE298"/>
    <w:rsid w:val="2DC3BBBF"/>
    <w:rsid w:val="2DCA01A2"/>
    <w:rsid w:val="2DCAEB8D"/>
    <w:rsid w:val="2DDD4C80"/>
    <w:rsid w:val="2DE9A462"/>
    <w:rsid w:val="2DE9CC2D"/>
    <w:rsid w:val="2DF2B61F"/>
    <w:rsid w:val="2DF88601"/>
    <w:rsid w:val="2E03AE2B"/>
    <w:rsid w:val="2E03B667"/>
    <w:rsid w:val="2E17EB63"/>
    <w:rsid w:val="2E2D61FC"/>
    <w:rsid w:val="2E692954"/>
    <w:rsid w:val="2EA8D3E5"/>
    <w:rsid w:val="2EC7D5AC"/>
    <w:rsid w:val="2ECAB21F"/>
    <w:rsid w:val="2EE163FF"/>
    <w:rsid w:val="2F19EDF4"/>
    <w:rsid w:val="2F1A6348"/>
    <w:rsid w:val="2F507869"/>
    <w:rsid w:val="2F6295F9"/>
    <w:rsid w:val="2F691202"/>
    <w:rsid w:val="2F6BB750"/>
    <w:rsid w:val="2F88F251"/>
    <w:rsid w:val="2FB146A6"/>
    <w:rsid w:val="2FD8F099"/>
    <w:rsid w:val="300DD668"/>
    <w:rsid w:val="30155AD1"/>
    <w:rsid w:val="3059A7C6"/>
    <w:rsid w:val="3069A2ED"/>
    <w:rsid w:val="3070D354"/>
    <w:rsid w:val="30801EFF"/>
    <w:rsid w:val="30C2A1CE"/>
    <w:rsid w:val="30DBF558"/>
    <w:rsid w:val="30F343FE"/>
    <w:rsid w:val="31055740"/>
    <w:rsid w:val="310BB9D1"/>
    <w:rsid w:val="31749441"/>
    <w:rsid w:val="31761A0F"/>
    <w:rsid w:val="318238E8"/>
    <w:rsid w:val="3197EB15"/>
    <w:rsid w:val="31D32CD1"/>
    <w:rsid w:val="31EBE081"/>
    <w:rsid w:val="31F00E83"/>
    <w:rsid w:val="32193CFC"/>
    <w:rsid w:val="32342CBE"/>
    <w:rsid w:val="3254E85A"/>
    <w:rsid w:val="325FF4F2"/>
    <w:rsid w:val="329B270D"/>
    <w:rsid w:val="32A652B4"/>
    <w:rsid w:val="32B42432"/>
    <w:rsid w:val="32EC6A90"/>
    <w:rsid w:val="32F52B80"/>
    <w:rsid w:val="32F5353B"/>
    <w:rsid w:val="330F130F"/>
    <w:rsid w:val="332A2ABF"/>
    <w:rsid w:val="333A149B"/>
    <w:rsid w:val="3360957E"/>
    <w:rsid w:val="33840295"/>
    <w:rsid w:val="338C5A7E"/>
    <w:rsid w:val="3392DD3C"/>
    <w:rsid w:val="339F9288"/>
    <w:rsid w:val="33F830BB"/>
    <w:rsid w:val="34004E5F"/>
    <w:rsid w:val="34173DA7"/>
    <w:rsid w:val="34427F35"/>
    <w:rsid w:val="346C73A8"/>
    <w:rsid w:val="3475F3FB"/>
    <w:rsid w:val="34813C78"/>
    <w:rsid w:val="34BD3830"/>
    <w:rsid w:val="34CDD10E"/>
    <w:rsid w:val="34F0A1C2"/>
    <w:rsid w:val="3522622C"/>
    <w:rsid w:val="3530BCC0"/>
    <w:rsid w:val="353832D9"/>
    <w:rsid w:val="35436C44"/>
    <w:rsid w:val="35577A7B"/>
    <w:rsid w:val="359D6301"/>
    <w:rsid w:val="35C58AAE"/>
    <w:rsid w:val="35CD3F03"/>
    <w:rsid w:val="35CF3D5C"/>
    <w:rsid w:val="35DDC9B1"/>
    <w:rsid w:val="360C2409"/>
    <w:rsid w:val="3627C3C4"/>
    <w:rsid w:val="364A8B7D"/>
    <w:rsid w:val="365499A3"/>
    <w:rsid w:val="36732567"/>
    <w:rsid w:val="369031A0"/>
    <w:rsid w:val="36E562BD"/>
    <w:rsid w:val="371E2395"/>
    <w:rsid w:val="3750AF6E"/>
    <w:rsid w:val="375E9DAC"/>
    <w:rsid w:val="376F353F"/>
    <w:rsid w:val="377201FC"/>
    <w:rsid w:val="37BBE0A0"/>
    <w:rsid w:val="37CE4ECA"/>
    <w:rsid w:val="37D3D616"/>
    <w:rsid w:val="37DCAAE5"/>
    <w:rsid w:val="37E5ACC1"/>
    <w:rsid w:val="37E62D8D"/>
    <w:rsid w:val="38106968"/>
    <w:rsid w:val="3825B1F7"/>
    <w:rsid w:val="382A97BF"/>
    <w:rsid w:val="383B5091"/>
    <w:rsid w:val="38415523"/>
    <w:rsid w:val="3865831F"/>
    <w:rsid w:val="386E50E6"/>
    <w:rsid w:val="387E5305"/>
    <w:rsid w:val="3895C7D8"/>
    <w:rsid w:val="389C0B16"/>
    <w:rsid w:val="38BD5DD3"/>
    <w:rsid w:val="38CDA0C6"/>
    <w:rsid w:val="38D08943"/>
    <w:rsid w:val="38DFA8C5"/>
    <w:rsid w:val="38E2BCD7"/>
    <w:rsid w:val="390DC246"/>
    <w:rsid w:val="39225ECF"/>
    <w:rsid w:val="392D51F0"/>
    <w:rsid w:val="3944F9A7"/>
    <w:rsid w:val="39554B83"/>
    <w:rsid w:val="3970961D"/>
    <w:rsid w:val="39B56534"/>
    <w:rsid w:val="39C992CC"/>
    <w:rsid w:val="3A365DA6"/>
    <w:rsid w:val="3A67CF0B"/>
    <w:rsid w:val="3A687551"/>
    <w:rsid w:val="3A701931"/>
    <w:rsid w:val="3A8C8CE1"/>
    <w:rsid w:val="3A90FEC0"/>
    <w:rsid w:val="3A9B8B94"/>
    <w:rsid w:val="3A9E6EDC"/>
    <w:rsid w:val="3AB34C09"/>
    <w:rsid w:val="3AEA3077"/>
    <w:rsid w:val="3B246B24"/>
    <w:rsid w:val="3B68A08F"/>
    <w:rsid w:val="3B88921A"/>
    <w:rsid w:val="3B97FF68"/>
    <w:rsid w:val="3BBE90CC"/>
    <w:rsid w:val="3BDFFF8F"/>
    <w:rsid w:val="3C03D4D8"/>
    <w:rsid w:val="3C0567E2"/>
    <w:rsid w:val="3C060E26"/>
    <w:rsid w:val="3C2AF208"/>
    <w:rsid w:val="3C3AFD0A"/>
    <w:rsid w:val="3C4D7A29"/>
    <w:rsid w:val="3C562197"/>
    <w:rsid w:val="3C667F38"/>
    <w:rsid w:val="3CB02967"/>
    <w:rsid w:val="3CBE10DB"/>
    <w:rsid w:val="3CC855A8"/>
    <w:rsid w:val="3CD13CFC"/>
    <w:rsid w:val="3D08F8B5"/>
    <w:rsid w:val="3D40AABF"/>
    <w:rsid w:val="3D446342"/>
    <w:rsid w:val="3D758CD2"/>
    <w:rsid w:val="3D93D8E5"/>
    <w:rsid w:val="3D9831A0"/>
    <w:rsid w:val="3D9C9119"/>
    <w:rsid w:val="3DA00BAB"/>
    <w:rsid w:val="3DA02050"/>
    <w:rsid w:val="3DB76110"/>
    <w:rsid w:val="3DDD4C1B"/>
    <w:rsid w:val="3E02C2ED"/>
    <w:rsid w:val="3E0C686A"/>
    <w:rsid w:val="3E130F43"/>
    <w:rsid w:val="3E745712"/>
    <w:rsid w:val="3E928529"/>
    <w:rsid w:val="3EB50749"/>
    <w:rsid w:val="3EC9EA03"/>
    <w:rsid w:val="3ED529A9"/>
    <w:rsid w:val="3ED56E19"/>
    <w:rsid w:val="3EDFDA33"/>
    <w:rsid w:val="3F859C58"/>
    <w:rsid w:val="3F8F80E5"/>
    <w:rsid w:val="3FC814E3"/>
    <w:rsid w:val="3FE972B9"/>
    <w:rsid w:val="4062F22E"/>
    <w:rsid w:val="4082AB44"/>
    <w:rsid w:val="408F7C43"/>
    <w:rsid w:val="409171C8"/>
    <w:rsid w:val="409475CE"/>
    <w:rsid w:val="40DEAFA6"/>
    <w:rsid w:val="410EEED2"/>
    <w:rsid w:val="412B1F13"/>
    <w:rsid w:val="415D1E7F"/>
    <w:rsid w:val="41819043"/>
    <w:rsid w:val="41B956CD"/>
    <w:rsid w:val="41E1EAEF"/>
    <w:rsid w:val="4212D761"/>
    <w:rsid w:val="421455D5"/>
    <w:rsid w:val="4232BDFB"/>
    <w:rsid w:val="4252B636"/>
    <w:rsid w:val="42561B40"/>
    <w:rsid w:val="4259969D"/>
    <w:rsid w:val="4270BC03"/>
    <w:rsid w:val="42A61B4B"/>
    <w:rsid w:val="42AF1AEA"/>
    <w:rsid w:val="42CC2220"/>
    <w:rsid w:val="42D7602A"/>
    <w:rsid w:val="42EB88EE"/>
    <w:rsid w:val="42FDCA5E"/>
    <w:rsid w:val="43147C37"/>
    <w:rsid w:val="432D027B"/>
    <w:rsid w:val="43489F37"/>
    <w:rsid w:val="4356619B"/>
    <w:rsid w:val="435B839C"/>
    <w:rsid w:val="4363F06A"/>
    <w:rsid w:val="437F4994"/>
    <w:rsid w:val="43825D04"/>
    <w:rsid w:val="43C6707F"/>
    <w:rsid w:val="440B2232"/>
    <w:rsid w:val="44125C2A"/>
    <w:rsid w:val="4437E544"/>
    <w:rsid w:val="444DF643"/>
    <w:rsid w:val="444E9221"/>
    <w:rsid w:val="44556265"/>
    <w:rsid w:val="4462379D"/>
    <w:rsid w:val="44660195"/>
    <w:rsid w:val="44A67451"/>
    <w:rsid w:val="44E52363"/>
    <w:rsid w:val="451375F0"/>
    <w:rsid w:val="451D5D26"/>
    <w:rsid w:val="452E23B6"/>
    <w:rsid w:val="457FD807"/>
    <w:rsid w:val="4585CDEC"/>
    <w:rsid w:val="4598E775"/>
    <w:rsid w:val="45BB37BC"/>
    <w:rsid w:val="45CB0074"/>
    <w:rsid w:val="45CFAAD1"/>
    <w:rsid w:val="45E41F3A"/>
    <w:rsid w:val="45FD14B4"/>
    <w:rsid w:val="4629DE1C"/>
    <w:rsid w:val="4631D337"/>
    <w:rsid w:val="4639DD6C"/>
    <w:rsid w:val="465472C7"/>
    <w:rsid w:val="469BEAEB"/>
    <w:rsid w:val="46A1A10E"/>
    <w:rsid w:val="46A251A8"/>
    <w:rsid w:val="46D15419"/>
    <w:rsid w:val="46DC4E38"/>
    <w:rsid w:val="46DF0F48"/>
    <w:rsid w:val="470125B4"/>
    <w:rsid w:val="472F3AB7"/>
    <w:rsid w:val="472F94B8"/>
    <w:rsid w:val="4750A763"/>
    <w:rsid w:val="478B66DA"/>
    <w:rsid w:val="479FAEAC"/>
    <w:rsid w:val="47EB87DD"/>
    <w:rsid w:val="47ECBF51"/>
    <w:rsid w:val="47F84169"/>
    <w:rsid w:val="47F84E5C"/>
    <w:rsid w:val="4813496D"/>
    <w:rsid w:val="487DF55D"/>
    <w:rsid w:val="48CB88DC"/>
    <w:rsid w:val="48D93850"/>
    <w:rsid w:val="48EFB4F6"/>
    <w:rsid w:val="4904EBBD"/>
    <w:rsid w:val="4908467C"/>
    <w:rsid w:val="4918934D"/>
    <w:rsid w:val="4921117A"/>
    <w:rsid w:val="49307712"/>
    <w:rsid w:val="4940318D"/>
    <w:rsid w:val="49AC8C91"/>
    <w:rsid w:val="49B881C6"/>
    <w:rsid w:val="4A4F9D43"/>
    <w:rsid w:val="4A579C77"/>
    <w:rsid w:val="4A5B436E"/>
    <w:rsid w:val="4A896F8E"/>
    <w:rsid w:val="4AB74ECB"/>
    <w:rsid w:val="4AF13CAF"/>
    <w:rsid w:val="4AF52177"/>
    <w:rsid w:val="4AF7865A"/>
    <w:rsid w:val="4B100EDC"/>
    <w:rsid w:val="4B3E496C"/>
    <w:rsid w:val="4B415388"/>
    <w:rsid w:val="4B67F54D"/>
    <w:rsid w:val="4B6D5E38"/>
    <w:rsid w:val="4B71B9B7"/>
    <w:rsid w:val="4B8A3AEB"/>
    <w:rsid w:val="4BE5B078"/>
    <w:rsid w:val="4C2EE033"/>
    <w:rsid w:val="4C59E8F6"/>
    <w:rsid w:val="4C5AE8BA"/>
    <w:rsid w:val="4C76F58B"/>
    <w:rsid w:val="4CA1AF5C"/>
    <w:rsid w:val="4CB2E754"/>
    <w:rsid w:val="4CB420B6"/>
    <w:rsid w:val="4CD5B248"/>
    <w:rsid w:val="4D07170C"/>
    <w:rsid w:val="4D124F9A"/>
    <w:rsid w:val="4D190DDF"/>
    <w:rsid w:val="4DA32C3F"/>
    <w:rsid w:val="4DB2AFD3"/>
    <w:rsid w:val="4DB7B7A1"/>
    <w:rsid w:val="4DC849B9"/>
    <w:rsid w:val="4DC85A21"/>
    <w:rsid w:val="4DDA7C3A"/>
    <w:rsid w:val="4DE1F94D"/>
    <w:rsid w:val="4E103C39"/>
    <w:rsid w:val="4E15591E"/>
    <w:rsid w:val="4E20F055"/>
    <w:rsid w:val="4E33CCBE"/>
    <w:rsid w:val="4E74675D"/>
    <w:rsid w:val="4E7BEAFE"/>
    <w:rsid w:val="4E84310B"/>
    <w:rsid w:val="4EA11E72"/>
    <w:rsid w:val="4EEC9A1F"/>
    <w:rsid w:val="4EFDAF52"/>
    <w:rsid w:val="4F03AA6F"/>
    <w:rsid w:val="4F0CC0C4"/>
    <w:rsid w:val="4F0CEC65"/>
    <w:rsid w:val="4F21D81A"/>
    <w:rsid w:val="4F43C039"/>
    <w:rsid w:val="4F4686A3"/>
    <w:rsid w:val="4F643623"/>
    <w:rsid w:val="4F65CC0F"/>
    <w:rsid w:val="4F751694"/>
    <w:rsid w:val="4F8CA18C"/>
    <w:rsid w:val="4FFB91D3"/>
    <w:rsid w:val="50142AA4"/>
    <w:rsid w:val="5019131F"/>
    <w:rsid w:val="502C99ED"/>
    <w:rsid w:val="5043C026"/>
    <w:rsid w:val="50445DB9"/>
    <w:rsid w:val="505CE274"/>
    <w:rsid w:val="50636525"/>
    <w:rsid w:val="50BECE07"/>
    <w:rsid w:val="50C7D3FF"/>
    <w:rsid w:val="50CA21D7"/>
    <w:rsid w:val="50D128AE"/>
    <w:rsid w:val="50D8BE48"/>
    <w:rsid w:val="5142AFC1"/>
    <w:rsid w:val="51878141"/>
    <w:rsid w:val="51B897FC"/>
    <w:rsid w:val="520A8825"/>
    <w:rsid w:val="520CEFC5"/>
    <w:rsid w:val="521E2C21"/>
    <w:rsid w:val="523324FA"/>
    <w:rsid w:val="52526583"/>
    <w:rsid w:val="528E5622"/>
    <w:rsid w:val="52C6823D"/>
    <w:rsid w:val="52CD4F8D"/>
    <w:rsid w:val="53892A6E"/>
    <w:rsid w:val="5393B20F"/>
    <w:rsid w:val="53A44358"/>
    <w:rsid w:val="53A698C3"/>
    <w:rsid w:val="53AB220C"/>
    <w:rsid w:val="53D12450"/>
    <w:rsid w:val="53DAE25D"/>
    <w:rsid w:val="53F38A65"/>
    <w:rsid w:val="53F4A9CF"/>
    <w:rsid w:val="541F5678"/>
    <w:rsid w:val="542E61E9"/>
    <w:rsid w:val="5451700F"/>
    <w:rsid w:val="546E3077"/>
    <w:rsid w:val="547169DA"/>
    <w:rsid w:val="547E9E13"/>
    <w:rsid w:val="549C335A"/>
    <w:rsid w:val="54C03BAC"/>
    <w:rsid w:val="54C5344D"/>
    <w:rsid w:val="54D804C9"/>
    <w:rsid w:val="54E14A76"/>
    <w:rsid w:val="54F1BB9C"/>
    <w:rsid w:val="54F84612"/>
    <w:rsid w:val="55275993"/>
    <w:rsid w:val="55339717"/>
    <w:rsid w:val="55385E90"/>
    <w:rsid w:val="553F9923"/>
    <w:rsid w:val="5546A882"/>
    <w:rsid w:val="5546AEFA"/>
    <w:rsid w:val="554AF636"/>
    <w:rsid w:val="555B8CE9"/>
    <w:rsid w:val="55688AE3"/>
    <w:rsid w:val="5574AFE9"/>
    <w:rsid w:val="5581BC43"/>
    <w:rsid w:val="55A2A5E7"/>
    <w:rsid w:val="55A4AD6C"/>
    <w:rsid w:val="55D07843"/>
    <w:rsid w:val="55D38B94"/>
    <w:rsid w:val="55DC2ACE"/>
    <w:rsid w:val="55E6B1D4"/>
    <w:rsid w:val="55F77685"/>
    <w:rsid w:val="5648FE4B"/>
    <w:rsid w:val="56536C5C"/>
    <w:rsid w:val="565AFCD0"/>
    <w:rsid w:val="566A6620"/>
    <w:rsid w:val="5670A46D"/>
    <w:rsid w:val="568B3E6C"/>
    <w:rsid w:val="569C7494"/>
    <w:rsid w:val="56AD0B7B"/>
    <w:rsid w:val="56B6EC4C"/>
    <w:rsid w:val="56C8A6FD"/>
    <w:rsid w:val="56CBD211"/>
    <w:rsid w:val="56D2A9B0"/>
    <w:rsid w:val="56D77F6B"/>
    <w:rsid w:val="56DCBBD1"/>
    <w:rsid w:val="56DE96D3"/>
    <w:rsid w:val="56E17517"/>
    <w:rsid w:val="5701A744"/>
    <w:rsid w:val="5735F359"/>
    <w:rsid w:val="57388825"/>
    <w:rsid w:val="575C8026"/>
    <w:rsid w:val="575C9063"/>
    <w:rsid w:val="578ECC0D"/>
    <w:rsid w:val="5799155C"/>
    <w:rsid w:val="57A8E70B"/>
    <w:rsid w:val="57BB9D23"/>
    <w:rsid w:val="57E0DF92"/>
    <w:rsid w:val="57E74B01"/>
    <w:rsid w:val="5800255B"/>
    <w:rsid w:val="580E7D04"/>
    <w:rsid w:val="58183580"/>
    <w:rsid w:val="581FD2A6"/>
    <w:rsid w:val="58653935"/>
    <w:rsid w:val="5881A9A7"/>
    <w:rsid w:val="5898AAA3"/>
    <w:rsid w:val="58A0807A"/>
    <w:rsid w:val="58B67970"/>
    <w:rsid w:val="58C29900"/>
    <w:rsid w:val="5955E509"/>
    <w:rsid w:val="59AE0636"/>
    <w:rsid w:val="59D53862"/>
    <w:rsid w:val="59F1B7FD"/>
    <w:rsid w:val="59FDC61F"/>
    <w:rsid w:val="5A04C010"/>
    <w:rsid w:val="5A0CACDE"/>
    <w:rsid w:val="5A1CFF44"/>
    <w:rsid w:val="5A8BD699"/>
    <w:rsid w:val="5A9805E8"/>
    <w:rsid w:val="5AA40B1B"/>
    <w:rsid w:val="5AB950E6"/>
    <w:rsid w:val="5ACA1C2A"/>
    <w:rsid w:val="5ACA4899"/>
    <w:rsid w:val="5ADBD2DC"/>
    <w:rsid w:val="5AFD940C"/>
    <w:rsid w:val="5B39F8DA"/>
    <w:rsid w:val="5B95B1EB"/>
    <w:rsid w:val="5BAA533A"/>
    <w:rsid w:val="5BAB9A1F"/>
    <w:rsid w:val="5BB191D2"/>
    <w:rsid w:val="5BECC138"/>
    <w:rsid w:val="5C05E8DD"/>
    <w:rsid w:val="5C09B0E8"/>
    <w:rsid w:val="5C2B03CF"/>
    <w:rsid w:val="5C4BB3AB"/>
    <w:rsid w:val="5C4DD823"/>
    <w:rsid w:val="5C7CD1B7"/>
    <w:rsid w:val="5C92BF66"/>
    <w:rsid w:val="5C93D94B"/>
    <w:rsid w:val="5CC432C3"/>
    <w:rsid w:val="5CC48095"/>
    <w:rsid w:val="5CDB20DA"/>
    <w:rsid w:val="5D00DACE"/>
    <w:rsid w:val="5D1C752A"/>
    <w:rsid w:val="5D31092C"/>
    <w:rsid w:val="5D4285EB"/>
    <w:rsid w:val="5D43F2FF"/>
    <w:rsid w:val="5D5DB7CE"/>
    <w:rsid w:val="5D730C1C"/>
    <w:rsid w:val="5D7D54D3"/>
    <w:rsid w:val="5D87D59C"/>
    <w:rsid w:val="5DFAFDF5"/>
    <w:rsid w:val="5E625CBF"/>
    <w:rsid w:val="5E641375"/>
    <w:rsid w:val="5E72EBF4"/>
    <w:rsid w:val="5E7E0EC8"/>
    <w:rsid w:val="5EB8D53A"/>
    <w:rsid w:val="5EE70FB8"/>
    <w:rsid w:val="5EEC6DB3"/>
    <w:rsid w:val="5EEDCE82"/>
    <w:rsid w:val="5EF7BFB3"/>
    <w:rsid w:val="5F1498D4"/>
    <w:rsid w:val="5F504D08"/>
    <w:rsid w:val="5F66D59F"/>
    <w:rsid w:val="5F7AA2DC"/>
    <w:rsid w:val="5FA0C366"/>
    <w:rsid w:val="5FC07DBC"/>
    <w:rsid w:val="5FC88839"/>
    <w:rsid w:val="5FD2C688"/>
    <w:rsid w:val="5FD749CB"/>
    <w:rsid w:val="5FF21447"/>
    <w:rsid w:val="600D2FFE"/>
    <w:rsid w:val="6011DD39"/>
    <w:rsid w:val="603AE8CD"/>
    <w:rsid w:val="6089179C"/>
    <w:rsid w:val="60B1ABCF"/>
    <w:rsid w:val="60F5C19E"/>
    <w:rsid w:val="6111D10D"/>
    <w:rsid w:val="61134034"/>
    <w:rsid w:val="612DBC96"/>
    <w:rsid w:val="6141FA24"/>
    <w:rsid w:val="614E78AA"/>
    <w:rsid w:val="615EEAC1"/>
    <w:rsid w:val="617B5EB5"/>
    <w:rsid w:val="61BFB294"/>
    <w:rsid w:val="61DA1F9F"/>
    <w:rsid w:val="61DC5674"/>
    <w:rsid w:val="61F314FD"/>
    <w:rsid w:val="621738BD"/>
    <w:rsid w:val="626E76E6"/>
    <w:rsid w:val="627861E4"/>
    <w:rsid w:val="62B95CBB"/>
    <w:rsid w:val="631846BE"/>
    <w:rsid w:val="63191C99"/>
    <w:rsid w:val="63322441"/>
    <w:rsid w:val="6371FDEC"/>
    <w:rsid w:val="638EE434"/>
    <w:rsid w:val="63C833D1"/>
    <w:rsid w:val="63E9FA48"/>
    <w:rsid w:val="640BCBD3"/>
    <w:rsid w:val="64194B64"/>
    <w:rsid w:val="64203E90"/>
    <w:rsid w:val="643066B7"/>
    <w:rsid w:val="644C6F12"/>
    <w:rsid w:val="646A91DF"/>
    <w:rsid w:val="64CB0F08"/>
    <w:rsid w:val="64CBCAE9"/>
    <w:rsid w:val="64F18099"/>
    <w:rsid w:val="64F1FB05"/>
    <w:rsid w:val="6548EFE8"/>
    <w:rsid w:val="655DE8A8"/>
    <w:rsid w:val="6568AF94"/>
    <w:rsid w:val="65718105"/>
    <w:rsid w:val="65A1BD01"/>
    <w:rsid w:val="65C8A3D1"/>
    <w:rsid w:val="65DAEC44"/>
    <w:rsid w:val="65E594C8"/>
    <w:rsid w:val="65F60147"/>
    <w:rsid w:val="661CE762"/>
    <w:rsid w:val="6630C347"/>
    <w:rsid w:val="66514B46"/>
    <w:rsid w:val="66739614"/>
    <w:rsid w:val="667ED6F5"/>
    <w:rsid w:val="66801528"/>
    <w:rsid w:val="66AE0C33"/>
    <w:rsid w:val="66D675CB"/>
    <w:rsid w:val="670057A9"/>
    <w:rsid w:val="6725D598"/>
    <w:rsid w:val="675D04C1"/>
    <w:rsid w:val="6762C490"/>
    <w:rsid w:val="6768521B"/>
    <w:rsid w:val="679EA479"/>
    <w:rsid w:val="67BC9662"/>
    <w:rsid w:val="67D2F12A"/>
    <w:rsid w:val="6827E23F"/>
    <w:rsid w:val="6831D9DE"/>
    <w:rsid w:val="684B9790"/>
    <w:rsid w:val="6855E010"/>
    <w:rsid w:val="6867AA27"/>
    <w:rsid w:val="68A9F70C"/>
    <w:rsid w:val="68B2CF0A"/>
    <w:rsid w:val="68BA6C07"/>
    <w:rsid w:val="6900396E"/>
    <w:rsid w:val="69133C02"/>
    <w:rsid w:val="691DAD3C"/>
    <w:rsid w:val="6925D7C1"/>
    <w:rsid w:val="6949388A"/>
    <w:rsid w:val="694CD595"/>
    <w:rsid w:val="696A8ACB"/>
    <w:rsid w:val="698E2C69"/>
    <w:rsid w:val="698FF4BB"/>
    <w:rsid w:val="69904CCA"/>
    <w:rsid w:val="69931631"/>
    <w:rsid w:val="69ADDA41"/>
    <w:rsid w:val="69BB2242"/>
    <w:rsid w:val="69E239B5"/>
    <w:rsid w:val="69FF4D86"/>
    <w:rsid w:val="6A220CC8"/>
    <w:rsid w:val="6A3EE26B"/>
    <w:rsid w:val="6A8AC2A5"/>
    <w:rsid w:val="6ABB048C"/>
    <w:rsid w:val="6AC9AB5D"/>
    <w:rsid w:val="6ACB6DFC"/>
    <w:rsid w:val="6B32A8AA"/>
    <w:rsid w:val="6B73CCFB"/>
    <w:rsid w:val="6BB64D87"/>
    <w:rsid w:val="6BC1C4B9"/>
    <w:rsid w:val="6BEC5F57"/>
    <w:rsid w:val="6C33EA40"/>
    <w:rsid w:val="6C4070D7"/>
    <w:rsid w:val="6C4BC48C"/>
    <w:rsid w:val="6C733441"/>
    <w:rsid w:val="6CEDBD7A"/>
    <w:rsid w:val="6CF4619C"/>
    <w:rsid w:val="6D280F52"/>
    <w:rsid w:val="6D3FDFE6"/>
    <w:rsid w:val="6D70E8E8"/>
    <w:rsid w:val="6DA7061F"/>
    <w:rsid w:val="6DB259FB"/>
    <w:rsid w:val="6DE73382"/>
    <w:rsid w:val="6DF292CA"/>
    <w:rsid w:val="6DF8D7D6"/>
    <w:rsid w:val="6E0A5670"/>
    <w:rsid w:val="6E1DD0B6"/>
    <w:rsid w:val="6E4FBD8C"/>
    <w:rsid w:val="6E835F90"/>
    <w:rsid w:val="6E9EE0DF"/>
    <w:rsid w:val="6EAF2947"/>
    <w:rsid w:val="6ED37B73"/>
    <w:rsid w:val="6F0DF0A5"/>
    <w:rsid w:val="6F2CC13B"/>
    <w:rsid w:val="6F606A79"/>
    <w:rsid w:val="6F9BFBA2"/>
    <w:rsid w:val="6FC94386"/>
    <w:rsid w:val="6FDA6941"/>
    <w:rsid w:val="6FE52B73"/>
    <w:rsid w:val="70024A1A"/>
    <w:rsid w:val="70049863"/>
    <w:rsid w:val="7014F803"/>
    <w:rsid w:val="703257B9"/>
    <w:rsid w:val="7060918B"/>
    <w:rsid w:val="706DB065"/>
    <w:rsid w:val="70AF3209"/>
    <w:rsid w:val="70D62292"/>
    <w:rsid w:val="70E958B2"/>
    <w:rsid w:val="70EF174F"/>
    <w:rsid w:val="70F14210"/>
    <w:rsid w:val="710F91BC"/>
    <w:rsid w:val="7111D8C9"/>
    <w:rsid w:val="71425A61"/>
    <w:rsid w:val="71717E58"/>
    <w:rsid w:val="71B978CC"/>
    <w:rsid w:val="71C1CC66"/>
    <w:rsid w:val="71D0B13B"/>
    <w:rsid w:val="723CAEA9"/>
    <w:rsid w:val="724A8866"/>
    <w:rsid w:val="72AAABE2"/>
    <w:rsid w:val="72BDCFC3"/>
    <w:rsid w:val="73045D4E"/>
    <w:rsid w:val="733FDDAD"/>
    <w:rsid w:val="73422F00"/>
    <w:rsid w:val="735B2E50"/>
    <w:rsid w:val="735C95A4"/>
    <w:rsid w:val="738B4AD0"/>
    <w:rsid w:val="73A77471"/>
    <w:rsid w:val="73B8C2A8"/>
    <w:rsid w:val="73C116B3"/>
    <w:rsid w:val="73D785F3"/>
    <w:rsid w:val="745F3770"/>
    <w:rsid w:val="746F3CF8"/>
    <w:rsid w:val="748BB90D"/>
    <w:rsid w:val="74A2FABF"/>
    <w:rsid w:val="74A51F5B"/>
    <w:rsid w:val="74ADB908"/>
    <w:rsid w:val="74B9296E"/>
    <w:rsid w:val="74C1E430"/>
    <w:rsid w:val="74C40595"/>
    <w:rsid w:val="74FE3AEA"/>
    <w:rsid w:val="75367E3E"/>
    <w:rsid w:val="757EAF6E"/>
    <w:rsid w:val="75832159"/>
    <w:rsid w:val="75B65BCC"/>
    <w:rsid w:val="75C8D7D6"/>
    <w:rsid w:val="75F0B8B0"/>
    <w:rsid w:val="760F26D5"/>
    <w:rsid w:val="762F8F30"/>
    <w:rsid w:val="7631C201"/>
    <w:rsid w:val="76637FC7"/>
    <w:rsid w:val="766C00EC"/>
    <w:rsid w:val="766D308F"/>
    <w:rsid w:val="7679F0AD"/>
    <w:rsid w:val="767EB5F7"/>
    <w:rsid w:val="768A88C3"/>
    <w:rsid w:val="76A4326C"/>
    <w:rsid w:val="76D7BBDC"/>
    <w:rsid w:val="76D96DE5"/>
    <w:rsid w:val="76F567AB"/>
    <w:rsid w:val="771CB665"/>
    <w:rsid w:val="77368E83"/>
    <w:rsid w:val="774C4641"/>
    <w:rsid w:val="77670AF4"/>
    <w:rsid w:val="7768027A"/>
    <w:rsid w:val="776BA595"/>
    <w:rsid w:val="778C56C6"/>
    <w:rsid w:val="780FCC05"/>
    <w:rsid w:val="781E68C2"/>
    <w:rsid w:val="7893908F"/>
    <w:rsid w:val="78A77DDC"/>
    <w:rsid w:val="78BCF3D7"/>
    <w:rsid w:val="78C22FC5"/>
    <w:rsid w:val="78D3424F"/>
    <w:rsid w:val="78ED01BD"/>
    <w:rsid w:val="78EFE8AB"/>
    <w:rsid w:val="7900F003"/>
    <w:rsid w:val="790840F3"/>
    <w:rsid w:val="791B327B"/>
    <w:rsid w:val="79392D60"/>
    <w:rsid w:val="79A0280B"/>
    <w:rsid w:val="79B52984"/>
    <w:rsid w:val="79B52F79"/>
    <w:rsid w:val="79D2224D"/>
    <w:rsid w:val="7A0E0A30"/>
    <w:rsid w:val="7A1B245A"/>
    <w:rsid w:val="7A6D4F6B"/>
    <w:rsid w:val="7A7B2F91"/>
    <w:rsid w:val="7A90D0F2"/>
    <w:rsid w:val="7A997EB8"/>
    <w:rsid w:val="7AA7DDA7"/>
    <w:rsid w:val="7AAB0677"/>
    <w:rsid w:val="7ABEC24E"/>
    <w:rsid w:val="7B535593"/>
    <w:rsid w:val="7B6198A9"/>
    <w:rsid w:val="7B6704B7"/>
    <w:rsid w:val="7B8B5F91"/>
    <w:rsid w:val="7B9DF695"/>
    <w:rsid w:val="7BCD957D"/>
    <w:rsid w:val="7C2C9C3C"/>
    <w:rsid w:val="7C2DD031"/>
    <w:rsid w:val="7C6134EA"/>
    <w:rsid w:val="7C6B96DA"/>
    <w:rsid w:val="7C6FC926"/>
    <w:rsid w:val="7C90925C"/>
    <w:rsid w:val="7C93F403"/>
    <w:rsid w:val="7CA0C27F"/>
    <w:rsid w:val="7CAF97C4"/>
    <w:rsid w:val="7D013B7E"/>
    <w:rsid w:val="7D184A89"/>
    <w:rsid w:val="7D5B894C"/>
    <w:rsid w:val="7D943A5A"/>
    <w:rsid w:val="7DC49477"/>
    <w:rsid w:val="7DDA15CB"/>
    <w:rsid w:val="7E0AAB55"/>
    <w:rsid w:val="7E1EE026"/>
    <w:rsid w:val="7E22E8E2"/>
    <w:rsid w:val="7E8643EB"/>
    <w:rsid w:val="7E990444"/>
    <w:rsid w:val="7EA718AE"/>
    <w:rsid w:val="7EA73EAA"/>
    <w:rsid w:val="7EA8BC7A"/>
    <w:rsid w:val="7EAD9DD1"/>
    <w:rsid w:val="7F0619E2"/>
    <w:rsid w:val="7F2CEC63"/>
    <w:rsid w:val="7F39B6A2"/>
    <w:rsid w:val="7F696419"/>
    <w:rsid w:val="7F8CBB30"/>
    <w:rsid w:val="7F9A01BC"/>
    <w:rsid w:val="7FA59363"/>
    <w:rsid w:val="7FB1852D"/>
    <w:rsid w:val="7FC895C8"/>
    <w:rsid w:val="7FDF93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09F6B"/>
  <w15:docId w15:val="{2A20AE4D-96D2-4D26-9B25-F33B3F15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85F"/>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ind w:left="412"/>
      <w:outlineLvl w:val="1"/>
    </w:pPr>
    <w:rPr>
      <w:b/>
      <w:bCs/>
    </w:rPr>
  </w:style>
  <w:style w:type="paragraph" w:styleId="Heading3">
    <w:name w:val="heading 3"/>
    <w:basedOn w:val="Normal"/>
    <w:next w:val="Normal"/>
    <w:link w:val="Heading3Char"/>
    <w:uiPriority w:val="9"/>
    <w:semiHidden/>
    <w:unhideWhenUsed/>
    <w:qFormat/>
    <w:rsid w:val="000B7E12"/>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B7E1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39"/>
    </w:pPr>
    <w:rPr>
      <w:rFonts w:ascii="Calibri" w:eastAsia="Calibri" w:hAnsi="Calibri" w:cs="Calibri"/>
      <w:b/>
      <w:bCs/>
      <w:i/>
    </w:rPr>
  </w:style>
  <w:style w:type="paragraph" w:styleId="TOC2">
    <w:name w:val="toc 2"/>
    <w:basedOn w:val="Normal"/>
    <w:uiPriority w:val="39"/>
    <w:qFormat/>
    <w:pPr>
      <w:spacing w:before="120"/>
      <w:ind w:left="623" w:hanging="250"/>
    </w:pPr>
    <w:rPr>
      <w:rFonts w:ascii="Calibri" w:eastAsia="Calibri" w:hAnsi="Calibri" w:cs="Calibri"/>
      <w:b/>
      <w:bCs/>
    </w:rPr>
  </w:style>
  <w:style w:type="paragraph" w:styleId="BodyText">
    <w:name w:val="Body Text"/>
    <w:basedOn w:val="Normal"/>
    <w:uiPriority w:val="1"/>
    <w:qFormat/>
  </w:style>
  <w:style w:type="paragraph" w:styleId="ListParagraph">
    <w:name w:val="List Paragraph"/>
    <w:basedOn w:val="Normal"/>
    <w:uiPriority w:val="34"/>
    <w:qFormat/>
    <w:pPr>
      <w:ind w:left="41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6C0C"/>
    <w:pPr>
      <w:tabs>
        <w:tab w:val="center" w:pos="4680"/>
        <w:tab w:val="right" w:pos="9360"/>
      </w:tabs>
    </w:pPr>
  </w:style>
  <w:style w:type="character" w:customStyle="1" w:styleId="HeaderChar">
    <w:name w:val="Header Char"/>
    <w:basedOn w:val="DefaultParagraphFont"/>
    <w:link w:val="Header"/>
    <w:uiPriority w:val="99"/>
    <w:rsid w:val="008F6C0C"/>
    <w:rPr>
      <w:rFonts w:ascii="Times New Roman" w:eastAsia="Times New Roman" w:hAnsi="Times New Roman" w:cs="Times New Roman"/>
      <w:lang w:bidi="en-US"/>
    </w:rPr>
  </w:style>
  <w:style w:type="paragraph" w:styleId="Footer">
    <w:name w:val="footer"/>
    <w:basedOn w:val="Normal"/>
    <w:link w:val="FooterChar"/>
    <w:uiPriority w:val="99"/>
    <w:unhideWhenUsed/>
    <w:rsid w:val="008F6C0C"/>
    <w:pPr>
      <w:tabs>
        <w:tab w:val="center" w:pos="4680"/>
        <w:tab w:val="right" w:pos="9360"/>
      </w:tabs>
    </w:pPr>
  </w:style>
  <w:style w:type="character" w:customStyle="1" w:styleId="FooterChar">
    <w:name w:val="Footer Char"/>
    <w:basedOn w:val="DefaultParagraphFont"/>
    <w:link w:val="Footer"/>
    <w:uiPriority w:val="99"/>
    <w:rsid w:val="008F6C0C"/>
    <w:rPr>
      <w:rFonts w:ascii="Times New Roman" w:eastAsia="Times New Roman" w:hAnsi="Times New Roman" w:cs="Times New Roman"/>
      <w:lang w:bidi="en-US"/>
    </w:rPr>
  </w:style>
  <w:style w:type="paragraph" w:styleId="TOCHeading">
    <w:name w:val="TOC Heading"/>
    <w:basedOn w:val="Heading1"/>
    <w:next w:val="Normal"/>
    <w:uiPriority w:val="39"/>
    <w:unhideWhenUsed/>
    <w:qFormat/>
    <w:rsid w:val="006B789B"/>
    <w:pPr>
      <w:keepNext/>
      <w:keepLines/>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6B789B"/>
    <w:rPr>
      <w:color w:val="0000FF" w:themeColor="hyperlink"/>
      <w:u w:val="single"/>
    </w:rPr>
  </w:style>
  <w:style w:type="table" w:styleId="TableGrid">
    <w:name w:val="Table Grid"/>
    <w:basedOn w:val="TableNormal"/>
    <w:uiPriority w:val="39"/>
    <w:rsid w:val="00E73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0549"/>
    <w:pPr>
      <w:widowControl/>
      <w:adjustRightInd w:val="0"/>
    </w:pPr>
    <w:rPr>
      <w:rFonts w:ascii="Roboto" w:hAnsi="Roboto" w:cs="Roboto"/>
      <w:color w:val="000000"/>
      <w:sz w:val="24"/>
      <w:szCs w:val="24"/>
    </w:rPr>
  </w:style>
  <w:style w:type="paragraph" w:customStyle="1" w:styleId="Pa5">
    <w:name w:val="Pa5"/>
    <w:basedOn w:val="Default"/>
    <w:next w:val="Default"/>
    <w:uiPriority w:val="99"/>
    <w:rsid w:val="000F0549"/>
    <w:pPr>
      <w:spacing w:line="241" w:lineRule="atLeast"/>
    </w:pPr>
    <w:rPr>
      <w:rFonts w:cstheme="minorBidi"/>
      <w:color w:val="auto"/>
    </w:rPr>
  </w:style>
  <w:style w:type="character" w:customStyle="1" w:styleId="A7">
    <w:name w:val="A7"/>
    <w:uiPriority w:val="99"/>
    <w:rsid w:val="000F0549"/>
    <w:rPr>
      <w:rFonts w:cs="Roboto"/>
      <w:b/>
      <w:bCs/>
      <w:color w:val="000000"/>
      <w:sz w:val="28"/>
      <w:szCs w:val="28"/>
    </w:rPr>
  </w:style>
  <w:style w:type="paragraph" w:customStyle="1" w:styleId="Pa6">
    <w:name w:val="Pa6"/>
    <w:basedOn w:val="Default"/>
    <w:next w:val="Default"/>
    <w:uiPriority w:val="99"/>
    <w:rsid w:val="000F0549"/>
    <w:pPr>
      <w:spacing w:line="241" w:lineRule="atLeast"/>
    </w:pPr>
    <w:rPr>
      <w:rFonts w:cstheme="minorBidi"/>
      <w:color w:val="auto"/>
    </w:rPr>
  </w:style>
  <w:style w:type="character" w:styleId="Strong">
    <w:name w:val="Strong"/>
    <w:basedOn w:val="DefaultParagraphFont"/>
    <w:uiPriority w:val="22"/>
    <w:qFormat/>
    <w:rsid w:val="000C2658"/>
    <w:rPr>
      <w:b/>
      <w:bCs/>
    </w:rPr>
  </w:style>
  <w:style w:type="character" w:customStyle="1" w:styleId="A6">
    <w:name w:val="A6"/>
    <w:uiPriority w:val="99"/>
    <w:rsid w:val="00EC274C"/>
    <w:rPr>
      <w:rFonts w:ascii="Arial" w:hAnsi="Arial" w:cs="Arial"/>
      <w:color w:val="000000"/>
    </w:rPr>
  </w:style>
  <w:style w:type="paragraph" w:styleId="NoSpacing">
    <w:name w:val="No Spacing"/>
    <w:uiPriority w:val="1"/>
    <w:qFormat/>
    <w:rsid w:val="00DA3395"/>
    <w:pPr>
      <w:widowControl/>
      <w:autoSpaceDE/>
      <w:autoSpaceDN/>
    </w:pPr>
  </w:style>
  <w:style w:type="paragraph" w:styleId="Revision">
    <w:name w:val="Revision"/>
    <w:hidden/>
    <w:uiPriority w:val="99"/>
    <w:semiHidden/>
    <w:rsid w:val="004935C0"/>
    <w:pPr>
      <w:widowControl/>
      <w:autoSpaceDE/>
      <w:autoSpaceDN/>
    </w:pPr>
    <w:rPr>
      <w:rFonts w:ascii="Times New Roman" w:eastAsia="Times New Roman" w:hAnsi="Times New Roman" w:cs="Times New Roman"/>
      <w:lang w:bidi="en-US"/>
    </w:rPr>
  </w:style>
  <w:style w:type="character" w:styleId="HTMLAcronym">
    <w:name w:val="HTML Acronym"/>
    <w:basedOn w:val="DefaultParagraphFont"/>
    <w:uiPriority w:val="99"/>
    <w:semiHidden/>
    <w:unhideWhenUsed/>
    <w:rsid w:val="00391226"/>
  </w:style>
  <w:style w:type="character" w:customStyle="1" w:styleId="Heading3Char">
    <w:name w:val="Heading 3 Char"/>
    <w:basedOn w:val="DefaultParagraphFont"/>
    <w:link w:val="Heading3"/>
    <w:uiPriority w:val="9"/>
    <w:semiHidden/>
    <w:rsid w:val="000B7E12"/>
    <w:rPr>
      <w:rFonts w:asciiTheme="majorHAnsi" w:eastAsiaTheme="majorEastAsia" w:hAnsiTheme="majorHAnsi" w:cstheme="majorBidi"/>
      <w:color w:val="243F60" w:themeColor="accent1" w:themeShade="7F"/>
      <w:sz w:val="24"/>
      <w:szCs w:val="24"/>
      <w:lang w:bidi="en-US"/>
    </w:rPr>
  </w:style>
  <w:style w:type="character" w:customStyle="1" w:styleId="Heading6Char">
    <w:name w:val="Heading 6 Char"/>
    <w:basedOn w:val="DefaultParagraphFont"/>
    <w:link w:val="Heading6"/>
    <w:uiPriority w:val="9"/>
    <w:semiHidden/>
    <w:rsid w:val="000B7E12"/>
    <w:rPr>
      <w:rFonts w:asciiTheme="majorHAnsi" w:eastAsiaTheme="majorEastAsia" w:hAnsiTheme="majorHAnsi" w:cstheme="majorBidi"/>
      <w:color w:val="243F60" w:themeColor="accent1" w:themeShade="7F"/>
      <w:lang w:bidi="en-US"/>
    </w:rPr>
  </w:style>
  <w:style w:type="character" w:styleId="CommentReference">
    <w:name w:val="annotation reference"/>
    <w:basedOn w:val="DefaultParagraphFont"/>
    <w:uiPriority w:val="99"/>
    <w:semiHidden/>
    <w:unhideWhenUsed/>
    <w:rsid w:val="00F95E4B"/>
    <w:rPr>
      <w:sz w:val="16"/>
      <w:szCs w:val="16"/>
    </w:rPr>
  </w:style>
  <w:style w:type="paragraph" w:styleId="CommentText">
    <w:name w:val="annotation text"/>
    <w:basedOn w:val="Normal"/>
    <w:link w:val="CommentTextChar"/>
    <w:uiPriority w:val="99"/>
    <w:semiHidden/>
    <w:unhideWhenUsed/>
    <w:rsid w:val="00F95E4B"/>
    <w:rPr>
      <w:sz w:val="20"/>
      <w:szCs w:val="20"/>
    </w:rPr>
  </w:style>
  <w:style w:type="character" w:customStyle="1" w:styleId="CommentTextChar">
    <w:name w:val="Comment Text Char"/>
    <w:basedOn w:val="DefaultParagraphFont"/>
    <w:link w:val="CommentText"/>
    <w:uiPriority w:val="99"/>
    <w:semiHidden/>
    <w:rsid w:val="00F95E4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95E4B"/>
    <w:rPr>
      <w:b/>
      <w:bCs/>
    </w:rPr>
  </w:style>
  <w:style w:type="character" w:customStyle="1" w:styleId="CommentSubjectChar">
    <w:name w:val="Comment Subject Char"/>
    <w:basedOn w:val="CommentTextChar"/>
    <w:link w:val="CommentSubject"/>
    <w:uiPriority w:val="99"/>
    <w:semiHidden/>
    <w:rsid w:val="00F95E4B"/>
    <w:rPr>
      <w:rFonts w:ascii="Times New Roman" w:eastAsia="Times New Roman" w:hAnsi="Times New Roman" w:cs="Times New Roman"/>
      <w:b/>
      <w:bCs/>
      <w:sz w:val="20"/>
      <w:szCs w:val="20"/>
      <w:lang w:bidi="en-US"/>
    </w:rPr>
  </w:style>
  <w:style w:type="paragraph" w:styleId="NormalWeb">
    <w:name w:val="Normal (Web)"/>
    <w:basedOn w:val="Normal"/>
    <w:uiPriority w:val="99"/>
    <w:unhideWhenUsed/>
    <w:rsid w:val="00CB3C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5614">
      <w:marLeft w:val="0"/>
      <w:marRight w:val="0"/>
      <w:marTop w:val="0"/>
      <w:marBottom w:val="0"/>
      <w:divBdr>
        <w:top w:val="none" w:sz="0" w:space="0" w:color="auto"/>
        <w:left w:val="none" w:sz="0" w:space="0" w:color="auto"/>
        <w:bottom w:val="none" w:sz="0" w:space="0" w:color="auto"/>
        <w:right w:val="none" w:sz="0" w:space="0" w:color="auto"/>
      </w:divBdr>
    </w:div>
    <w:div w:id="120653635">
      <w:bodyDiv w:val="1"/>
      <w:marLeft w:val="0"/>
      <w:marRight w:val="0"/>
      <w:marTop w:val="0"/>
      <w:marBottom w:val="0"/>
      <w:divBdr>
        <w:top w:val="none" w:sz="0" w:space="0" w:color="auto"/>
        <w:left w:val="none" w:sz="0" w:space="0" w:color="auto"/>
        <w:bottom w:val="none" w:sz="0" w:space="0" w:color="auto"/>
        <w:right w:val="none" w:sz="0" w:space="0" w:color="auto"/>
      </w:divBdr>
    </w:div>
    <w:div w:id="150869683">
      <w:bodyDiv w:val="1"/>
      <w:marLeft w:val="0"/>
      <w:marRight w:val="0"/>
      <w:marTop w:val="0"/>
      <w:marBottom w:val="0"/>
      <w:divBdr>
        <w:top w:val="none" w:sz="0" w:space="0" w:color="auto"/>
        <w:left w:val="none" w:sz="0" w:space="0" w:color="auto"/>
        <w:bottom w:val="none" w:sz="0" w:space="0" w:color="auto"/>
        <w:right w:val="none" w:sz="0" w:space="0" w:color="auto"/>
      </w:divBdr>
    </w:div>
    <w:div w:id="156265710">
      <w:bodyDiv w:val="1"/>
      <w:marLeft w:val="0"/>
      <w:marRight w:val="0"/>
      <w:marTop w:val="0"/>
      <w:marBottom w:val="0"/>
      <w:divBdr>
        <w:top w:val="none" w:sz="0" w:space="0" w:color="auto"/>
        <w:left w:val="none" w:sz="0" w:space="0" w:color="auto"/>
        <w:bottom w:val="none" w:sz="0" w:space="0" w:color="auto"/>
        <w:right w:val="none" w:sz="0" w:space="0" w:color="auto"/>
      </w:divBdr>
    </w:div>
    <w:div w:id="175079371">
      <w:bodyDiv w:val="1"/>
      <w:marLeft w:val="0"/>
      <w:marRight w:val="0"/>
      <w:marTop w:val="0"/>
      <w:marBottom w:val="0"/>
      <w:divBdr>
        <w:top w:val="none" w:sz="0" w:space="0" w:color="auto"/>
        <w:left w:val="none" w:sz="0" w:space="0" w:color="auto"/>
        <w:bottom w:val="none" w:sz="0" w:space="0" w:color="auto"/>
        <w:right w:val="none" w:sz="0" w:space="0" w:color="auto"/>
      </w:divBdr>
    </w:div>
    <w:div w:id="207381004">
      <w:bodyDiv w:val="1"/>
      <w:marLeft w:val="0"/>
      <w:marRight w:val="0"/>
      <w:marTop w:val="0"/>
      <w:marBottom w:val="0"/>
      <w:divBdr>
        <w:top w:val="none" w:sz="0" w:space="0" w:color="auto"/>
        <w:left w:val="none" w:sz="0" w:space="0" w:color="auto"/>
        <w:bottom w:val="none" w:sz="0" w:space="0" w:color="auto"/>
        <w:right w:val="none" w:sz="0" w:space="0" w:color="auto"/>
      </w:divBdr>
    </w:div>
    <w:div w:id="255748096">
      <w:bodyDiv w:val="1"/>
      <w:marLeft w:val="0"/>
      <w:marRight w:val="0"/>
      <w:marTop w:val="0"/>
      <w:marBottom w:val="0"/>
      <w:divBdr>
        <w:top w:val="none" w:sz="0" w:space="0" w:color="auto"/>
        <w:left w:val="none" w:sz="0" w:space="0" w:color="auto"/>
        <w:bottom w:val="none" w:sz="0" w:space="0" w:color="auto"/>
        <w:right w:val="none" w:sz="0" w:space="0" w:color="auto"/>
      </w:divBdr>
    </w:div>
    <w:div w:id="260334995">
      <w:bodyDiv w:val="1"/>
      <w:marLeft w:val="0"/>
      <w:marRight w:val="0"/>
      <w:marTop w:val="0"/>
      <w:marBottom w:val="0"/>
      <w:divBdr>
        <w:top w:val="none" w:sz="0" w:space="0" w:color="auto"/>
        <w:left w:val="none" w:sz="0" w:space="0" w:color="auto"/>
        <w:bottom w:val="none" w:sz="0" w:space="0" w:color="auto"/>
        <w:right w:val="none" w:sz="0" w:space="0" w:color="auto"/>
      </w:divBdr>
    </w:div>
    <w:div w:id="338427973">
      <w:bodyDiv w:val="1"/>
      <w:marLeft w:val="0"/>
      <w:marRight w:val="0"/>
      <w:marTop w:val="0"/>
      <w:marBottom w:val="0"/>
      <w:divBdr>
        <w:top w:val="none" w:sz="0" w:space="0" w:color="auto"/>
        <w:left w:val="none" w:sz="0" w:space="0" w:color="auto"/>
        <w:bottom w:val="none" w:sz="0" w:space="0" w:color="auto"/>
        <w:right w:val="none" w:sz="0" w:space="0" w:color="auto"/>
      </w:divBdr>
    </w:div>
    <w:div w:id="342250103">
      <w:marLeft w:val="0"/>
      <w:marRight w:val="0"/>
      <w:marTop w:val="0"/>
      <w:marBottom w:val="0"/>
      <w:divBdr>
        <w:top w:val="none" w:sz="0" w:space="0" w:color="auto"/>
        <w:left w:val="none" w:sz="0" w:space="0" w:color="auto"/>
        <w:bottom w:val="none" w:sz="0" w:space="0" w:color="auto"/>
        <w:right w:val="none" w:sz="0" w:space="0" w:color="auto"/>
      </w:divBdr>
    </w:div>
    <w:div w:id="357657506">
      <w:bodyDiv w:val="1"/>
      <w:marLeft w:val="0"/>
      <w:marRight w:val="0"/>
      <w:marTop w:val="0"/>
      <w:marBottom w:val="0"/>
      <w:divBdr>
        <w:top w:val="none" w:sz="0" w:space="0" w:color="auto"/>
        <w:left w:val="none" w:sz="0" w:space="0" w:color="auto"/>
        <w:bottom w:val="none" w:sz="0" w:space="0" w:color="auto"/>
        <w:right w:val="none" w:sz="0" w:space="0" w:color="auto"/>
      </w:divBdr>
    </w:div>
    <w:div w:id="403451323">
      <w:bodyDiv w:val="1"/>
      <w:marLeft w:val="0"/>
      <w:marRight w:val="0"/>
      <w:marTop w:val="0"/>
      <w:marBottom w:val="0"/>
      <w:divBdr>
        <w:top w:val="none" w:sz="0" w:space="0" w:color="auto"/>
        <w:left w:val="none" w:sz="0" w:space="0" w:color="auto"/>
        <w:bottom w:val="none" w:sz="0" w:space="0" w:color="auto"/>
        <w:right w:val="none" w:sz="0" w:space="0" w:color="auto"/>
      </w:divBdr>
    </w:div>
    <w:div w:id="441270246">
      <w:bodyDiv w:val="1"/>
      <w:marLeft w:val="0"/>
      <w:marRight w:val="0"/>
      <w:marTop w:val="0"/>
      <w:marBottom w:val="0"/>
      <w:divBdr>
        <w:top w:val="none" w:sz="0" w:space="0" w:color="auto"/>
        <w:left w:val="none" w:sz="0" w:space="0" w:color="auto"/>
        <w:bottom w:val="none" w:sz="0" w:space="0" w:color="auto"/>
        <w:right w:val="none" w:sz="0" w:space="0" w:color="auto"/>
      </w:divBdr>
      <w:divsChild>
        <w:div w:id="1211652615">
          <w:marLeft w:val="0"/>
          <w:marRight w:val="0"/>
          <w:marTop w:val="0"/>
          <w:marBottom w:val="0"/>
          <w:divBdr>
            <w:top w:val="none" w:sz="0" w:space="0" w:color="auto"/>
            <w:left w:val="none" w:sz="0" w:space="0" w:color="auto"/>
            <w:bottom w:val="none" w:sz="0" w:space="0" w:color="auto"/>
            <w:right w:val="none" w:sz="0" w:space="0" w:color="auto"/>
          </w:divBdr>
        </w:div>
        <w:div w:id="1245190699">
          <w:marLeft w:val="0"/>
          <w:marRight w:val="0"/>
          <w:marTop w:val="0"/>
          <w:marBottom w:val="0"/>
          <w:divBdr>
            <w:top w:val="none" w:sz="0" w:space="0" w:color="auto"/>
            <w:left w:val="none" w:sz="0" w:space="0" w:color="auto"/>
            <w:bottom w:val="none" w:sz="0" w:space="0" w:color="auto"/>
            <w:right w:val="none" w:sz="0" w:space="0" w:color="auto"/>
          </w:divBdr>
        </w:div>
        <w:div w:id="1675719453">
          <w:marLeft w:val="0"/>
          <w:marRight w:val="0"/>
          <w:marTop w:val="0"/>
          <w:marBottom w:val="0"/>
          <w:divBdr>
            <w:top w:val="none" w:sz="0" w:space="0" w:color="auto"/>
            <w:left w:val="none" w:sz="0" w:space="0" w:color="auto"/>
            <w:bottom w:val="none" w:sz="0" w:space="0" w:color="auto"/>
            <w:right w:val="none" w:sz="0" w:space="0" w:color="auto"/>
          </w:divBdr>
        </w:div>
        <w:div w:id="1735733405">
          <w:marLeft w:val="0"/>
          <w:marRight w:val="0"/>
          <w:marTop w:val="0"/>
          <w:marBottom w:val="0"/>
          <w:divBdr>
            <w:top w:val="none" w:sz="0" w:space="0" w:color="auto"/>
            <w:left w:val="none" w:sz="0" w:space="0" w:color="auto"/>
            <w:bottom w:val="none" w:sz="0" w:space="0" w:color="auto"/>
            <w:right w:val="none" w:sz="0" w:space="0" w:color="auto"/>
          </w:divBdr>
        </w:div>
        <w:div w:id="2063557846">
          <w:marLeft w:val="0"/>
          <w:marRight w:val="0"/>
          <w:marTop w:val="0"/>
          <w:marBottom w:val="0"/>
          <w:divBdr>
            <w:top w:val="none" w:sz="0" w:space="0" w:color="auto"/>
            <w:left w:val="none" w:sz="0" w:space="0" w:color="auto"/>
            <w:bottom w:val="none" w:sz="0" w:space="0" w:color="auto"/>
            <w:right w:val="none" w:sz="0" w:space="0" w:color="auto"/>
          </w:divBdr>
        </w:div>
        <w:div w:id="2121336811">
          <w:marLeft w:val="0"/>
          <w:marRight w:val="0"/>
          <w:marTop w:val="0"/>
          <w:marBottom w:val="0"/>
          <w:divBdr>
            <w:top w:val="none" w:sz="0" w:space="0" w:color="auto"/>
            <w:left w:val="none" w:sz="0" w:space="0" w:color="auto"/>
            <w:bottom w:val="none" w:sz="0" w:space="0" w:color="auto"/>
            <w:right w:val="none" w:sz="0" w:space="0" w:color="auto"/>
          </w:divBdr>
        </w:div>
      </w:divsChild>
    </w:div>
    <w:div w:id="445737555">
      <w:bodyDiv w:val="1"/>
      <w:marLeft w:val="0"/>
      <w:marRight w:val="0"/>
      <w:marTop w:val="0"/>
      <w:marBottom w:val="0"/>
      <w:divBdr>
        <w:top w:val="none" w:sz="0" w:space="0" w:color="auto"/>
        <w:left w:val="none" w:sz="0" w:space="0" w:color="auto"/>
        <w:bottom w:val="none" w:sz="0" w:space="0" w:color="auto"/>
        <w:right w:val="none" w:sz="0" w:space="0" w:color="auto"/>
      </w:divBdr>
    </w:div>
    <w:div w:id="474298506">
      <w:bodyDiv w:val="1"/>
      <w:marLeft w:val="0"/>
      <w:marRight w:val="0"/>
      <w:marTop w:val="0"/>
      <w:marBottom w:val="0"/>
      <w:divBdr>
        <w:top w:val="none" w:sz="0" w:space="0" w:color="auto"/>
        <w:left w:val="none" w:sz="0" w:space="0" w:color="auto"/>
        <w:bottom w:val="none" w:sz="0" w:space="0" w:color="auto"/>
        <w:right w:val="none" w:sz="0" w:space="0" w:color="auto"/>
      </w:divBdr>
    </w:div>
    <w:div w:id="474954167">
      <w:bodyDiv w:val="1"/>
      <w:marLeft w:val="0"/>
      <w:marRight w:val="0"/>
      <w:marTop w:val="0"/>
      <w:marBottom w:val="0"/>
      <w:divBdr>
        <w:top w:val="none" w:sz="0" w:space="0" w:color="auto"/>
        <w:left w:val="none" w:sz="0" w:space="0" w:color="auto"/>
        <w:bottom w:val="none" w:sz="0" w:space="0" w:color="auto"/>
        <w:right w:val="none" w:sz="0" w:space="0" w:color="auto"/>
      </w:divBdr>
    </w:div>
    <w:div w:id="513225473">
      <w:bodyDiv w:val="1"/>
      <w:marLeft w:val="0"/>
      <w:marRight w:val="0"/>
      <w:marTop w:val="0"/>
      <w:marBottom w:val="0"/>
      <w:divBdr>
        <w:top w:val="none" w:sz="0" w:space="0" w:color="auto"/>
        <w:left w:val="none" w:sz="0" w:space="0" w:color="auto"/>
        <w:bottom w:val="none" w:sz="0" w:space="0" w:color="auto"/>
        <w:right w:val="none" w:sz="0" w:space="0" w:color="auto"/>
      </w:divBdr>
    </w:div>
    <w:div w:id="545679808">
      <w:bodyDiv w:val="1"/>
      <w:marLeft w:val="0"/>
      <w:marRight w:val="0"/>
      <w:marTop w:val="0"/>
      <w:marBottom w:val="0"/>
      <w:divBdr>
        <w:top w:val="none" w:sz="0" w:space="0" w:color="auto"/>
        <w:left w:val="none" w:sz="0" w:space="0" w:color="auto"/>
        <w:bottom w:val="none" w:sz="0" w:space="0" w:color="auto"/>
        <w:right w:val="none" w:sz="0" w:space="0" w:color="auto"/>
      </w:divBdr>
    </w:div>
    <w:div w:id="571964514">
      <w:bodyDiv w:val="1"/>
      <w:marLeft w:val="0"/>
      <w:marRight w:val="0"/>
      <w:marTop w:val="0"/>
      <w:marBottom w:val="0"/>
      <w:divBdr>
        <w:top w:val="none" w:sz="0" w:space="0" w:color="auto"/>
        <w:left w:val="none" w:sz="0" w:space="0" w:color="auto"/>
        <w:bottom w:val="none" w:sz="0" w:space="0" w:color="auto"/>
        <w:right w:val="none" w:sz="0" w:space="0" w:color="auto"/>
      </w:divBdr>
      <w:divsChild>
        <w:div w:id="1441417678">
          <w:marLeft w:val="0"/>
          <w:marRight w:val="0"/>
          <w:marTop w:val="0"/>
          <w:marBottom w:val="0"/>
          <w:divBdr>
            <w:top w:val="none" w:sz="0" w:space="0" w:color="auto"/>
            <w:left w:val="none" w:sz="0" w:space="0" w:color="auto"/>
            <w:bottom w:val="none" w:sz="0" w:space="0" w:color="auto"/>
            <w:right w:val="none" w:sz="0" w:space="0" w:color="auto"/>
          </w:divBdr>
        </w:div>
        <w:div w:id="274142771">
          <w:marLeft w:val="0"/>
          <w:marRight w:val="0"/>
          <w:marTop w:val="0"/>
          <w:marBottom w:val="0"/>
          <w:divBdr>
            <w:top w:val="none" w:sz="0" w:space="0" w:color="auto"/>
            <w:left w:val="none" w:sz="0" w:space="0" w:color="auto"/>
            <w:bottom w:val="none" w:sz="0" w:space="0" w:color="auto"/>
            <w:right w:val="none" w:sz="0" w:space="0" w:color="auto"/>
          </w:divBdr>
        </w:div>
        <w:div w:id="1021248228">
          <w:marLeft w:val="0"/>
          <w:marRight w:val="0"/>
          <w:marTop w:val="0"/>
          <w:marBottom w:val="0"/>
          <w:divBdr>
            <w:top w:val="none" w:sz="0" w:space="0" w:color="auto"/>
            <w:left w:val="none" w:sz="0" w:space="0" w:color="auto"/>
            <w:bottom w:val="none" w:sz="0" w:space="0" w:color="auto"/>
            <w:right w:val="none" w:sz="0" w:space="0" w:color="auto"/>
          </w:divBdr>
        </w:div>
        <w:div w:id="1628125654">
          <w:marLeft w:val="0"/>
          <w:marRight w:val="0"/>
          <w:marTop w:val="0"/>
          <w:marBottom w:val="0"/>
          <w:divBdr>
            <w:top w:val="none" w:sz="0" w:space="0" w:color="auto"/>
            <w:left w:val="none" w:sz="0" w:space="0" w:color="auto"/>
            <w:bottom w:val="none" w:sz="0" w:space="0" w:color="auto"/>
            <w:right w:val="none" w:sz="0" w:space="0" w:color="auto"/>
          </w:divBdr>
        </w:div>
        <w:div w:id="1675962185">
          <w:marLeft w:val="0"/>
          <w:marRight w:val="0"/>
          <w:marTop w:val="0"/>
          <w:marBottom w:val="0"/>
          <w:divBdr>
            <w:top w:val="none" w:sz="0" w:space="0" w:color="auto"/>
            <w:left w:val="none" w:sz="0" w:space="0" w:color="auto"/>
            <w:bottom w:val="none" w:sz="0" w:space="0" w:color="auto"/>
            <w:right w:val="none" w:sz="0" w:space="0" w:color="auto"/>
          </w:divBdr>
        </w:div>
      </w:divsChild>
    </w:div>
    <w:div w:id="573659813">
      <w:bodyDiv w:val="1"/>
      <w:marLeft w:val="0"/>
      <w:marRight w:val="0"/>
      <w:marTop w:val="0"/>
      <w:marBottom w:val="0"/>
      <w:divBdr>
        <w:top w:val="none" w:sz="0" w:space="0" w:color="auto"/>
        <w:left w:val="none" w:sz="0" w:space="0" w:color="auto"/>
        <w:bottom w:val="none" w:sz="0" w:space="0" w:color="auto"/>
        <w:right w:val="none" w:sz="0" w:space="0" w:color="auto"/>
      </w:divBdr>
    </w:div>
    <w:div w:id="661129766">
      <w:bodyDiv w:val="1"/>
      <w:marLeft w:val="0"/>
      <w:marRight w:val="0"/>
      <w:marTop w:val="0"/>
      <w:marBottom w:val="0"/>
      <w:divBdr>
        <w:top w:val="none" w:sz="0" w:space="0" w:color="auto"/>
        <w:left w:val="none" w:sz="0" w:space="0" w:color="auto"/>
        <w:bottom w:val="none" w:sz="0" w:space="0" w:color="auto"/>
        <w:right w:val="none" w:sz="0" w:space="0" w:color="auto"/>
      </w:divBdr>
    </w:div>
    <w:div w:id="695811821">
      <w:bodyDiv w:val="1"/>
      <w:marLeft w:val="0"/>
      <w:marRight w:val="0"/>
      <w:marTop w:val="0"/>
      <w:marBottom w:val="0"/>
      <w:divBdr>
        <w:top w:val="none" w:sz="0" w:space="0" w:color="auto"/>
        <w:left w:val="none" w:sz="0" w:space="0" w:color="auto"/>
        <w:bottom w:val="none" w:sz="0" w:space="0" w:color="auto"/>
        <w:right w:val="none" w:sz="0" w:space="0" w:color="auto"/>
      </w:divBdr>
    </w:div>
    <w:div w:id="712195787">
      <w:bodyDiv w:val="1"/>
      <w:marLeft w:val="0"/>
      <w:marRight w:val="0"/>
      <w:marTop w:val="0"/>
      <w:marBottom w:val="0"/>
      <w:divBdr>
        <w:top w:val="none" w:sz="0" w:space="0" w:color="auto"/>
        <w:left w:val="none" w:sz="0" w:space="0" w:color="auto"/>
        <w:bottom w:val="none" w:sz="0" w:space="0" w:color="auto"/>
        <w:right w:val="none" w:sz="0" w:space="0" w:color="auto"/>
      </w:divBdr>
    </w:div>
    <w:div w:id="859977525">
      <w:bodyDiv w:val="1"/>
      <w:marLeft w:val="0"/>
      <w:marRight w:val="0"/>
      <w:marTop w:val="0"/>
      <w:marBottom w:val="0"/>
      <w:divBdr>
        <w:top w:val="none" w:sz="0" w:space="0" w:color="auto"/>
        <w:left w:val="none" w:sz="0" w:space="0" w:color="auto"/>
        <w:bottom w:val="none" w:sz="0" w:space="0" w:color="auto"/>
        <w:right w:val="none" w:sz="0" w:space="0" w:color="auto"/>
      </w:divBdr>
    </w:div>
    <w:div w:id="912859082">
      <w:bodyDiv w:val="1"/>
      <w:marLeft w:val="0"/>
      <w:marRight w:val="0"/>
      <w:marTop w:val="0"/>
      <w:marBottom w:val="0"/>
      <w:divBdr>
        <w:top w:val="none" w:sz="0" w:space="0" w:color="auto"/>
        <w:left w:val="none" w:sz="0" w:space="0" w:color="auto"/>
        <w:bottom w:val="none" w:sz="0" w:space="0" w:color="auto"/>
        <w:right w:val="none" w:sz="0" w:space="0" w:color="auto"/>
      </w:divBdr>
    </w:div>
    <w:div w:id="944968810">
      <w:bodyDiv w:val="1"/>
      <w:marLeft w:val="0"/>
      <w:marRight w:val="0"/>
      <w:marTop w:val="0"/>
      <w:marBottom w:val="0"/>
      <w:divBdr>
        <w:top w:val="none" w:sz="0" w:space="0" w:color="auto"/>
        <w:left w:val="none" w:sz="0" w:space="0" w:color="auto"/>
        <w:bottom w:val="none" w:sz="0" w:space="0" w:color="auto"/>
        <w:right w:val="none" w:sz="0" w:space="0" w:color="auto"/>
      </w:divBdr>
    </w:div>
    <w:div w:id="976838295">
      <w:marLeft w:val="0"/>
      <w:marRight w:val="0"/>
      <w:marTop w:val="0"/>
      <w:marBottom w:val="0"/>
      <w:divBdr>
        <w:top w:val="none" w:sz="0" w:space="0" w:color="auto"/>
        <w:left w:val="none" w:sz="0" w:space="0" w:color="auto"/>
        <w:bottom w:val="none" w:sz="0" w:space="0" w:color="auto"/>
        <w:right w:val="none" w:sz="0" w:space="0" w:color="auto"/>
      </w:divBdr>
    </w:div>
    <w:div w:id="1018972918">
      <w:bodyDiv w:val="1"/>
      <w:marLeft w:val="0"/>
      <w:marRight w:val="0"/>
      <w:marTop w:val="0"/>
      <w:marBottom w:val="0"/>
      <w:divBdr>
        <w:top w:val="none" w:sz="0" w:space="0" w:color="auto"/>
        <w:left w:val="none" w:sz="0" w:space="0" w:color="auto"/>
        <w:bottom w:val="none" w:sz="0" w:space="0" w:color="auto"/>
        <w:right w:val="none" w:sz="0" w:space="0" w:color="auto"/>
      </w:divBdr>
    </w:div>
    <w:div w:id="1037899765">
      <w:bodyDiv w:val="1"/>
      <w:marLeft w:val="0"/>
      <w:marRight w:val="0"/>
      <w:marTop w:val="0"/>
      <w:marBottom w:val="0"/>
      <w:divBdr>
        <w:top w:val="none" w:sz="0" w:space="0" w:color="auto"/>
        <w:left w:val="none" w:sz="0" w:space="0" w:color="auto"/>
        <w:bottom w:val="none" w:sz="0" w:space="0" w:color="auto"/>
        <w:right w:val="none" w:sz="0" w:space="0" w:color="auto"/>
      </w:divBdr>
    </w:div>
    <w:div w:id="1097750079">
      <w:bodyDiv w:val="1"/>
      <w:marLeft w:val="0"/>
      <w:marRight w:val="0"/>
      <w:marTop w:val="0"/>
      <w:marBottom w:val="0"/>
      <w:divBdr>
        <w:top w:val="none" w:sz="0" w:space="0" w:color="auto"/>
        <w:left w:val="none" w:sz="0" w:space="0" w:color="auto"/>
        <w:bottom w:val="none" w:sz="0" w:space="0" w:color="auto"/>
        <w:right w:val="none" w:sz="0" w:space="0" w:color="auto"/>
      </w:divBdr>
    </w:div>
    <w:div w:id="1110275503">
      <w:bodyDiv w:val="1"/>
      <w:marLeft w:val="0"/>
      <w:marRight w:val="0"/>
      <w:marTop w:val="0"/>
      <w:marBottom w:val="0"/>
      <w:divBdr>
        <w:top w:val="none" w:sz="0" w:space="0" w:color="auto"/>
        <w:left w:val="none" w:sz="0" w:space="0" w:color="auto"/>
        <w:bottom w:val="none" w:sz="0" w:space="0" w:color="auto"/>
        <w:right w:val="none" w:sz="0" w:space="0" w:color="auto"/>
      </w:divBdr>
    </w:div>
    <w:div w:id="1157765687">
      <w:bodyDiv w:val="1"/>
      <w:marLeft w:val="0"/>
      <w:marRight w:val="0"/>
      <w:marTop w:val="0"/>
      <w:marBottom w:val="0"/>
      <w:divBdr>
        <w:top w:val="none" w:sz="0" w:space="0" w:color="auto"/>
        <w:left w:val="none" w:sz="0" w:space="0" w:color="auto"/>
        <w:bottom w:val="none" w:sz="0" w:space="0" w:color="auto"/>
        <w:right w:val="none" w:sz="0" w:space="0" w:color="auto"/>
      </w:divBdr>
    </w:div>
    <w:div w:id="1160927939">
      <w:bodyDiv w:val="1"/>
      <w:marLeft w:val="0"/>
      <w:marRight w:val="0"/>
      <w:marTop w:val="0"/>
      <w:marBottom w:val="0"/>
      <w:divBdr>
        <w:top w:val="none" w:sz="0" w:space="0" w:color="auto"/>
        <w:left w:val="none" w:sz="0" w:space="0" w:color="auto"/>
        <w:bottom w:val="none" w:sz="0" w:space="0" w:color="auto"/>
        <w:right w:val="none" w:sz="0" w:space="0" w:color="auto"/>
      </w:divBdr>
    </w:div>
    <w:div w:id="1166287661">
      <w:bodyDiv w:val="1"/>
      <w:marLeft w:val="0"/>
      <w:marRight w:val="0"/>
      <w:marTop w:val="0"/>
      <w:marBottom w:val="0"/>
      <w:divBdr>
        <w:top w:val="none" w:sz="0" w:space="0" w:color="auto"/>
        <w:left w:val="none" w:sz="0" w:space="0" w:color="auto"/>
        <w:bottom w:val="none" w:sz="0" w:space="0" w:color="auto"/>
        <w:right w:val="none" w:sz="0" w:space="0" w:color="auto"/>
      </w:divBdr>
    </w:div>
    <w:div w:id="1198738603">
      <w:marLeft w:val="0"/>
      <w:marRight w:val="0"/>
      <w:marTop w:val="0"/>
      <w:marBottom w:val="0"/>
      <w:divBdr>
        <w:top w:val="none" w:sz="0" w:space="0" w:color="auto"/>
        <w:left w:val="none" w:sz="0" w:space="0" w:color="auto"/>
        <w:bottom w:val="none" w:sz="0" w:space="0" w:color="auto"/>
        <w:right w:val="none" w:sz="0" w:space="0" w:color="auto"/>
      </w:divBdr>
    </w:div>
    <w:div w:id="1219516558">
      <w:marLeft w:val="0"/>
      <w:marRight w:val="0"/>
      <w:marTop w:val="0"/>
      <w:marBottom w:val="0"/>
      <w:divBdr>
        <w:top w:val="none" w:sz="0" w:space="0" w:color="auto"/>
        <w:left w:val="none" w:sz="0" w:space="0" w:color="auto"/>
        <w:bottom w:val="none" w:sz="0" w:space="0" w:color="auto"/>
        <w:right w:val="none" w:sz="0" w:space="0" w:color="auto"/>
      </w:divBdr>
    </w:div>
    <w:div w:id="1274434988">
      <w:bodyDiv w:val="1"/>
      <w:marLeft w:val="0"/>
      <w:marRight w:val="0"/>
      <w:marTop w:val="0"/>
      <w:marBottom w:val="0"/>
      <w:divBdr>
        <w:top w:val="none" w:sz="0" w:space="0" w:color="auto"/>
        <w:left w:val="none" w:sz="0" w:space="0" w:color="auto"/>
        <w:bottom w:val="none" w:sz="0" w:space="0" w:color="auto"/>
        <w:right w:val="none" w:sz="0" w:space="0" w:color="auto"/>
      </w:divBdr>
    </w:div>
    <w:div w:id="1277567170">
      <w:bodyDiv w:val="1"/>
      <w:marLeft w:val="0"/>
      <w:marRight w:val="0"/>
      <w:marTop w:val="0"/>
      <w:marBottom w:val="0"/>
      <w:divBdr>
        <w:top w:val="none" w:sz="0" w:space="0" w:color="auto"/>
        <w:left w:val="none" w:sz="0" w:space="0" w:color="auto"/>
        <w:bottom w:val="none" w:sz="0" w:space="0" w:color="auto"/>
        <w:right w:val="none" w:sz="0" w:space="0" w:color="auto"/>
      </w:divBdr>
    </w:div>
    <w:div w:id="1308046441">
      <w:marLeft w:val="0"/>
      <w:marRight w:val="0"/>
      <w:marTop w:val="0"/>
      <w:marBottom w:val="0"/>
      <w:divBdr>
        <w:top w:val="none" w:sz="0" w:space="0" w:color="auto"/>
        <w:left w:val="none" w:sz="0" w:space="0" w:color="auto"/>
        <w:bottom w:val="none" w:sz="0" w:space="0" w:color="auto"/>
        <w:right w:val="none" w:sz="0" w:space="0" w:color="auto"/>
      </w:divBdr>
    </w:div>
    <w:div w:id="1308439188">
      <w:bodyDiv w:val="1"/>
      <w:marLeft w:val="0"/>
      <w:marRight w:val="0"/>
      <w:marTop w:val="0"/>
      <w:marBottom w:val="0"/>
      <w:divBdr>
        <w:top w:val="none" w:sz="0" w:space="0" w:color="auto"/>
        <w:left w:val="none" w:sz="0" w:space="0" w:color="auto"/>
        <w:bottom w:val="none" w:sz="0" w:space="0" w:color="auto"/>
        <w:right w:val="none" w:sz="0" w:space="0" w:color="auto"/>
      </w:divBdr>
    </w:div>
    <w:div w:id="1346521839">
      <w:bodyDiv w:val="1"/>
      <w:marLeft w:val="0"/>
      <w:marRight w:val="0"/>
      <w:marTop w:val="0"/>
      <w:marBottom w:val="0"/>
      <w:divBdr>
        <w:top w:val="none" w:sz="0" w:space="0" w:color="auto"/>
        <w:left w:val="none" w:sz="0" w:space="0" w:color="auto"/>
        <w:bottom w:val="none" w:sz="0" w:space="0" w:color="auto"/>
        <w:right w:val="none" w:sz="0" w:space="0" w:color="auto"/>
      </w:divBdr>
    </w:div>
    <w:div w:id="1369379081">
      <w:bodyDiv w:val="1"/>
      <w:marLeft w:val="0"/>
      <w:marRight w:val="0"/>
      <w:marTop w:val="0"/>
      <w:marBottom w:val="0"/>
      <w:divBdr>
        <w:top w:val="none" w:sz="0" w:space="0" w:color="auto"/>
        <w:left w:val="none" w:sz="0" w:space="0" w:color="auto"/>
        <w:bottom w:val="none" w:sz="0" w:space="0" w:color="auto"/>
        <w:right w:val="none" w:sz="0" w:space="0" w:color="auto"/>
      </w:divBdr>
    </w:div>
    <w:div w:id="1381246691">
      <w:bodyDiv w:val="1"/>
      <w:marLeft w:val="0"/>
      <w:marRight w:val="0"/>
      <w:marTop w:val="0"/>
      <w:marBottom w:val="0"/>
      <w:divBdr>
        <w:top w:val="none" w:sz="0" w:space="0" w:color="auto"/>
        <w:left w:val="none" w:sz="0" w:space="0" w:color="auto"/>
        <w:bottom w:val="none" w:sz="0" w:space="0" w:color="auto"/>
        <w:right w:val="none" w:sz="0" w:space="0" w:color="auto"/>
      </w:divBdr>
    </w:div>
    <w:div w:id="1411198052">
      <w:bodyDiv w:val="1"/>
      <w:marLeft w:val="0"/>
      <w:marRight w:val="0"/>
      <w:marTop w:val="0"/>
      <w:marBottom w:val="0"/>
      <w:divBdr>
        <w:top w:val="none" w:sz="0" w:space="0" w:color="auto"/>
        <w:left w:val="none" w:sz="0" w:space="0" w:color="auto"/>
        <w:bottom w:val="none" w:sz="0" w:space="0" w:color="auto"/>
        <w:right w:val="none" w:sz="0" w:space="0" w:color="auto"/>
      </w:divBdr>
    </w:div>
    <w:div w:id="1454444527">
      <w:bodyDiv w:val="1"/>
      <w:marLeft w:val="0"/>
      <w:marRight w:val="0"/>
      <w:marTop w:val="0"/>
      <w:marBottom w:val="0"/>
      <w:divBdr>
        <w:top w:val="none" w:sz="0" w:space="0" w:color="auto"/>
        <w:left w:val="none" w:sz="0" w:space="0" w:color="auto"/>
        <w:bottom w:val="none" w:sz="0" w:space="0" w:color="auto"/>
        <w:right w:val="none" w:sz="0" w:space="0" w:color="auto"/>
      </w:divBdr>
    </w:div>
    <w:div w:id="1504664748">
      <w:bodyDiv w:val="1"/>
      <w:marLeft w:val="0"/>
      <w:marRight w:val="0"/>
      <w:marTop w:val="0"/>
      <w:marBottom w:val="0"/>
      <w:divBdr>
        <w:top w:val="none" w:sz="0" w:space="0" w:color="auto"/>
        <w:left w:val="none" w:sz="0" w:space="0" w:color="auto"/>
        <w:bottom w:val="none" w:sz="0" w:space="0" w:color="auto"/>
        <w:right w:val="none" w:sz="0" w:space="0" w:color="auto"/>
      </w:divBdr>
    </w:div>
    <w:div w:id="1505827315">
      <w:bodyDiv w:val="1"/>
      <w:marLeft w:val="0"/>
      <w:marRight w:val="0"/>
      <w:marTop w:val="0"/>
      <w:marBottom w:val="0"/>
      <w:divBdr>
        <w:top w:val="none" w:sz="0" w:space="0" w:color="auto"/>
        <w:left w:val="none" w:sz="0" w:space="0" w:color="auto"/>
        <w:bottom w:val="none" w:sz="0" w:space="0" w:color="auto"/>
        <w:right w:val="none" w:sz="0" w:space="0" w:color="auto"/>
      </w:divBdr>
    </w:div>
    <w:div w:id="1509129875">
      <w:marLeft w:val="0"/>
      <w:marRight w:val="0"/>
      <w:marTop w:val="0"/>
      <w:marBottom w:val="0"/>
      <w:divBdr>
        <w:top w:val="none" w:sz="0" w:space="0" w:color="auto"/>
        <w:left w:val="none" w:sz="0" w:space="0" w:color="auto"/>
        <w:bottom w:val="none" w:sz="0" w:space="0" w:color="auto"/>
        <w:right w:val="none" w:sz="0" w:space="0" w:color="auto"/>
      </w:divBdr>
    </w:div>
    <w:div w:id="1544295095">
      <w:bodyDiv w:val="1"/>
      <w:marLeft w:val="0"/>
      <w:marRight w:val="0"/>
      <w:marTop w:val="0"/>
      <w:marBottom w:val="0"/>
      <w:divBdr>
        <w:top w:val="none" w:sz="0" w:space="0" w:color="auto"/>
        <w:left w:val="none" w:sz="0" w:space="0" w:color="auto"/>
        <w:bottom w:val="none" w:sz="0" w:space="0" w:color="auto"/>
        <w:right w:val="none" w:sz="0" w:space="0" w:color="auto"/>
      </w:divBdr>
    </w:div>
    <w:div w:id="1551265519">
      <w:bodyDiv w:val="1"/>
      <w:marLeft w:val="0"/>
      <w:marRight w:val="0"/>
      <w:marTop w:val="0"/>
      <w:marBottom w:val="0"/>
      <w:divBdr>
        <w:top w:val="none" w:sz="0" w:space="0" w:color="auto"/>
        <w:left w:val="none" w:sz="0" w:space="0" w:color="auto"/>
        <w:bottom w:val="none" w:sz="0" w:space="0" w:color="auto"/>
        <w:right w:val="none" w:sz="0" w:space="0" w:color="auto"/>
      </w:divBdr>
    </w:div>
    <w:div w:id="1565137056">
      <w:bodyDiv w:val="1"/>
      <w:marLeft w:val="0"/>
      <w:marRight w:val="0"/>
      <w:marTop w:val="0"/>
      <w:marBottom w:val="0"/>
      <w:divBdr>
        <w:top w:val="none" w:sz="0" w:space="0" w:color="auto"/>
        <w:left w:val="none" w:sz="0" w:space="0" w:color="auto"/>
        <w:bottom w:val="none" w:sz="0" w:space="0" w:color="auto"/>
        <w:right w:val="none" w:sz="0" w:space="0" w:color="auto"/>
      </w:divBdr>
    </w:div>
    <w:div w:id="1615743863">
      <w:marLeft w:val="0"/>
      <w:marRight w:val="0"/>
      <w:marTop w:val="0"/>
      <w:marBottom w:val="0"/>
      <w:divBdr>
        <w:top w:val="none" w:sz="0" w:space="0" w:color="auto"/>
        <w:left w:val="none" w:sz="0" w:space="0" w:color="auto"/>
        <w:bottom w:val="none" w:sz="0" w:space="0" w:color="auto"/>
        <w:right w:val="none" w:sz="0" w:space="0" w:color="auto"/>
      </w:divBdr>
    </w:div>
    <w:div w:id="1625425305">
      <w:bodyDiv w:val="1"/>
      <w:marLeft w:val="0"/>
      <w:marRight w:val="0"/>
      <w:marTop w:val="0"/>
      <w:marBottom w:val="0"/>
      <w:divBdr>
        <w:top w:val="none" w:sz="0" w:space="0" w:color="auto"/>
        <w:left w:val="none" w:sz="0" w:space="0" w:color="auto"/>
        <w:bottom w:val="none" w:sz="0" w:space="0" w:color="auto"/>
        <w:right w:val="none" w:sz="0" w:space="0" w:color="auto"/>
      </w:divBdr>
    </w:div>
    <w:div w:id="1691643632">
      <w:bodyDiv w:val="1"/>
      <w:marLeft w:val="0"/>
      <w:marRight w:val="0"/>
      <w:marTop w:val="0"/>
      <w:marBottom w:val="0"/>
      <w:divBdr>
        <w:top w:val="none" w:sz="0" w:space="0" w:color="auto"/>
        <w:left w:val="none" w:sz="0" w:space="0" w:color="auto"/>
        <w:bottom w:val="none" w:sz="0" w:space="0" w:color="auto"/>
        <w:right w:val="none" w:sz="0" w:space="0" w:color="auto"/>
      </w:divBdr>
    </w:div>
    <w:div w:id="1695183618">
      <w:bodyDiv w:val="1"/>
      <w:marLeft w:val="0"/>
      <w:marRight w:val="0"/>
      <w:marTop w:val="0"/>
      <w:marBottom w:val="0"/>
      <w:divBdr>
        <w:top w:val="none" w:sz="0" w:space="0" w:color="auto"/>
        <w:left w:val="none" w:sz="0" w:space="0" w:color="auto"/>
        <w:bottom w:val="none" w:sz="0" w:space="0" w:color="auto"/>
        <w:right w:val="none" w:sz="0" w:space="0" w:color="auto"/>
      </w:divBdr>
    </w:div>
    <w:div w:id="1711950496">
      <w:bodyDiv w:val="1"/>
      <w:marLeft w:val="0"/>
      <w:marRight w:val="0"/>
      <w:marTop w:val="0"/>
      <w:marBottom w:val="0"/>
      <w:divBdr>
        <w:top w:val="none" w:sz="0" w:space="0" w:color="auto"/>
        <w:left w:val="none" w:sz="0" w:space="0" w:color="auto"/>
        <w:bottom w:val="none" w:sz="0" w:space="0" w:color="auto"/>
        <w:right w:val="none" w:sz="0" w:space="0" w:color="auto"/>
      </w:divBdr>
    </w:div>
    <w:div w:id="1762019233">
      <w:bodyDiv w:val="1"/>
      <w:marLeft w:val="0"/>
      <w:marRight w:val="0"/>
      <w:marTop w:val="0"/>
      <w:marBottom w:val="0"/>
      <w:divBdr>
        <w:top w:val="none" w:sz="0" w:space="0" w:color="auto"/>
        <w:left w:val="none" w:sz="0" w:space="0" w:color="auto"/>
        <w:bottom w:val="none" w:sz="0" w:space="0" w:color="auto"/>
        <w:right w:val="none" w:sz="0" w:space="0" w:color="auto"/>
      </w:divBdr>
    </w:div>
    <w:div w:id="1770076297">
      <w:bodyDiv w:val="1"/>
      <w:marLeft w:val="0"/>
      <w:marRight w:val="0"/>
      <w:marTop w:val="0"/>
      <w:marBottom w:val="0"/>
      <w:divBdr>
        <w:top w:val="none" w:sz="0" w:space="0" w:color="auto"/>
        <w:left w:val="none" w:sz="0" w:space="0" w:color="auto"/>
        <w:bottom w:val="none" w:sz="0" w:space="0" w:color="auto"/>
        <w:right w:val="none" w:sz="0" w:space="0" w:color="auto"/>
      </w:divBdr>
      <w:divsChild>
        <w:div w:id="2062484960">
          <w:marLeft w:val="0"/>
          <w:marRight w:val="0"/>
          <w:marTop w:val="300"/>
          <w:marBottom w:val="300"/>
          <w:divBdr>
            <w:top w:val="none" w:sz="0" w:space="0" w:color="auto"/>
            <w:left w:val="none" w:sz="0" w:space="0" w:color="auto"/>
            <w:bottom w:val="none" w:sz="0" w:space="0" w:color="auto"/>
            <w:right w:val="none" w:sz="0" w:space="0" w:color="auto"/>
          </w:divBdr>
        </w:div>
      </w:divsChild>
    </w:div>
    <w:div w:id="1805656517">
      <w:bodyDiv w:val="1"/>
      <w:marLeft w:val="0"/>
      <w:marRight w:val="0"/>
      <w:marTop w:val="0"/>
      <w:marBottom w:val="0"/>
      <w:divBdr>
        <w:top w:val="none" w:sz="0" w:space="0" w:color="auto"/>
        <w:left w:val="none" w:sz="0" w:space="0" w:color="auto"/>
        <w:bottom w:val="none" w:sz="0" w:space="0" w:color="auto"/>
        <w:right w:val="none" w:sz="0" w:space="0" w:color="auto"/>
      </w:divBdr>
    </w:div>
    <w:div w:id="1838419868">
      <w:bodyDiv w:val="1"/>
      <w:marLeft w:val="0"/>
      <w:marRight w:val="0"/>
      <w:marTop w:val="0"/>
      <w:marBottom w:val="0"/>
      <w:divBdr>
        <w:top w:val="none" w:sz="0" w:space="0" w:color="auto"/>
        <w:left w:val="none" w:sz="0" w:space="0" w:color="auto"/>
        <w:bottom w:val="none" w:sz="0" w:space="0" w:color="auto"/>
        <w:right w:val="none" w:sz="0" w:space="0" w:color="auto"/>
      </w:divBdr>
    </w:div>
    <w:div w:id="1925800009">
      <w:bodyDiv w:val="1"/>
      <w:marLeft w:val="0"/>
      <w:marRight w:val="0"/>
      <w:marTop w:val="0"/>
      <w:marBottom w:val="0"/>
      <w:divBdr>
        <w:top w:val="none" w:sz="0" w:space="0" w:color="auto"/>
        <w:left w:val="none" w:sz="0" w:space="0" w:color="auto"/>
        <w:bottom w:val="none" w:sz="0" w:space="0" w:color="auto"/>
        <w:right w:val="none" w:sz="0" w:space="0" w:color="auto"/>
      </w:divBdr>
    </w:div>
    <w:div w:id="1936353137">
      <w:bodyDiv w:val="1"/>
      <w:marLeft w:val="0"/>
      <w:marRight w:val="0"/>
      <w:marTop w:val="0"/>
      <w:marBottom w:val="0"/>
      <w:divBdr>
        <w:top w:val="none" w:sz="0" w:space="0" w:color="auto"/>
        <w:left w:val="none" w:sz="0" w:space="0" w:color="auto"/>
        <w:bottom w:val="none" w:sz="0" w:space="0" w:color="auto"/>
        <w:right w:val="none" w:sz="0" w:space="0" w:color="auto"/>
      </w:divBdr>
    </w:div>
    <w:div w:id="1946841685">
      <w:bodyDiv w:val="1"/>
      <w:marLeft w:val="0"/>
      <w:marRight w:val="0"/>
      <w:marTop w:val="0"/>
      <w:marBottom w:val="0"/>
      <w:divBdr>
        <w:top w:val="none" w:sz="0" w:space="0" w:color="auto"/>
        <w:left w:val="none" w:sz="0" w:space="0" w:color="auto"/>
        <w:bottom w:val="none" w:sz="0" w:space="0" w:color="auto"/>
        <w:right w:val="none" w:sz="0" w:space="0" w:color="auto"/>
      </w:divBdr>
    </w:div>
    <w:div w:id="1971158413">
      <w:marLeft w:val="0"/>
      <w:marRight w:val="0"/>
      <w:marTop w:val="0"/>
      <w:marBottom w:val="0"/>
      <w:divBdr>
        <w:top w:val="none" w:sz="0" w:space="0" w:color="auto"/>
        <w:left w:val="none" w:sz="0" w:space="0" w:color="auto"/>
        <w:bottom w:val="none" w:sz="0" w:space="0" w:color="auto"/>
        <w:right w:val="none" w:sz="0" w:space="0" w:color="auto"/>
      </w:divBdr>
    </w:div>
    <w:div w:id="2021930089">
      <w:bodyDiv w:val="1"/>
      <w:marLeft w:val="0"/>
      <w:marRight w:val="0"/>
      <w:marTop w:val="0"/>
      <w:marBottom w:val="0"/>
      <w:divBdr>
        <w:top w:val="none" w:sz="0" w:space="0" w:color="auto"/>
        <w:left w:val="none" w:sz="0" w:space="0" w:color="auto"/>
        <w:bottom w:val="none" w:sz="0" w:space="0" w:color="auto"/>
        <w:right w:val="none" w:sz="0" w:space="0" w:color="auto"/>
      </w:divBdr>
    </w:div>
    <w:div w:id="203484156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ord-edit.officeapps.live.com/we/wordeditorframe.aspx?ui=en-US&amp;rs=en-US&amp;wopisrc=https%3A%2F%2Fcvworkforce.sharepoint.com%2Fsites%2Fcvwdb%2F_vti_bin%2Fwopi.ashx%2Ffiles%2Ff199efae91ca44b9b6ef9b14b8ddb36b&amp;wdenableroaming=1&amp;mscc=1&amp;hid=B01666A1-00C4-0000-4789-E0F5F2A69ACF.0&amp;uih=sharepointcom&amp;wdlcid=en-US&amp;jsapi=1&amp;jsapiver=v2&amp;corrid=9244590e-5862-8d92-f0aa-914f2d98905a&amp;usid=9244590e-5862-8d92-f0aa-914f2d98905a&amp;newsession=1&amp;sftc=1&amp;uihit=docaspx&amp;muv=1&amp;cac=1&amp;sams=1&amp;mtf=1&amp;sfp=1&amp;sdp=1&amp;hch=1&amp;hwfh=1&amp;dchat=1&amp;sc=%7B%22pmo%22%3A%22https%3A%2F%2Fcvworkforce.sharepoint.com%22%2C%22pmshare%22%3Atrue%7D&amp;ctp=LeastProtected&amp;rct=Normal&amp;wdorigin=ItemsView&amp;wdhostclicktime=1732201296924&amp;csc=1&amp;instantedit=1&amp;wopicomplete=1&amp;wdredirectionreason=Unified_SingleFlush" TargetMode="External"/><Relationship Id="rId26" Type="http://schemas.openxmlformats.org/officeDocument/2006/relationships/hyperlink" Target="https://word-edit.officeapps.live.com/we/wordeditorframe.aspx?ui=en-US&amp;rs=en-US&amp;wopisrc=https%3A%2F%2Fcvworkforce.sharepoint.com%2Fsites%2Fcvwdb%2F_vti_bin%2Fwopi.ashx%2Ffiles%2Ff199efae91ca44b9b6ef9b14b8ddb36b&amp;wdenableroaming=1&amp;mscc=1&amp;hid=B01666A1-00C4-0000-4789-E0F5F2A69ACF.0&amp;uih=sharepointcom&amp;wdlcid=en-US&amp;jsapi=1&amp;jsapiver=v2&amp;corrid=9244590e-5862-8d92-f0aa-914f2d98905a&amp;usid=9244590e-5862-8d92-f0aa-914f2d98905a&amp;newsession=1&amp;sftc=1&amp;uihit=docaspx&amp;muv=1&amp;cac=1&amp;sams=1&amp;mtf=1&amp;sfp=1&amp;sdp=1&amp;hch=1&amp;hwfh=1&amp;dchat=1&amp;sc=%7B%22pmo%22%3A%22https%3A%2F%2Fcvworkforce.sharepoint.com%22%2C%22pmshare%22%3Atrue%7D&amp;ctp=LeastProtected&amp;rct=Normal&amp;wdorigin=ItemsView&amp;wdhostclicktime=1732201296924&amp;csc=1&amp;instantedit=1&amp;wopicomplete=1&amp;wdredirectionreason=Unified_SingleFlush"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ord-edit.officeapps.live.com/we/wordeditorframe.aspx?ui=en-US&amp;rs=en-US&amp;wopisrc=https%3A%2F%2Fcvworkforce.sharepoint.com%2Fsites%2Fcvwdb%2F_vti_bin%2Fwopi.ashx%2Ffiles%2Ff199efae91ca44b9b6ef9b14b8ddb36b&amp;wdenableroaming=1&amp;mscc=1&amp;hid=B01666A1-00C4-0000-4789-E0F5F2A69ACF.0&amp;uih=sharepointcom&amp;wdlcid=en-US&amp;jsapi=1&amp;jsapiver=v2&amp;corrid=9244590e-5862-8d92-f0aa-914f2d98905a&amp;usid=9244590e-5862-8d92-f0aa-914f2d98905a&amp;newsession=1&amp;sftc=1&amp;uihit=docaspx&amp;muv=1&amp;cac=1&amp;sams=1&amp;mtf=1&amp;sfp=1&amp;sdp=1&amp;hch=1&amp;hwfh=1&amp;dchat=1&amp;sc=%7B%22pmo%22%3A%22https%3A%2F%2Fcvworkforce.sharepoint.com%22%2C%22pmshare%22%3Atrue%7D&amp;ctp=LeastProtected&amp;rct=Normal&amp;wdorigin=ItemsView&amp;wdhostclicktime=1732201296924&amp;csc=1&amp;instantedit=1&amp;wopicomplete=1&amp;wdredirectionreason=Unified_SingleFlush" TargetMode="External"/><Relationship Id="rId34" Type="http://schemas.openxmlformats.org/officeDocument/2006/relationships/hyperlink" Target="https://gov.texas.gov/uploads/files/organization/twic/System_Strategic_Plan_2024-2031.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ord-edit.officeapps.live.com/we/wordeditorframe.aspx?ui=en-US&amp;rs=en-US&amp;wopisrc=https%3A%2F%2Fcvworkforce.sharepoint.com%2Fsites%2Fcvwdb%2F_vti_bin%2Fwopi.ashx%2Ffiles%2Ff199efae91ca44b9b6ef9b14b8ddb36b&amp;wdenableroaming=1&amp;mscc=1&amp;hid=B01666A1-00C4-0000-4789-E0F5F2A69ACF.0&amp;uih=sharepointcom&amp;wdlcid=en-US&amp;jsapi=1&amp;jsapiver=v2&amp;corrid=9244590e-5862-8d92-f0aa-914f2d98905a&amp;usid=9244590e-5862-8d92-f0aa-914f2d98905a&amp;newsession=1&amp;sftc=1&amp;uihit=docaspx&amp;muv=1&amp;cac=1&amp;sams=1&amp;mtf=1&amp;sfp=1&amp;sdp=1&amp;hch=1&amp;hwfh=1&amp;dchat=1&amp;sc=%7B%22pmo%22%3A%22https%3A%2F%2Fcvworkforce.sharepoint.com%22%2C%22pmshare%22%3Atrue%7D&amp;ctp=LeastProtected&amp;rct=Normal&amp;wdorigin=ItemsView&amp;wdhostclicktime=1732201296924&amp;csc=1&amp;instantedit=1&amp;wopicomplete=1&amp;wdredirectionreason=Unified_SingleFlush" TargetMode="External"/><Relationship Id="rId33" Type="http://schemas.openxmlformats.org/officeDocument/2006/relationships/hyperlink" Target="https://texasrisingstar.org/about-trs/certification-levels/"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ord-edit.officeapps.live.com/we/wordeditorframe.aspx?ui=en-US&amp;rs=en-US&amp;wopisrc=https%3A%2F%2Fcvworkforce.sharepoint.com%2Fsites%2Fcvwdb%2F_vti_bin%2Fwopi.ashx%2Ffiles%2Ff199efae91ca44b9b6ef9b14b8ddb36b&amp;wdenableroaming=1&amp;mscc=1&amp;hid=B01666A1-00C4-0000-4789-E0F5F2A69ACF.0&amp;uih=sharepointcom&amp;wdlcid=en-US&amp;jsapi=1&amp;jsapiver=v2&amp;corrid=9244590e-5862-8d92-f0aa-914f2d98905a&amp;usid=9244590e-5862-8d92-f0aa-914f2d98905a&amp;newsession=1&amp;sftc=1&amp;uihit=docaspx&amp;muv=1&amp;cac=1&amp;sams=1&amp;mtf=1&amp;sfp=1&amp;sdp=1&amp;hch=1&amp;hwfh=1&amp;dchat=1&amp;sc=%7B%22pmo%22%3A%22https%3A%2F%2Fcvworkforce.sharepoint.com%22%2C%22pmshare%22%3Atrue%7D&amp;ctp=LeastProtected&amp;rct=Normal&amp;wdorigin=ItemsView&amp;wdhostclicktime=1732201296924&amp;csc=1&amp;instantedit=1&amp;wopicomplete=1&amp;wdredirectionreason=Unified_SingleFlush" TargetMode="External"/><Relationship Id="rId29" Type="http://schemas.openxmlformats.org/officeDocument/2006/relationships/hyperlink" Target="https://word-edit.officeapps.live.com/we/wordeditorframe.aspx?ui=en-US&amp;rs=en-US&amp;wopisrc=https%3A%2F%2Fcvworkforce.sharepoint.com%2Fsites%2Fcvwdb%2F_vti_bin%2Fwopi.ashx%2Ffiles%2Ff199efae91ca44b9b6ef9b14b8ddb36b&amp;wdenableroaming=1&amp;mscc=1&amp;hid=B01666A1-00C4-0000-4789-E0F5F2A69ACF.0&amp;uih=sharepointcom&amp;wdlcid=en-US&amp;jsapi=1&amp;jsapiver=v2&amp;corrid=9244590e-5862-8d92-f0aa-914f2d98905a&amp;usid=9244590e-5862-8d92-f0aa-914f2d98905a&amp;newsession=1&amp;sftc=1&amp;uihit=docaspx&amp;muv=1&amp;cac=1&amp;sams=1&amp;mtf=1&amp;sfp=1&amp;sdp=1&amp;hch=1&amp;hwfh=1&amp;dchat=1&amp;sc=%7B%22pmo%22%3A%22https%3A%2F%2Fcvworkforce.sharepoint.com%22%2C%22pmshare%22%3Atrue%7D&amp;ctp=LeastProtected&amp;rct=Normal&amp;wdorigin=ItemsView&amp;wdhostclicktime=1732201296924&amp;csc=1&amp;instantedit=1&amp;wopicomplete=1&amp;wdredirectionreason=Unified_SingleFlus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ord-edit.officeapps.live.com/we/wordeditorframe.aspx?ui=en-US&amp;rs=en-US&amp;wopisrc=https%3A%2F%2Fcvworkforce.sharepoint.com%2Fsites%2Fcvwdb%2F_vti_bin%2Fwopi.ashx%2Ffiles%2Ff199efae91ca44b9b6ef9b14b8ddb36b&amp;wdenableroaming=1&amp;mscc=1&amp;hid=B01666A1-00C4-0000-4789-E0F5F2A69ACF.0&amp;uih=sharepointcom&amp;wdlcid=en-US&amp;jsapi=1&amp;jsapiver=v2&amp;corrid=9244590e-5862-8d92-f0aa-914f2d98905a&amp;usid=9244590e-5862-8d92-f0aa-914f2d98905a&amp;newsession=1&amp;sftc=1&amp;uihit=docaspx&amp;muv=1&amp;cac=1&amp;sams=1&amp;mtf=1&amp;sfp=1&amp;sdp=1&amp;hch=1&amp;hwfh=1&amp;dchat=1&amp;sc=%7B%22pmo%22%3A%22https%3A%2F%2Fcvworkforce.sharepoint.com%22%2C%22pmshare%22%3Atrue%7D&amp;ctp=LeastProtected&amp;rct=Normal&amp;wdorigin=ItemsView&amp;wdhostclicktime=1732201296924&amp;csc=1&amp;instantedit=1&amp;wopicomplete=1&amp;wdredirectionreason=Unified_SingleFlush" TargetMode="External"/><Relationship Id="rId32" Type="http://schemas.openxmlformats.org/officeDocument/2006/relationships/hyperlink" Target="https://texasrisingstar.org/" TargetMode="External"/><Relationship Id="rId37" Type="http://schemas.openxmlformats.org/officeDocument/2006/relationships/hyperlink" Target="https://gov.texas.gov/uploads/files/organization/twic/System_Strategic_Plan_2024-2031.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ord-edit.officeapps.live.com/we/wordeditorframe.aspx?ui=en-US&amp;rs=en-US&amp;wopisrc=https%3A%2F%2Fcvworkforce.sharepoint.com%2Fsites%2Fcvwdb%2F_vti_bin%2Fwopi.ashx%2Ffiles%2Ff199efae91ca44b9b6ef9b14b8ddb36b&amp;wdenableroaming=1&amp;mscc=1&amp;hid=B01666A1-00C4-0000-4789-E0F5F2A69ACF.0&amp;uih=sharepointcom&amp;wdlcid=en-US&amp;jsapi=1&amp;jsapiver=v2&amp;corrid=9244590e-5862-8d92-f0aa-914f2d98905a&amp;usid=9244590e-5862-8d92-f0aa-914f2d98905a&amp;newsession=1&amp;sftc=1&amp;uihit=docaspx&amp;muv=1&amp;cac=1&amp;sams=1&amp;mtf=1&amp;sfp=1&amp;sdp=1&amp;hch=1&amp;hwfh=1&amp;dchat=1&amp;sc=%7B%22pmo%22%3A%22https%3A%2F%2Fcvworkforce.sharepoint.com%22%2C%22pmshare%22%3Atrue%7D&amp;ctp=LeastProtected&amp;rct=Normal&amp;wdorigin=ItemsView&amp;wdhostclicktime=1732201296924&amp;csc=1&amp;instantedit=1&amp;wopicomplete=1&amp;wdredirectionreason=Unified_SingleFlush" TargetMode="External"/><Relationship Id="rId28" Type="http://schemas.openxmlformats.org/officeDocument/2006/relationships/hyperlink" Target="https://word-edit.officeapps.live.com/we/wordeditorframe.aspx?ui=en-US&amp;rs=en-US&amp;wopisrc=https%3A%2F%2Fcvworkforce.sharepoint.com%2Fsites%2Fcvwdb%2F_vti_bin%2Fwopi.ashx%2Ffiles%2Ff199efae91ca44b9b6ef9b14b8ddb36b&amp;wdenableroaming=1&amp;mscc=1&amp;hid=B01666A1-00C4-0000-4789-E0F5F2A69ACF.0&amp;uih=sharepointcom&amp;wdlcid=en-US&amp;jsapi=1&amp;jsapiver=v2&amp;corrid=9244590e-5862-8d92-f0aa-914f2d98905a&amp;usid=9244590e-5862-8d92-f0aa-914f2d98905a&amp;newsession=1&amp;sftc=1&amp;uihit=docaspx&amp;muv=1&amp;cac=1&amp;sams=1&amp;mtf=1&amp;sfp=1&amp;sdp=1&amp;hch=1&amp;hwfh=1&amp;dchat=1&amp;sc=%7B%22pmo%22%3A%22https%3A%2F%2Fcvworkforce.sharepoint.com%22%2C%22pmshare%22%3Atrue%7D&amp;ctp=LeastProtected&amp;rct=Normal&amp;wdorigin=ItemsView&amp;wdhostclicktime=1732201296924&amp;csc=1&amp;instantedit=1&amp;wopicomplete=1&amp;wdredirectionreason=Unified_SingleFlush" TargetMode="External"/><Relationship Id="rId36" Type="http://schemas.openxmlformats.org/officeDocument/2006/relationships/hyperlink" Target="https://gov.texas.gov/uploads/files/organization/twic/System_Strategic_Plan_2024-2031.pdf" TargetMode="External"/><Relationship Id="rId10" Type="http://schemas.openxmlformats.org/officeDocument/2006/relationships/endnotes" Target="endnotes.xml"/><Relationship Id="rId19" Type="http://schemas.openxmlformats.org/officeDocument/2006/relationships/hyperlink" Target="https://word-edit.officeapps.live.com/we/wordeditorframe.aspx?ui=en-US&amp;rs=en-US&amp;wopisrc=https%3A%2F%2Fcvworkforce.sharepoint.com%2Fsites%2Fcvwdb%2F_vti_bin%2Fwopi.ashx%2Ffiles%2Ff199efae91ca44b9b6ef9b14b8ddb36b&amp;wdenableroaming=1&amp;mscc=1&amp;hid=B01666A1-00C4-0000-4789-E0F5F2A69ACF.0&amp;uih=sharepointcom&amp;wdlcid=en-US&amp;jsapi=1&amp;jsapiver=v2&amp;corrid=9244590e-5862-8d92-f0aa-914f2d98905a&amp;usid=9244590e-5862-8d92-f0aa-914f2d98905a&amp;newsession=1&amp;sftc=1&amp;uihit=docaspx&amp;muv=1&amp;cac=1&amp;sams=1&amp;mtf=1&amp;sfp=1&amp;sdp=1&amp;hch=1&amp;hwfh=1&amp;dchat=1&amp;sc=%7B%22pmo%22%3A%22https%3A%2F%2Fcvworkforce.sharepoint.com%22%2C%22pmshare%22%3Atrue%7D&amp;ctp=LeastProtected&amp;rct=Normal&amp;wdorigin=ItemsView&amp;wdhostclicktime=1732201296924&amp;csc=1&amp;instantedit=1&amp;wopicomplete=1&amp;wdredirectionreason=Unified_SingleFlush" TargetMode="External"/><Relationship Id="rId31" Type="http://schemas.openxmlformats.org/officeDocument/2006/relationships/hyperlink" Target="https://word-edit.officeapps.live.com/we/wordeditorframe.aspx?ui=en-US&amp;rs=en-US&amp;wopisrc=https%3A%2F%2Fcvworkforce.sharepoint.com%2Fsites%2Fcvwdb%2F_vti_bin%2Fwopi.ashx%2Ffiles%2Ff199efae91ca44b9b6ef9b14b8ddb36b&amp;wdenableroaming=1&amp;mscc=1&amp;hid=B01666A1-00C4-0000-4789-E0F5F2A69ACF.0&amp;uih=sharepointcom&amp;wdlcid=en-US&amp;jsapi=1&amp;jsapiver=v2&amp;corrid=9244590e-5862-8d92-f0aa-914f2d98905a&amp;usid=9244590e-5862-8d92-f0aa-914f2d98905a&amp;newsession=1&amp;sftc=1&amp;uihit=docaspx&amp;muv=1&amp;cac=1&amp;sams=1&amp;mtf=1&amp;sfp=1&amp;sdp=1&amp;hch=1&amp;hwfh=1&amp;dchat=1&amp;sc=%7B%22pmo%22%3A%22https%3A%2F%2Fcvworkforce.sharepoint.com%22%2C%22pmshare%22%3Atrue%7D&amp;ctp=LeastProtected&amp;rct=Normal&amp;wdorigin=ItemsView&amp;wdhostclicktime=1732201296924&amp;csc=1&amp;instantedit=1&amp;wopicomplete=1&amp;wdredirectionreason=Unified_SingleFlus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ord-edit.officeapps.live.com/we/wordeditorframe.aspx?ui=en-US&amp;rs=en-US&amp;wopisrc=https%3A%2F%2Fcvworkforce.sharepoint.com%2Fsites%2Fcvwdb%2F_vti_bin%2Fwopi.ashx%2Ffiles%2Ff199efae91ca44b9b6ef9b14b8ddb36b&amp;wdenableroaming=1&amp;mscc=1&amp;hid=B01666A1-00C4-0000-4789-E0F5F2A69ACF.0&amp;uih=sharepointcom&amp;wdlcid=en-US&amp;jsapi=1&amp;jsapiver=v2&amp;corrid=9244590e-5862-8d92-f0aa-914f2d98905a&amp;usid=9244590e-5862-8d92-f0aa-914f2d98905a&amp;newsession=1&amp;sftc=1&amp;uihit=docaspx&amp;muv=1&amp;cac=1&amp;sams=1&amp;mtf=1&amp;sfp=1&amp;sdp=1&amp;hch=1&amp;hwfh=1&amp;dchat=1&amp;sc=%7B%22pmo%22%3A%22https%3A%2F%2Fcvworkforce.sharepoint.com%22%2C%22pmshare%22%3Atrue%7D&amp;ctp=LeastProtected&amp;rct=Normal&amp;wdorigin=ItemsView&amp;wdhostclicktime=1732201296924&amp;csc=1&amp;instantedit=1&amp;wopicomplete=1&amp;wdredirectionreason=Unified_SingleFlush" TargetMode="External"/><Relationship Id="rId27" Type="http://schemas.openxmlformats.org/officeDocument/2006/relationships/hyperlink" Target="https://word-edit.officeapps.live.com/we/wordeditorframe.aspx?ui=en-US&amp;rs=en-US&amp;wopisrc=https%3A%2F%2Fcvworkforce.sharepoint.com%2Fsites%2Fcvwdb%2F_vti_bin%2Fwopi.ashx%2Ffiles%2Ff199efae91ca44b9b6ef9b14b8ddb36b&amp;wdenableroaming=1&amp;mscc=1&amp;hid=B01666A1-00C4-0000-4789-E0F5F2A69ACF.0&amp;uih=sharepointcom&amp;wdlcid=en-US&amp;jsapi=1&amp;jsapiver=v2&amp;corrid=9244590e-5862-8d92-f0aa-914f2d98905a&amp;usid=9244590e-5862-8d92-f0aa-914f2d98905a&amp;newsession=1&amp;sftc=1&amp;uihit=docaspx&amp;muv=1&amp;cac=1&amp;sams=1&amp;mtf=1&amp;sfp=1&amp;sdp=1&amp;hch=1&amp;hwfh=1&amp;dchat=1&amp;sc=%7B%22pmo%22%3A%22https%3A%2F%2Fcvworkforce.sharepoint.com%22%2C%22pmshare%22%3Atrue%7D&amp;ctp=LeastProtected&amp;rct=Normal&amp;wdorigin=ItemsView&amp;wdhostclicktime=1732201296924&amp;csc=1&amp;instantedit=1&amp;wopicomplete=1&amp;wdredirectionreason=Unified_SingleFlush" TargetMode="External"/><Relationship Id="rId30" Type="http://schemas.openxmlformats.org/officeDocument/2006/relationships/hyperlink" Target="https://word-edit.officeapps.live.com/we/wordeditorframe.aspx?ui=en-US&amp;rs=en-US&amp;wopisrc=https%3A%2F%2Fcvworkforce.sharepoint.com%2Fsites%2Fcvwdb%2F_vti_bin%2Fwopi.ashx%2Ffiles%2Ff199efae91ca44b9b6ef9b14b8ddb36b&amp;wdenableroaming=1&amp;mscc=1&amp;hid=B01666A1-00C4-0000-4789-E0F5F2A69ACF.0&amp;uih=sharepointcom&amp;wdlcid=en-US&amp;jsapi=1&amp;jsapiver=v2&amp;corrid=9244590e-5862-8d92-f0aa-914f2d98905a&amp;usid=9244590e-5862-8d92-f0aa-914f2d98905a&amp;newsession=1&amp;sftc=1&amp;uihit=docaspx&amp;muv=1&amp;cac=1&amp;sams=1&amp;mtf=1&amp;sfp=1&amp;sdp=1&amp;hch=1&amp;hwfh=1&amp;dchat=1&amp;sc=%7B%22pmo%22%3A%22https%3A%2F%2Fcvworkforce.sharepoint.com%22%2C%22pmshare%22%3Atrue%7D&amp;ctp=LeastProtected&amp;rct=Normal&amp;wdorigin=ItemsView&amp;wdhostclicktime=1732201296924&amp;csc=1&amp;instantedit=1&amp;wopicomplete=1&amp;wdredirectionreason=Unified_SingleFlush" TargetMode="External"/><Relationship Id="rId35" Type="http://schemas.openxmlformats.org/officeDocument/2006/relationships/hyperlink" Target="https://gov.texas.gov/uploads/files/organization/twic/System_Strategic_Plan_2024-20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A82265D3682045AFB87E69B0FA898B" ma:contentTypeVersion="21" ma:contentTypeDescription="Create a new document." ma:contentTypeScope="" ma:versionID="92138ec214767d6d295b7372ad56125d">
  <xsd:schema xmlns:xsd="http://www.w3.org/2001/XMLSchema" xmlns:xs="http://www.w3.org/2001/XMLSchema" xmlns:p="http://schemas.microsoft.com/office/2006/metadata/properties" xmlns:ns1="http://schemas.microsoft.com/sharepoint/v3" xmlns:ns2="e50a7dc7-f23a-4f4c-bf39-d4dbaaff2709" xmlns:ns3="c8709e45-5884-4c99-a6ea-57fd621db43a" targetNamespace="http://schemas.microsoft.com/office/2006/metadata/properties" ma:root="true" ma:fieldsID="95f557ef50b769395cc41e3542b45877" ns1:_="" ns2:_="" ns3:_="">
    <xsd:import namespace="http://schemas.microsoft.com/sharepoint/v3"/>
    <xsd:import namespace="e50a7dc7-f23a-4f4c-bf39-d4dbaaff2709"/>
    <xsd:import namespace="c8709e45-5884-4c99-a6ea-57fd621db4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a7dc7-f23a-4f4c-bf39-d4dbaaff2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4f4daa6-6005-4b42-9c2f-ba280736fe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09e45-5884-4c99-a6ea-57fd621db4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d0e2f4e-d23b-4f6d-b187-87363649e5aa}" ma:internalName="TaxCatchAll" ma:showField="CatchAllData" ma:web="c8709e45-5884-4c99-a6ea-57fd621db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0a7dc7-f23a-4f4c-bf39-d4dbaaff2709">
      <Terms xmlns="http://schemas.microsoft.com/office/infopath/2007/PartnerControls"/>
    </lcf76f155ced4ddcb4097134ff3c332f>
    <TaxCatchAll xmlns="c8709e45-5884-4c99-a6ea-57fd621db43a" xsi:nil="true"/>
  </documentManagement>
</p:properties>
</file>

<file path=customXml/itemProps1.xml><?xml version="1.0" encoding="utf-8"?>
<ds:datastoreItem xmlns:ds="http://schemas.openxmlformats.org/officeDocument/2006/customXml" ds:itemID="{3AC380E9-99D1-4AE3-90B7-6BF6A234E4DC}">
  <ds:schemaRefs>
    <ds:schemaRef ds:uri="http://schemas.openxmlformats.org/officeDocument/2006/bibliography"/>
  </ds:schemaRefs>
</ds:datastoreItem>
</file>

<file path=customXml/itemProps2.xml><?xml version="1.0" encoding="utf-8"?>
<ds:datastoreItem xmlns:ds="http://schemas.openxmlformats.org/officeDocument/2006/customXml" ds:itemID="{9072D609-CE4D-4547-AF4B-E21D7E567481}">
  <ds:schemaRefs>
    <ds:schemaRef ds:uri="http://schemas.microsoft.com/sharepoint/v3/contenttype/forms"/>
  </ds:schemaRefs>
</ds:datastoreItem>
</file>

<file path=customXml/itemProps3.xml><?xml version="1.0" encoding="utf-8"?>
<ds:datastoreItem xmlns:ds="http://schemas.openxmlformats.org/officeDocument/2006/customXml" ds:itemID="{E54FCB82-517C-42E4-AE98-8758BA3D9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0a7dc7-f23a-4f4c-bf39-d4dbaaff2709"/>
    <ds:schemaRef ds:uri="c8709e45-5884-4c99-a6ea-57fd621db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F240C5-2333-4E03-86DE-35F494C667DD}">
  <ds:schemaRefs>
    <ds:schemaRef ds:uri="http://schemas.microsoft.com/office/2006/metadata/properties"/>
    <ds:schemaRef ds:uri="http://schemas.microsoft.com/office/infopath/2007/PartnerControls"/>
    <ds:schemaRef ds:uri="http://schemas.microsoft.com/sharepoint/v3"/>
    <ds:schemaRef ds:uri="e50a7dc7-f23a-4f4c-bf39-d4dbaaff2709"/>
    <ds:schemaRef ds:uri="c8709e45-5884-4c99-a6ea-57fd621db43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65</Pages>
  <Words>23920</Words>
  <Characters>136350</Characters>
  <Application>Microsoft Office Word</Application>
  <DocSecurity>0</DocSecurity>
  <Lines>1136</Lines>
  <Paragraphs>319</Paragraphs>
  <ScaleCrop>false</ScaleCrop>
  <Company/>
  <LinksUpToDate>false</LinksUpToDate>
  <CharactersWithSpaces>159951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18-20 Att.1</dc:title>
  <dc:subject/>
  <dc:creator>Duggan</dc:creator>
  <cp:keywords>"Board Planning WIOA"</cp:keywords>
  <dc:description/>
  <cp:lastModifiedBy>Yolanda Sanchez</cp:lastModifiedBy>
  <cp:revision>60</cp:revision>
  <cp:lastPrinted>2025-01-28T22:46:00Z</cp:lastPrinted>
  <dcterms:created xsi:type="dcterms:W3CDTF">2025-01-27T19:21:00Z</dcterms:created>
  <dcterms:modified xsi:type="dcterms:W3CDTF">2025-01-28T22:56:00Z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Acrobat PDFMaker 20 for Word</vt:lpwstr>
  </property>
  <property fmtid="{D5CDD505-2E9C-101B-9397-08002B2CF9AE}" pid="4" name="LastSaved">
    <vt:filetime>2021-02-09T00:00:00Z</vt:filetime>
  </property>
  <property fmtid="{D5CDD505-2E9C-101B-9397-08002B2CF9AE}" pid="5" name="MSIP_Label_84758f58-10e5-4ba9-8ca6-ebc54ffad91e_Enabled">
    <vt:lpwstr>true</vt:lpwstr>
  </property>
  <property fmtid="{D5CDD505-2E9C-101B-9397-08002B2CF9AE}" pid="6" name="MSIP_Label_84758f58-10e5-4ba9-8ca6-ebc54ffad91e_SetDate">
    <vt:lpwstr>2023-01-09T21:39:46Z</vt:lpwstr>
  </property>
  <property fmtid="{D5CDD505-2E9C-101B-9397-08002B2CF9AE}" pid="7" name="MSIP_Label_84758f58-10e5-4ba9-8ca6-ebc54ffad91e_Method">
    <vt:lpwstr>Standard</vt:lpwstr>
  </property>
  <property fmtid="{D5CDD505-2E9C-101B-9397-08002B2CF9AE}" pid="8" name="MSIP_Label_84758f58-10e5-4ba9-8ca6-ebc54ffad91e_Name">
    <vt:lpwstr>Sensitive</vt:lpwstr>
  </property>
  <property fmtid="{D5CDD505-2E9C-101B-9397-08002B2CF9AE}" pid="9" name="MSIP_Label_84758f58-10e5-4ba9-8ca6-ebc54ffad91e_SiteId">
    <vt:lpwstr>ea3fc1c8-4fa8-40da-bc82-4721a80fd619</vt:lpwstr>
  </property>
  <property fmtid="{D5CDD505-2E9C-101B-9397-08002B2CF9AE}" pid="10" name="MSIP_Label_84758f58-10e5-4ba9-8ca6-ebc54ffad91e_ActionId">
    <vt:lpwstr>07e901ae-ae7d-42b7-90f6-2d9d456de6db</vt:lpwstr>
  </property>
  <property fmtid="{D5CDD505-2E9C-101B-9397-08002B2CF9AE}" pid="11" name="MSIP_Label_84758f58-10e5-4ba9-8ca6-ebc54ffad91e_ContentBits">
    <vt:lpwstr>0</vt:lpwstr>
  </property>
  <property fmtid="{D5CDD505-2E9C-101B-9397-08002B2CF9AE}" pid="12" name="ContentTypeId">
    <vt:lpwstr>0x010100A2A82265D3682045AFB87E69B0FA898B</vt:lpwstr>
  </property>
  <property fmtid="{D5CDD505-2E9C-101B-9397-08002B2CF9AE}" pid="13" name="MediaServiceImageTags">
    <vt:lpwstr/>
  </property>
</Properties>
</file>